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4.2 Перечень исходных данных для разработки КСОТ субъекта Российской Федерации, городской агломерации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исходных данных для разработки КСОТ субъекта Российской Федерации, городской агломерации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