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86" w:rsidRPr="00E649DE" w:rsidRDefault="006262AE" w:rsidP="00E649DE">
      <w:pPr>
        <w:ind w:firstLine="0"/>
      </w:pPr>
      <w:r w:rsidRPr="00E649DE">
        <w:t xml:space="preserve">Шаблон УЧЕБНОГО </w:t>
      </w:r>
      <w:r w:rsidR="004A5302" w:rsidRPr="00E649DE">
        <w:t xml:space="preserve">МАТЕРИАЛА </w:t>
      </w:r>
      <w:r w:rsidR="00E91E02" w:rsidRPr="00E649DE">
        <w:t>“</w:t>
      </w:r>
      <w:proofErr w:type="spellStart"/>
      <w:r w:rsidR="00E91E02" w:rsidRPr="00E649DE">
        <w:t>dsadsadas</w:t>
      </w:r>
      <w:proofErr w:type="spellEnd"/>
      <w:r w:rsidR="00E91E02" w:rsidRPr="00E649DE">
        <w:t>”</w:t>
      </w:r>
    </w:p>
    <w:p w:rsidR="006E52BC" w:rsidRPr="00E649DE" w:rsidRDefault="006E52BC" w:rsidP="00E649DE">
      <w:pPr>
        <w:ind w:firstLine="0"/>
      </w:pPr>
    </w:p>
    <w:p w:rsidR="006E52BC" w:rsidRPr="00E649DE" w:rsidRDefault="006E52BC" w:rsidP="00E649DE">
      <w:pPr>
        <w:ind w:firstLine="0"/>
      </w:pPr>
      <w:r w:rsidRPr="00E649DE">
        <w:t>Порядок действий:</w:t>
      </w:r>
    </w:p>
    <w:p w:rsidR="006E52BC" w:rsidRPr="00E649DE" w:rsidRDefault="006E52BC" w:rsidP="00E649DE">
      <w:pPr>
        <w:ind w:firstLine="0"/>
      </w:pPr>
      <w:r w:rsidRPr="00E649DE">
        <w:t>1) Вставьте Ваш контент, начиная со следующей страницы</w:t>
      </w:r>
    </w:p>
    <w:p w:rsidR="006E52BC" w:rsidRPr="00E649DE" w:rsidRDefault="006E52BC" w:rsidP="00E649DE">
      <w:pPr>
        <w:ind w:firstLine="0"/>
      </w:pPr>
      <w:r w:rsidRPr="00E649DE">
        <w:t xml:space="preserve">2) На последней странице шаблона </w:t>
      </w:r>
      <w:r w:rsidR="004D30F4" w:rsidRPr="00E649DE">
        <w:t>дважды щелкните на зеленую кнопку</w:t>
      </w:r>
      <w:r w:rsidRPr="00E649DE">
        <w:t>, чтобы запустить макрос.</w:t>
      </w:r>
    </w:p>
    <w:p w:rsidR="006E52BC" w:rsidRPr="00E649DE" w:rsidRDefault="006E52BC" w:rsidP="00E649DE">
      <w:pPr>
        <w:ind w:firstLine="0"/>
      </w:pPr>
      <w:r w:rsidRPr="00E649DE">
        <w:t xml:space="preserve">3) Исправьте все орфографические и пунктуационные ошибки, которые MS </w:t>
      </w:r>
      <w:proofErr w:type="spellStart"/>
      <w:r w:rsidRPr="00E649DE">
        <w:t>Word</w:t>
      </w:r>
      <w:proofErr w:type="spellEnd"/>
      <w:r w:rsidRPr="00E649DE">
        <w:t xml:space="preserve"> предложит исправить (или добавьте соответствующее слово в </w:t>
      </w:r>
      <w:r w:rsidR="00141E5D">
        <w:t>«</w:t>
      </w:r>
      <w:r w:rsidRPr="00E649DE">
        <w:t>исключение</w:t>
      </w:r>
      <w:r w:rsidR="00141E5D">
        <w:t>»</w:t>
      </w:r>
      <w:r w:rsidRPr="00E649DE">
        <w:t>).</w:t>
      </w:r>
    </w:p>
    <w:p w:rsidR="004D30F4" w:rsidRPr="00E649DE" w:rsidRDefault="004D30F4" w:rsidP="00E649DE">
      <w:pPr>
        <w:ind w:firstLine="0"/>
      </w:pPr>
      <w:r w:rsidRPr="00E649DE">
        <w:t>4) После исправления всех ошибок, загрузите файл шаблона в конструктор.</w:t>
      </w:r>
    </w:p>
    <w:p w:rsidR="006E52BC" w:rsidRPr="00E649DE" w:rsidRDefault="006E52BC" w:rsidP="00E649DE">
      <w:pPr>
        <w:ind w:firstLine="0"/>
      </w:pPr>
      <w:r w:rsidRPr="00E649DE">
        <w:t>Что макрос исправляет автоматически:</w:t>
      </w:r>
    </w:p>
    <w:p w:rsidR="006E52BC" w:rsidRPr="00E649DE" w:rsidRDefault="006E52BC" w:rsidP="00E649DE">
      <w:pPr>
        <w:ind w:firstLine="0"/>
      </w:pPr>
      <w:r w:rsidRPr="00E649DE">
        <w:t>1) Начертание и размер шрифта.</w:t>
      </w:r>
    </w:p>
    <w:p w:rsidR="006E52BC" w:rsidRPr="00E649DE" w:rsidRDefault="006E52BC" w:rsidP="00E649DE">
      <w:pPr>
        <w:ind w:firstLine="0"/>
      </w:pPr>
      <w:r w:rsidRPr="00E649DE">
        <w:t>2) Абзацные отступы и межстрочный интервал.</w:t>
      </w:r>
    </w:p>
    <w:p w:rsidR="006E52BC" w:rsidRPr="00E649DE" w:rsidRDefault="006E52BC" w:rsidP="00E649DE">
      <w:pPr>
        <w:ind w:firstLine="0"/>
      </w:pPr>
      <w:r w:rsidRPr="00E649DE">
        <w:t>3) Рисует границы таблицам, выделяет первую строку полужирным</w:t>
      </w:r>
    </w:p>
    <w:p w:rsidR="006E52BC" w:rsidRPr="00E649DE" w:rsidRDefault="006E52BC" w:rsidP="00E649DE">
      <w:pPr>
        <w:ind w:firstLine="0"/>
      </w:pPr>
      <w:r w:rsidRPr="00E649DE">
        <w:t>4) Заменяет двойной/тройной пробел на одинарный;</w:t>
      </w:r>
    </w:p>
    <w:p w:rsidR="006E52BC" w:rsidRPr="00E649DE" w:rsidRDefault="006E52BC" w:rsidP="00E649DE">
      <w:pPr>
        <w:ind w:firstLine="0"/>
      </w:pPr>
      <w:r w:rsidRPr="00E649DE">
        <w:t>5) Убирает пробел после открывающей скобки;</w:t>
      </w:r>
    </w:p>
    <w:p w:rsidR="006E52BC" w:rsidRPr="00E649DE" w:rsidRDefault="006E52BC" w:rsidP="00E649DE">
      <w:pPr>
        <w:ind w:firstLine="0"/>
      </w:pPr>
      <w:r w:rsidRPr="00E649DE">
        <w:t xml:space="preserve">6) Заменяет </w:t>
      </w:r>
      <w:r w:rsidR="00B16A1F" w:rsidRPr="00E649DE">
        <w:t>е</w:t>
      </w:r>
      <w:r w:rsidRPr="00E649DE">
        <w:t xml:space="preserve"> на е</w:t>
      </w:r>
    </w:p>
    <w:p w:rsidR="006E52BC" w:rsidRPr="00E649DE" w:rsidRDefault="006E52BC" w:rsidP="00E649DE">
      <w:pPr>
        <w:ind w:firstLine="0"/>
      </w:pPr>
      <w:r w:rsidRPr="00E649DE">
        <w:t xml:space="preserve">7) </w:t>
      </w:r>
      <w:r w:rsidR="00764654" w:rsidRPr="00E649DE">
        <w:t>Удаляет пробел перед символом абзаца</w:t>
      </w:r>
    </w:p>
    <w:p w:rsidR="00764654" w:rsidRPr="00E649DE" w:rsidRDefault="00764654" w:rsidP="00E649DE">
      <w:pPr>
        <w:ind w:firstLine="0"/>
      </w:pPr>
      <w:r w:rsidRPr="00E649DE">
        <w:t>8) Заменяет короткое/длинное тире на средне</w:t>
      </w:r>
      <w:r w:rsidR="00FD1ECC" w:rsidRPr="00E649DE">
        <w:t>е</w:t>
      </w:r>
      <w:r w:rsidRPr="00E649DE">
        <w:t xml:space="preserve"> (если между пробелами)</w:t>
      </w:r>
    </w:p>
    <w:p w:rsidR="00764654" w:rsidRPr="00E649DE" w:rsidRDefault="00764654" w:rsidP="00E649DE">
      <w:pPr>
        <w:ind w:firstLine="0"/>
      </w:pPr>
      <w:r w:rsidRPr="00E649DE">
        <w:t>9) Заменяет неразрывный пробел на обычный</w:t>
      </w:r>
    </w:p>
    <w:p w:rsidR="00764654" w:rsidRPr="00E649DE" w:rsidRDefault="00764654" w:rsidP="00E649DE">
      <w:pPr>
        <w:ind w:firstLine="0"/>
      </w:pPr>
      <w:r w:rsidRPr="00E649DE">
        <w:t xml:space="preserve">10) Заменяет кавычки лапки на кавычки </w:t>
      </w:r>
      <w:r w:rsidR="001958DE" w:rsidRPr="00E649DE">
        <w:t>е</w:t>
      </w:r>
      <w:r w:rsidRPr="00E649DE">
        <w:t>лочки</w:t>
      </w:r>
    </w:p>
    <w:p w:rsidR="00764654" w:rsidRPr="00E649DE" w:rsidRDefault="00764654" w:rsidP="00E649DE">
      <w:pPr>
        <w:ind w:firstLine="0"/>
      </w:pPr>
      <w:r w:rsidRPr="00E649DE">
        <w:t>11)</w:t>
      </w:r>
    </w:p>
    <w:p w:rsidR="006262AE" w:rsidRPr="00E649DE" w:rsidRDefault="006262AE" w:rsidP="00E649DE">
      <w:pPr>
        <w:ind w:left="709" w:firstLine="0"/>
      </w:pPr>
    </w:p>
    <w:p w:rsidR="006262AE" w:rsidRPr="00E649DE" w:rsidRDefault="006262AE" w:rsidP="00E649DE">
      <w:pPr>
        <w:ind w:left="709" w:firstLine="0"/>
        <w:sectPr w:rsidR="006262AE" w:rsidRPr="00E649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lastRenderedPageBreak/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Избыточность устраняется, как правило, за счет декомпозиции отношений (таблиц), т.е. разбиения одной таблицы на несколько.</w:t>
      </w:r>
    </w:p>
    <w:p w:rsidR="00E70039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У Вас может возникнуть вопрос – а зачем вообще нормализовать базу данных и бороться с этой</w:t>
      </w:r>
      <w:r w:rsidR="008C051B" w:rsidRPr="00141E5D">
        <w:rPr>
          <w:rFonts w:cs="Times New Roman"/>
          <w:color w:val="000000"/>
        </w:rPr>
        <w:t xml:space="preserve"> </w:t>
      </w:r>
      <w:r w:rsidRPr="00141E5D">
        <w:rPr>
          <w:rFonts w:cs="Times New Roman"/>
          <w:color w:val="000000"/>
        </w:rPr>
        <w:t>избыточностью?</w:t>
      </w:r>
    </w:p>
    <w:p w:rsidR="00086EC9" w:rsidRPr="00141E5D" w:rsidRDefault="00086EC9" w:rsidP="00141E5D">
      <w:pPr>
        <w:ind w:firstLine="706"/>
        <w:rPr>
          <w:rFonts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color w:val="00000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n-k</m:t>
                </m:r>
              </m:sup>
            </m:sSup>
          </m:e>
        </m:nary>
      </m:oMath>
      <w:r w:rsidR="0048304B">
        <w:rPr>
          <w:rFonts w:cs="Times New Roman"/>
          <w:color w:val="000000"/>
        </w:rPr>
        <w:t xml:space="preserve"> </w:t>
      </w:r>
      <w:bookmarkStart w:id="0" w:name="_GoBack"/>
      <w:bookmarkEnd w:id="0"/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:rsidR="00E70039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Устранения аномалий</w:t>
      </w:r>
    </w:p>
    <w:p w:rsidR="00E70039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Повышения производительности</w:t>
      </w:r>
    </w:p>
    <w:p w:rsidR="00E649DE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Повышения удобства управления данными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Теперь давайте поговорим о самой избыточности данных, что же это такое.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Избыточность данных – это когда одни и те же данные хранятся в базе в нескольких местах, именно это и приводит к аномалиям.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Если взять наш пример, который мы рассматривали чуть ранее, можно представить, что мы не вынесли материалы в отдельную таблицу, а просто вместо идентификатора указали бы сразу название материала.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Как результат, у нас получилась вот такая таблица.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Таблица 1. Предметы мебели.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4534"/>
        <w:gridCol w:w="2928"/>
        <w:gridCol w:w="1877"/>
      </w:tblGrid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Идентификатор, ключевой столбец (</w:t>
            </w:r>
            <w:proofErr w:type="spellStart"/>
            <w:r w:rsidRPr="00141E5D">
              <w:rPr>
                <w:rFonts w:cs="Times New Roman"/>
                <w:b/>
                <w:sz w:val="24"/>
              </w:rPr>
              <w:t>Id</w:t>
            </w:r>
            <w:proofErr w:type="spellEnd"/>
            <w:r w:rsidRPr="00141E5D">
              <w:rPr>
                <w:rFonts w:cs="Times New Roman"/>
                <w:b/>
                <w:sz w:val="24"/>
              </w:rPr>
              <w:t>)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Наименование предмета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Материал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1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Стул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Металл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2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Стол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Массив дерева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lastRenderedPageBreak/>
              <w:t>3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Кровать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ЛДСП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4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Шкаф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Массив дерева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5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Комод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ЛДСП</w:t>
            </w:r>
          </w:p>
        </w:tc>
      </w:tr>
    </w:tbl>
    <w:p w:rsidR="00E70039" w:rsidRPr="00141E5D" w:rsidRDefault="00E70039" w:rsidP="00141E5D">
      <w:pPr>
        <w:ind w:firstLine="706"/>
        <w:rPr>
          <w:rFonts w:cs="Times New Roman"/>
          <w:color w:val="000000"/>
        </w:rPr>
      </w:pP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</w:p>
    <w:p w:rsidR="00F34AFA" w:rsidRPr="00141E5D" w:rsidRDefault="00F34AFA" w:rsidP="00141E5D">
      <w:pPr>
        <w:ind w:firstLine="706"/>
        <w:rPr>
          <w:rFonts w:cs="Times New Roman"/>
          <w:color w:val="000000"/>
        </w:rPr>
      </w:pPr>
    </w:p>
    <w:p w:rsidR="00005804" w:rsidRPr="00141E5D" w:rsidRDefault="00005804" w:rsidP="00141E5D">
      <w:pPr>
        <w:ind w:firstLine="706"/>
        <w:rPr>
          <w:rFonts w:cs="Times New Roman"/>
          <w:color w:val="000000"/>
        </w:rPr>
        <w:sectPr w:rsidR="00005804" w:rsidRPr="00141E5D">
          <w:pgSz w:w="11906" w:h="16838"/>
          <w:pgMar w:top="1134" w:right="850" w:bottom="1134" w:left="1701" w:header="708" w:footer="708" w:gutter="0"/>
          <w:cols w:space="708"/>
          <w:formProt w:val="0"/>
          <w:docGrid w:linePitch="360"/>
        </w:sectPr>
      </w:pPr>
    </w:p>
    <w:p w:rsidR="001D32EF" w:rsidRPr="00E649DE" w:rsidRDefault="004D30F4" w:rsidP="00E649DE">
      <w:pPr>
        <w:ind w:left="709" w:firstLine="0"/>
      </w:pPr>
      <w:r w:rsidRPr="00E649DE">
        <w:rPr>
          <w:highlight w:val="green"/>
        </w:rPr>
        <w:lastRenderedPageBreak/>
        <w:fldChar w:fldCharType="begin"/>
      </w:r>
      <w:r w:rsidRPr="00E649DE">
        <w:rPr>
          <w:highlight w:val="green"/>
        </w:rPr>
        <w:instrText xml:space="preserve"> MACROBUTTON DPP ДВАЖДЫ ЩЕЛКНИТЕ, ЧТОБЫ ОБРАБОТАТЬ ТЕКСТ</w:instrText>
      </w:r>
      <w:r w:rsidRPr="00E649DE">
        <w:rPr>
          <w:highlight w:val="green"/>
        </w:rPr>
        <w:fldChar w:fldCharType="end"/>
      </w:r>
    </w:p>
    <w:p w:rsidR="004D30F4" w:rsidRPr="00E649DE" w:rsidRDefault="004D30F4" w:rsidP="00E649DE">
      <w:pPr>
        <w:ind w:left="709" w:firstLine="0"/>
      </w:pPr>
    </w:p>
    <w:p w:rsidR="004D30F4" w:rsidRPr="00E649DE" w:rsidRDefault="004D30F4" w:rsidP="00E649DE">
      <w:pPr>
        <w:ind w:left="709" w:firstLine="0"/>
      </w:pPr>
      <w:r w:rsidRPr="00E649DE">
        <w:t>Результат проверки:</w:t>
      </w:r>
    </w:p>
    <w:sectPr w:rsidR="004D30F4" w:rsidRPr="00E649DE">
      <w:pgSz w:w="11906" w:h="16838"/>
      <w:pgMar w:top="1134" w:right="850" w:bottom="1134" w:left="1701" w:header="708" w:footer="708" w:gutter="0"/>
      <w:cols w:space="708"/>
      <w:docGrid w:linePitch="360"/>
    </w:sectPr>
    <w:altChunk r:id="rId101"/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A28" w:rsidRDefault="00244A28" w:rsidP="0048304B">
      <w:pPr>
        <w:spacing w:line="240" w:lineRule="auto"/>
      </w:pPr>
      <w:r>
        <w:separator/>
      </w:r>
    </w:p>
  </w:endnote>
  <w:endnote w:type="continuationSeparator" w:id="0">
    <w:p w:rsidR="00244A28" w:rsidRDefault="00244A28" w:rsidP="00483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A28" w:rsidRDefault="00244A28" w:rsidP="0048304B">
      <w:pPr>
        <w:spacing w:line="240" w:lineRule="auto"/>
      </w:pPr>
      <w:r>
        <w:separator/>
      </w:r>
    </w:p>
  </w:footnote>
  <w:footnote w:type="continuationSeparator" w:id="0">
    <w:p w:rsidR="00244A28" w:rsidRDefault="00244A28" w:rsidP="004830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3013"/>
    <w:multiLevelType w:val="hybridMultilevel"/>
    <w:tmpl w:val="1A3607F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6302F51"/>
    <w:multiLevelType w:val="hybridMultilevel"/>
    <w:tmpl w:val="F4AE3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8A1D0F"/>
    <w:multiLevelType w:val="multilevel"/>
    <w:tmpl w:val="1E5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01D33"/>
    <w:multiLevelType w:val="hybridMultilevel"/>
    <w:tmpl w:val="CF884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365430"/>
    <w:multiLevelType w:val="multilevel"/>
    <w:tmpl w:val="F87C64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97EC2"/>
    <w:multiLevelType w:val="multilevel"/>
    <w:tmpl w:val="64B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01C94"/>
    <w:multiLevelType w:val="hybridMultilevel"/>
    <w:tmpl w:val="0324DAA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EF"/>
    <w:rsid w:val="00005804"/>
    <w:rsid w:val="00086EC9"/>
    <w:rsid w:val="000876CA"/>
    <w:rsid w:val="000C2933"/>
    <w:rsid w:val="000C5816"/>
    <w:rsid w:val="00116B00"/>
    <w:rsid w:val="00116CAD"/>
    <w:rsid w:val="00141E5D"/>
    <w:rsid w:val="00152181"/>
    <w:rsid w:val="00162C5D"/>
    <w:rsid w:val="0017033A"/>
    <w:rsid w:val="00170A48"/>
    <w:rsid w:val="0018224A"/>
    <w:rsid w:val="001958DE"/>
    <w:rsid w:val="001D1932"/>
    <w:rsid w:val="001D32EF"/>
    <w:rsid w:val="001F3127"/>
    <w:rsid w:val="00202AB8"/>
    <w:rsid w:val="00244A28"/>
    <w:rsid w:val="002461E7"/>
    <w:rsid w:val="002A5D40"/>
    <w:rsid w:val="002A6FFC"/>
    <w:rsid w:val="002B1AC7"/>
    <w:rsid w:val="002B36B3"/>
    <w:rsid w:val="002B7FF5"/>
    <w:rsid w:val="002D3D33"/>
    <w:rsid w:val="002E748F"/>
    <w:rsid w:val="002F39AE"/>
    <w:rsid w:val="002F5624"/>
    <w:rsid w:val="00323663"/>
    <w:rsid w:val="00330172"/>
    <w:rsid w:val="003722F5"/>
    <w:rsid w:val="003C77FE"/>
    <w:rsid w:val="003D1101"/>
    <w:rsid w:val="00413E02"/>
    <w:rsid w:val="00414F55"/>
    <w:rsid w:val="00450AAB"/>
    <w:rsid w:val="00452C5D"/>
    <w:rsid w:val="0048304B"/>
    <w:rsid w:val="00490F8A"/>
    <w:rsid w:val="004A5302"/>
    <w:rsid w:val="004C00FB"/>
    <w:rsid w:val="004D30F4"/>
    <w:rsid w:val="004E13CB"/>
    <w:rsid w:val="004E3EFC"/>
    <w:rsid w:val="00507C4B"/>
    <w:rsid w:val="00520564"/>
    <w:rsid w:val="00566243"/>
    <w:rsid w:val="005869A0"/>
    <w:rsid w:val="005D6913"/>
    <w:rsid w:val="006262AE"/>
    <w:rsid w:val="00644B6F"/>
    <w:rsid w:val="00680FF5"/>
    <w:rsid w:val="006C215B"/>
    <w:rsid w:val="006E52BC"/>
    <w:rsid w:val="0070437B"/>
    <w:rsid w:val="00724EF8"/>
    <w:rsid w:val="007321DC"/>
    <w:rsid w:val="00732B1A"/>
    <w:rsid w:val="00764654"/>
    <w:rsid w:val="007838AD"/>
    <w:rsid w:val="007912D3"/>
    <w:rsid w:val="007A767B"/>
    <w:rsid w:val="00803C90"/>
    <w:rsid w:val="008603F1"/>
    <w:rsid w:val="00885C3A"/>
    <w:rsid w:val="00895E54"/>
    <w:rsid w:val="008C051B"/>
    <w:rsid w:val="008C268D"/>
    <w:rsid w:val="008D0977"/>
    <w:rsid w:val="008F1ABC"/>
    <w:rsid w:val="008F7838"/>
    <w:rsid w:val="00930EC9"/>
    <w:rsid w:val="00962131"/>
    <w:rsid w:val="00963150"/>
    <w:rsid w:val="00996632"/>
    <w:rsid w:val="009C7953"/>
    <w:rsid w:val="009D32C1"/>
    <w:rsid w:val="009E3686"/>
    <w:rsid w:val="00A84F84"/>
    <w:rsid w:val="00A9153F"/>
    <w:rsid w:val="00A9418B"/>
    <w:rsid w:val="00A9465F"/>
    <w:rsid w:val="00AA3E38"/>
    <w:rsid w:val="00AB1225"/>
    <w:rsid w:val="00AC79FF"/>
    <w:rsid w:val="00AE588F"/>
    <w:rsid w:val="00AF7D58"/>
    <w:rsid w:val="00B14E2F"/>
    <w:rsid w:val="00B1695E"/>
    <w:rsid w:val="00B16A1F"/>
    <w:rsid w:val="00B226A5"/>
    <w:rsid w:val="00B238E1"/>
    <w:rsid w:val="00B45135"/>
    <w:rsid w:val="00B51172"/>
    <w:rsid w:val="00BF064F"/>
    <w:rsid w:val="00C13F68"/>
    <w:rsid w:val="00C53D45"/>
    <w:rsid w:val="00C85EE5"/>
    <w:rsid w:val="00CC2BA1"/>
    <w:rsid w:val="00CF3EBE"/>
    <w:rsid w:val="00CF3EDD"/>
    <w:rsid w:val="00D00034"/>
    <w:rsid w:val="00D20F11"/>
    <w:rsid w:val="00D5276C"/>
    <w:rsid w:val="00D7128D"/>
    <w:rsid w:val="00D841E7"/>
    <w:rsid w:val="00DB6948"/>
    <w:rsid w:val="00DC314F"/>
    <w:rsid w:val="00DE4E5E"/>
    <w:rsid w:val="00E25984"/>
    <w:rsid w:val="00E46A29"/>
    <w:rsid w:val="00E536EE"/>
    <w:rsid w:val="00E649DE"/>
    <w:rsid w:val="00E70039"/>
    <w:rsid w:val="00E7009A"/>
    <w:rsid w:val="00E91E02"/>
    <w:rsid w:val="00EC64A6"/>
    <w:rsid w:val="00EC6F9E"/>
    <w:rsid w:val="00EC76FB"/>
    <w:rsid w:val="00ED2046"/>
    <w:rsid w:val="00F34AFA"/>
    <w:rsid w:val="00F37E9B"/>
    <w:rsid w:val="00F6175A"/>
    <w:rsid w:val="00FD1ECC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5FA8"/>
  <w15:chartTrackingRefBased/>
  <w15:docId w15:val="{307F578E-3D05-4E2C-9EA7-A438208C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C314F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B16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rsid w:val="005869A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9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869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rsid w:val="005869A0"/>
    <w:rPr>
      <w:b/>
      <w:bCs/>
    </w:rPr>
  </w:style>
  <w:style w:type="character" w:styleId="a5">
    <w:name w:val="Emphasis"/>
    <w:basedOn w:val="a0"/>
    <w:uiPriority w:val="20"/>
    <w:rsid w:val="005869A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16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B1695E"/>
    <w:pPr>
      <w:ind w:left="720"/>
      <w:contextualSpacing/>
    </w:pPr>
  </w:style>
  <w:style w:type="paragraph" w:customStyle="1" w:styleId="Table">
    <w:name w:val="Table"/>
    <w:basedOn w:val="a"/>
    <w:link w:val="Table0"/>
    <w:rsid w:val="00EC6F9E"/>
    <w:rPr>
      <w:bdr w:val="none" w:sz="0" w:space="0" w:color="auto" w:frame="1"/>
      <w:lang w:eastAsia="ru-RU"/>
    </w:rPr>
  </w:style>
  <w:style w:type="paragraph" w:styleId="a7">
    <w:name w:val="Revision"/>
    <w:hidden/>
    <w:uiPriority w:val="99"/>
    <w:semiHidden/>
    <w:rsid w:val="004D30F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able0">
    <w:name w:val="Table Знак"/>
    <w:basedOn w:val="a0"/>
    <w:link w:val="Table"/>
    <w:rsid w:val="00EC6F9E"/>
    <w:rPr>
      <w:rFonts w:ascii="Times New Roman" w:hAnsi="Times New Roman"/>
      <w:sz w:val="28"/>
      <w:bdr w:val="none" w:sz="0" w:space="0" w:color="auto" w:frame="1"/>
      <w:lang w:eastAsia="ru-RU"/>
    </w:rPr>
  </w:style>
  <w:style w:type="paragraph" w:styleId="a8">
    <w:name w:val="header"/>
    <w:basedOn w:val="a"/>
    <w:link w:val="a9"/>
    <w:uiPriority w:val="99"/>
    <w:unhideWhenUsed/>
    <w:rsid w:val="00E46A2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6A2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8304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30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06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37520177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66489439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809467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32674-D7D4-4331-A83C-A2960BB0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2</cp:revision>
  <dcterms:created xsi:type="dcterms:W3CDTF">2021-09-13T19:54:00Z</dcterms:created>
  <dcterms:modified xsi:type="dcterms:W3CDTF">2021-09-13T19:54:00Z</dcterms:modified>
</cp:coreProperties>
</file>