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21" w:rsidRPr="006F1469" w:rsidRDefault="009E0021" w:rsidP="009E0021">
      <w:pPr>
        <w:widowControl w:val="0"/>
        <w:ind w:firstLine="709"/>
        <w:rPr>
          <w:b/>
          <w:bCs/>
        </w:rPr>
      </w:pPr>
      <w:r w:rsidRPr="006F1469">
        <w:rPr>
          <w:b/>
          <w:bCs/>
        </w:rPr>
        <w:t>Лекция 2. Федеральный проект «Дорожная сеть». Основные направления, задачи, планируемые результаты, сроки реализации, ответственные исполнители</w:t>
      </w:r>
    </w:p>
    <w:p w:rsidR="009E0021" w:rsidRPr="000A4ADB" w:rsidRDefault="009E0021" w:rsidP="009E0021">
      <w:pPr>
        <w:widowControl w:val="0"/>
        <w:ind w:firstLine="709"/>
        <w:rPr>
          <w:b/>
          <w:bCs/>
        </w:rPr>
      </w:pPr>
      <w:r w:rsidRPr="000A4ADB">
        <w:rPr>
          <w:b/>
          <w:bCs/>
        </w:rPr>
        <w:t>План лекции</w:t>
      </w:r>
    </w:p>
    <w:tbl>
      <w:tblPr>
        <w:tblStyle w:val="1"/>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0"/>
      </w:tblGrid>
      <w:tr w:rsidR="009E0021" w:rsidRPr="000A4ADB" w:rsidTr="00CF4140">
        <w:trPr>
          <w:trHeight w:val="264"/>
        </w:trPr>
        <w:tc>
          <w:tcPr>
            <w:tcW w:w="9630" w:type="dxa"/>
          </w:tcPr>
          <w:p w:rsidR="009E0021" w:rsidRPr="000A4ADB" w:rsidRDefault="009E0021" w:rsidP="00CF4140">
            <w:pPr>
              <w:widowControl w:val="0"/>
              <w:ind w:firstLine="601"/>
              <w:contextualSpacing/>
              <w:rPr>
                <w:bCs/>
                <w:color w:val="000000" w:themeColor="text1"/>
              </w:rPr>
            </w:pPr>
            <w:r w:rsidRPr="000A4ADB">
              <w:rPr>
                <w:bCs/>
                <w:color w:val="000000" w:themeColor="text1"/>
              </w:rPr>
              <w:t>1 Целевые показатели федерального проекта «Дорожная сеть»</w:t>
            </w:r>
          </w:p>
        </w:tc>
      </w:tr>
      <w:tr w:rsidR="009E0021" w:rsidRPr="000A4ADB" w:rsidTr="00CF4140">
        <w:trPr>
          <w:trHeight w:val="264"/>
        </w:trPr>
        <w:tc>
          <w:tcPr>
            <w:tcW w:w="9630" w:type="dxa"/>
          </w:tcPr>
          <w:p w:rsidR="009E0021" w:rsidRPr="000A4ADB" w:rsidRDefault="009E0021" w:rsidP="00CF4140">
            <w:pPr>
              <w:widowControl w:val="0"/>
              <w:ind w:firstLine="601"/>
              <w:contextualSpacing/>
              <w:rPr>
                <w:bCs/>
                <w:color w:val="000000" w:themeColor="text1"/>
              </w:rPr>
            </w:pPr>
            <w:r w:rsidRPr="000A4ADB">
              <w:rPr>
                <w:bCs/>
                <w:color w:val="000000" w:themeColor="text1"/>
              </w:rPr>
              <w:t>2 Цели регионального проекта федерального проекта «Дорожная сеть»</w:t>
            </w:r>
          </w:p>
        </w:tc>
      </w:tr>
      <w:tr w:rsidR="009E0021" w:rsidRPr="000A4ADB" w:rsidTr="00CF4140">
        <w:trPr>
          <w:trHeight w:val="264"/>
        </w:trPr>
        <w:tc>
          <w:tcPr>
            <w:tcW w:w="9630" w:type="dxa"/>
          </w:tcPr>
          <w:p w:rsidR="009E0021" w:rsidRPr="000A4ADB" w:rsidRDefault="009E0021" w:rsidP="00CF4140">
            <w:pPr>
              <w:widowControl w:val="0"/>
              <w:ind w:firstLine="601"/>
              <w:contextualSpacing/>
              <w:rPr>
                <w:bCs/>
                <w:color w:val="000000" w:themeColor="text1"/>
              </w:rPr>
            </w:pPr>
            <w:r w:rsidRPr="000A4ADB">
              <w:rPr>
                <w:bCs/>
                <w:color w:val="000000" w:themeColor="text1"/>
              </w:rPr>
              <w:t>3 Задачи регионального проекта федерального проекта «Дорожная сеть»</w:t>
            </w:r>
          </w:p>
        </w:tc>
      </w:tr>
      <w:tr w:rsidR="009E0021" w:rsidRPr="000A4ADB" w:rsidTr="00CF4140">
        <w:trPr>
          <w:trHeight w:val="264"/>
        </w:trPr>
        <w:tc>
          <w:tcPr>
            <w:tcW w:w="9630" w:type="dxa"/>
          </w:tcPr>
          <w:p w:rsidR="009E0021" w:rsidRPr="000A4ADB" w:rsidRDefault="009E0021" w:rsidP="00CF4140">
            <w:pPr>
              <w:widowControl w:val="0"/>
              <w:ind w:firstLine="601"/>
              <w:contextualSpacing/>
              <w:rPr>
                <w:bCs/>
                <w:color w:val="000000" w:themeColor="text1"/>
              </w:rPr>
            </w:pPr>
            <w:r w:rsidRPr="000A4ADB">
              <w:rPr>
                <w:bCs/>
                <w:color w:val="000000" w:themeColor="text1"/>
              </w:rPr>
              <w:t>4 Состав регионального проекта федерального проекта «Дорожная сеть»</w:t>
            </w:r>
          </w:p>
        </w:tc>
      </w:tr>
      <w:tr w:rsidR="009E0021" w:rsidRPr="000A4ADB" w:rsidTr="00CF4140">
        <w:trPr>
          <w:trHeight w:val="264"/>
        </w:trPr>
        <w:tc>
          <w:tcPr>
            <w:tcW w:w="9630" w:type="dxa"/>
          </w:tcPr>
          <w:p w:rsidR="009E0021" w:rsidRPr="000A4ADB" w:rsidRDefault="009E0021" w:rsidP="00CF4140">
            <w:pPr>
              <w:widowControl w:val="0"/>
              <w:ind w:firstLine="601"/>
              <w:contextualSpacing/>
              <w:rPr>
                <w:bCs/>
                <w:color w:val="000000" w:themeColor="text1"/>
              </w:rPr>
            </w:pPr>
            <w:r w:rsidRPr="000A4ADB">
              <w:rPr>
                <w:bCs/>
                <w:color w:val="000000" w:themeColor="text1"/>
              </w:rPr>
              <w:t>5 Требования к содержанию регионального проекта федерального проекта «Дорожная сеть»</w:t>
            </w:r>
          </w:p>
        </w:tc>
      </w:tr>
      <w:tr w:rsidR="009E0021" w:rsidRPr="000A4ADB" w:rsidTr="00CF4140">
        <w:trPr>
          <w:trHeight w:val="264"/>
        </w:trPr>
        <w:tc>
          <w:tcPr>
            <w:tcW w:w="9630" w:type="dxa"/>
          </w:tcPr>
          <w:p w:rsidR="009E0021" w:rsidRPr="000A4ADB" w:rsidRDefault="009E0021" w:rsidP="00CF4140">
            <w:pPr>
              <w:widowControl w:val="0"/>
              <w:ind w:firstLine="601"/>
              <w:contextualSpacing/>
              <w:rPr>
                <w:bCs/>
                <w:color w:val="000000" w:themeColor="text1"/>
              </w:rPr>
            </w:pPr>
            <w:r w:rsidRPr="000A4ADB">
              <w:rPr>
                <w:bCs/>
                <w:color w:val="000000" w:themeColor="text1"/>
              </w:rPr>
              <w:t>6 Основные целевые показатели регионального проекта федерального проекта «Дорожная сеть»</w:t>
            </w:r>
          </w:p>
        </w:tc>
      </w:tr>
      <w:tr w:rsidR="009E0021" w:rsidRPr="000A4ADB" w:rsidTr="00CF4140">
        <w:trPr>
          <w:trHeight w:val="264"/>
        </w:trPr>
        <w:tc>
          <w:tcPr>
            <w:tcW w:w="9630" w:type="dxa"/>
          </w:tcPr>
          <w:p w:rsidR="009E0021" w:rsidRPr="000A4ADB" w:rsidRDefault="009E0021" w:rsidP="00CF4140">
            <w:pPr>
              <w:widowControl w:val="0"/>
              <w:ind w:firstLine="601"/>
              <w:contextualSpacing/>
              <w:rPr>
                <w:bCs/>
                <w:color w:val="000000" w:themeColor="text1"/>
              </w:rPr>
            </w:pPr>
            <w:r w:rsidRPr="000A4ADB">
              <w:rPr>
                <w:bCs/>
                <w:color w:val="000000" w:themeColor="text1"/>
              </w:rPr>
              <w:t>7 Организация взаимодействия участников федерального проекта «Дорожная сеть»</w:t>
            </w:r>
          </w:p>
        </w:tc>
      </w:tr>
    </w:tbl>
    <w:p w:rsidR="009E0021" w:rsidRDefault="009E0021" w:rsidP="009E0021">
      <w:pPr>
        <w:tabs>
          <w:tab w:val="left" w:pos="1166"/>
        </w:tabs>
        <w:ind w:firstLine="709"/>
        <w:rPr>
          <w:b/>
        </w:rPr>
      </w:pPr>
      <w:r w:rsidRPr="006F1469">
        <w:rPr>
          <w:b/>
        </w:rPr>
        <w:t xml:space="preserve">1 Целевые показатели </w:t>
      </w:r>
      <w:r>
        <w:rPr>
          <w:b/>
        </w:rPr>
        <w:t>ф</w:t>
      </w:r>
      <w:r w:rsidRPr="006F1469">
        <w:rPr>
          <w:b/>
        </w:rPr>
        <w:t>едерального проекта «Дорожная сеть»</w:t>
      </w:r>
    </w:p>
    <w:p w:rsidR="009E0021" w:rsidRDefault="009E0021" w:rsidP="009E0021">
      <w:pPr>
        <w:tabs>
          <w:tab w:val="left" w:pos="1166"/>
        </w:tabs>
        <w:ind w:firstLine="709"/>
        <w:rPr>
          <w:b/>
        </w:rPr>
      </w:pPr>
      <w:r w:rsidRPr="00814EE9">
        <w:t>Целевые показатели федерального проекта «Дорожная сеть»</w:t>
      </w:r>
      <w:r>
        <w:t xml:space="preserve"> представлены в таблице 2</w:t>
      </w:r>
    </w:p>
    <w:p w:rsidR="009E0021" w:rsidRPr="000A4ADB" w:rsidRDefault="009E0021" w:rsidP="009E0021">
      <w:pPr>
        <w:tabs>
          <w:tab w:val="left" w:pos="1166"/>
        </w:tabs>
        <w:jc w:val="left"/>
      </w:pPr>
      <w:r w:rsidRPr="000A4ADB">
        <w:t>Таблица 2 – Целевые показатели федерального проекта «Дорожная сеть»</w:t>
      </w:r>
    </w:p>
    <w:tbl>
      <w:tblPr>
        <w:tblStyle w:val="TableNormal"/>
        <w:tblW w:w="92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2"/>
        <w:gridCol w:w="4480"/>
        <w:gridCol w:w="1162"/>
        <w:gridCol w:w="1297"/>
        <w:gridCol w:w="795"/>
        <w:gridCol w:w="841"/>
      </w:tblGrid>
      <w:tr w:rsidR="009E0021" w:rsidRPr="006F1469" w:rsidTr="00CF4140">
        <w:trPr>
          <w:trHeight w:val="275"/>
        </w:trPr>
        <w:tc>
          <w:tcPr>
            <w:tcW w:w="682" w:type="dxa"/>
            <w:vMerge w:val="restart"/>
            <w:vAlign w:val="center"/>
          </w:tcPr>
          <w:p w:rsidR="009E0021" w:rsidRPr="006F1469" w:rsidRDefault="009E0021" w:rsidP="00CF4140">
            <w:pPr>
              <w:pStyle w:val="TableParagraph"/>
              <w:spacing w:line="268" w:lineRule="exact"/>
              <w:jc w:val="center"/>
              <w:rPr>
                <w:sz w:val="24"/>
              </w:rPr>
            </w:pPr>
            <w:r w:rsidRPr="006F1469">
              <w:rPr>
                <w:sz w:val="24"/>
              </w:rPr>
              <w:t>№</w:t>
            </w:r>
          </w:p>
          <w:p w:rsidR="009E0021" w:rsidRPr="006F1469" w:rsidRDefault="009E0021" w:rsidP="00CF4140">
            <w:pPr>
              <w:pStyle w:val="TableParagraph"/>
              <w:spacing w:line="273" w:lineRule="exact"/>
              <w:jc w:val="center"/>
              <w:rPr>
                <w:sz w:val="24"/>
              </w:rPr>
            </w:pPr>
            <w:r w:rsidRPr="006F1469">
              <w:rPr>
                <w:sz w:val="24"/>
              </w:rPr>
              <w:t>п/п</w:t>
            </w:r>
          </w:p>
        </w:tc>
        <w:tc>
          <w:tcPr>
            <w:tcW w:w="4480" w:type="dxa"/>
            <w:vMerge w:val="restart"/>
            <w:vAlign w:val="center"/>
          </w:tcPr>
          <w:p w:rsidR="009E0021" w:rsidRPr="006F1469" w:rsidRDefault="009E0021" w:rsidP="00CF4140">
            <w:pPr>
              <w:pStyle w:val="TableParagraph"/>
              <w:spacing w:line="268" w:lineRule="exact"/>
              <w:jc w:val="center"/>
              <w:rPr>
                <w:sz w:val="24"/>
                <w:lang w:val="ru-RU"/>
              </w:rPr>
            </w:pPr>
            <w:r w:rsidRPr="006F1469">
              <w:rPr>
                <w:sz w:val="24"/>
                <w:lang w:val="ru-RU"/>
              </w:rPr>
              <w:t>Цель, целевой показатель, дополнительный</w:t>
            </w:r>
          </w:p>
          <w:p w:rsidR="009E0021" w:rsidRPr="006F1469" w:rsidRDefault="009E0021" w:rsidP="00CF4140">
            <w:pPr>
              <w:pStyle w:val="TableParagraph"/>
              <w:spacing w:line="273" w:lineRule="exact"/>
              <w:jc w:val="center"/>
              <w:rPr>
                <w:sz w:val="24"/>
                <w:lang w:val="ru-RU"/>
              </w:rPr>
            </w:pPr>
            <w:r w:rsidRPr="006F1469">
              <w:rPr>
                <w:sz w:val="24"/>
                <w:lang w:val="ru-RU"/>
              </w:rPr>
              <w:t>показатель</w:t>
            </w:r>
          </w:p>
        </w:tc>
        <w:tc>
          <w:tcPr>
            <w:tcW w:w="2459" w:type="dxa"/>
            <w:gridSpan w:val="2"/>
            <w:vAlign w:val="center"/>
          </w:tcPr>
          <w:p w:rsidR="009E0021" w:rsidRPr="006F1469" w:rsidRDefault="009E0021" w:rsidP="00CF4140">
            <w:pPr>
              <w:pStyle w:val="TableParagraph"/>
              <w:spacing w:line="256" w:lineRule="exact"/>
              <w:jc w:val="center"/>
              <w:rPr>
                <w:sz w:val="24"/>
              </w:rPr>
            </w:pPr>
            <w:r w:rsidRPr="006F1469">
              <w:rPr>
                <w:sz w:val="24"/>
              </w:rPr>
              <w:t>Базовое значение</w:t>
            </w:r>
          </w:p>
        </w:tc>
        <w:tc>
          <w:tcPr>
            <w:tcW w:w="1636" w:type="dxa"/>
            <w:gridSpan w:val="2"/>
            <w:vAlign w:val="center"/>
          </w:tcPr>
          <w:p w:rsidR="009E0021" w:rsidRPr="006F1469" w:rsidRDefault="009E0021" w:rsidP="00CF4140">
            <w:pPr>
              <w:pStyle w:val="TableParagraph"/>
              <w:spacing w:line="256" w:lineRule="exact"/>
              <w:jc w:val="center"/>
              <w:rPr>
                <w:sz w:val="24"/>
              </w:rPr>
            </w:pPr>
            <w:r w:rsidRPr="006F1469">
              <w:rPr>
                <w:sz w:val="24"/>
              </w:rPr>
              <w:t>Период, год</w:t>
            </w:r>
          </w:p>
        </w:tc>
      </w:tr>
      <w:tr w:rsidR="009E0021" w:rsidRPr="006F1469" w:rsidTr="00CF4140">
        <w:trPr>
          <w:trHeight w:val="275"/>
        </w:trPr>
        <w:tc>
          <w:tcPr>
            <w:tcW w:w="682" w:type="dxa"/>
            <w:vMerge/>
            <w:tcBorders>
              <w:top w:val="nil"/>
            </w:tcBorders>
            <w:vAlign w:val="center"/>
          </w:tcPr>
          <w:p w:rsidR="009E0021" w:rsidRPr="006F1469" w:rsidRDefault="009E0021" w:rsidP="00CF4140">
            <w:pPr>
              <w:jc w:val="center"/>
              <w:rPr>
                <w:sz w:val="2"/>
                <w:szCs w:val="2"/>
              </w:rPr>
            </w:pPr>
          </w:p>
        </w:tc>
        <w:tc>
          <w:tcPr>
            <w:tcW w:w="4480" w:type="dxa"/>
            <w:vMerge/>
            <w:tcBorders>
              <w:top w:val="nil"/>
            </w:tcBorders>
            <w:vAlign w:val="center"/>
          </w:tcPr>
          <w:p w:rsidR="009E0021" w:rsidRPr="006F1469" w:rsidRDefault="009E0021" w:rsidP="00CF4140">
            <w:pPr>
              <w:jc w:val="center"/>
              <w:rPr>
                <w:sz w:val="2"/>
                <w:szCs w:val="2"/>
              </w:rPr>
            </w:pPr>
          </w:p>
        </w:tc>
        <w:tc>
          <w:tcPr>
            <w:tcW w:w="1162" w:type="dxa"/>
            <w:vAlign w:val="center"/>
          </w:tcPr>
          <w:p w:rsidR="009E0021" w:rsidRPr="006F1469" w:rsidRDefault="009E0021" w:rsidP="00CF4140">
            <w:pPr>
              <w:pStyle w:val="TableParagraph"/>
              <w:spacing w:line="256" w:lineRule="exact"/>
              <w:jc w:val="center"/>
              <w:rPr>
                <w:sz w:val="24"/>
              </w:rPr>
            </w:pPr>
            <w:r w:rsidRPr="006F1469">
              <w:rPr>
                <w:sz w:val="24"/>
              </w:rPr>
              <w:t>Значение</w:t>
            </w:r>
          </w:p>
        </w:tc>
        <w:tc>
          <w:tcPr>
            <w:tcW w:w="1297" w:type="dxa"/>
            <w:vAlign w:val="center"/>
          </w:tcPr>
          <w:p w:rsidR="009E0021" w:rsidRPr="006F1469" w:rsidRDefault="009E0021" w:rsidP="00CF4140">
            <w:pPr>
              <w:pStyle w:val="TableParagraph"/>
              <w:spacing w:line="256" w:lineRule="exact"/>
              <w:jc w:val="center"/>
              <w:rPr>
                <w:sz w:val="24"/>
              </w:rPr>
            </w:pPr>
            <w:r w:rsidRPr="006F1469">
              <w:rPr>
                <w:sz w:val="24"/>
              </w:rPr>
              <w:t>Дата</w:t>
            </w:r>
          </w:p>
        </w:tc>
        <w:tc>
          <w:tcPr>
            <w:tcW w:w="795" w:type="dxa"/>
            <w:vAlign w:val="center"/>
          </w:tcPr>
          <w:p w:rsidR="009E0021" w:rsidRPr="00CB0021" w:rsidRDefault="009E0021" w:rsidP="00CF4140">
            <w:pPr>
              <w:pStyle w:val="TableParagraph"/>
              <w:spacing w:line="256" w:lineRule="exact"/>
              <w:jc w:val="center"/>
              <w:rPr>
                <w:sz w:val="24"/>
                <w:lang w:val="ru-RU"/>
              </w:rPr>
            </w:pPr>
            <w:r w:rsidRPr="006F1469">
              <w:rPr>
                <w:sz w:val="24"/>
              </w:rPr>
              <w:t>20</w:t>
            </w:r>
            <w:r>
              <w:rPr>
                <w:sz w:val="24"/>
                <w:lang w:val="ru-RU"/>
              </w:rPr>
              <w:t>20</w:t>
            </w:r>
          </w:p>
        </w:tc>
        <w:tc>
          <w:tcPr>
            <w:tcW w:w="841" w:type="dxa"/>
            <w:vAlign w:val="center"/>
          </w:tcPr>
          <w:p w:rsidR="009E0021" w:rsidRPr="006F1469" w:rsidRDefault="009E0021" w:rsidP="00CF4140">
            <w:pPr>
              <w:pStyle w:val="TableParagraph"/>
              <w:spacing w:line="256" w:lineRule="exact"/>
              <w:jc w:val="center"/>
              <w:rPr>
                <w:sz w:val="24"/>
              </w:rPr>
            </w:pPr>
            <w:r w:rsidRPr="006F1469">
              <w:rPr>
                <w:sz w:val="24"/>
              </w:rPr>
              <w:t>2024</w:t>
            </w:r>
          </w:p>
        </w:tc>
      </w:tr>
      <w:tr w:rsidR="009E0021" w:rsidRPr="006F1469" w:rsidTr="00CF4140">
        <w:trPr>
          <w:trHeight w:val="827"/>
        </w:trPr>
        <w:tc>
          <w:tcPr>
            <w:tcW w:w="682" w:type="dxa"/>
          </w:tcPr>
          <w:p w:rsidR="009E0021" w:rsidRPr="006F1469" w:rsidRDefault="009E0021" w:rsidP="00CF4140">
            <w:pPr>
              <w:pStyle w:val="TableParagraph"/>
              <w:spacing w:line="268" w:lineRule="exact"/>
              <w:jc w:val="center"/>
              <w:rPr>
                <w:sz w:val="24"/>
              </w:rPr>
            </w:pPr>
            <w:r w:rsidRPr="006F1469">
              <w:rPr>
                <w:sz w:val="24"/>
              </w:rPr>
              <w:t>1.</w:t>
            </w:r>
          </w:p>
        </w:tc>
        <w:tc>
          <w:tcPr>
            <w:tcW w:w="4480" w:type="dxa"/>
          </w:tcPr>
          <w:p w:rsidR="009E0021" w:rsidRPr="006F1469" w:rsidRDefault="009E0021" w:rsidP="00CF4140">
            <w:pPr>
              <w:pStyle w:val="TableParagraph"/>
              <w:spacing w:line="268" w:lineRule="exact"/>
              <w:rPr>
                <w:sz w:val="24"/>
                <w:lang w:val="ru-RU"/>
              </w:rPr>
            </w:pPr>
            <w:r w:rsidRPr="006F1469">
              <w:rPr>
                <w:sz w:val="24"/>
                <w:lang w:val="ru-RU"/>
              </w:rPr>
              <w:t>Доля автомобильных дорог регионального</w:t>
            </w:r>
            <w:r>
              <w:rPr>
                <w:sz w:val="24"/>
                <w:lang w:val="ru-RU"/>
              </w:rPr>
              <w:t xml:space="preserve"> </w:t>
            </w:r>
            <w:r w:rsidRPr="006F1469">
              <w:rPr>
                <w:sz w:val="24"/>
                <w:lang w:val="ru-RU"/>
              </w:rPr>
              <w:t>значения, соответствующих нормативным требованиям,%</w:t>
            </w:r>
          </w:p>
        </w:tc>
        <w:tc>
          <w:tcPr>
            <w:tcW w:w="1162" w:type="dxa"/>
            <w:vAlign w:val="center"/>
          </w:tcPr>
          <w:p w:rsidR="009E0021" w:rsidRPr="006F1469" w:rsidRDefault="009E0021" w:rsidP="00CF4140">
            <w:pPr>
              <w:pStyle w:val="TableParagraph"/>
              <w:jc w:val="center"/>
              <w:rPr>
                <w:sz w:val="24"/>
              </w:rPr>
            </w:pPr>
            <w:r w:rsidRPr="006F1469">
              <w:rPr>
                <w:sz w:val="24"/>
              </w:rPr>
              <w:t>43,1</w:t>
            </w:r>
          </w:p>
        </w:tc>
        <w:tc>
          <w:tcPr>
            <w:tcW w:w="1297" w:type="dxa"/>
            <w:vAlign w:val="center"/>
          </w:tcPr>
          <w:p w:rsidR="009E0021" w:rsidRPr="006F1469" w:rsidRDefault="009E0021" w:rsidP="00CF4140">
            <w:pPr>
              <w:pStyle w:val="TableParagraph"/>
              <w:jc w:val="center"/>
              <w:rPr>
                <w:sz w:val="24"/>
              </w:rPr>
            </w:pPr>
            <w:r w:rsidRPr="006F1469">
              <w:rPr>
                <w:sz w:val="24"/>
              </w:rPr>
              <w:t>31.12.2017</w:t>
            </w:r>
          </w:p>
        </w:tc>
        <w:tc>
          <w:tcPr>
            <w:tcW w:w="795" w:type="dxa"/>
            <w:vAlign w:val="center"/>
          </w:tcPr>
          <w:p w:rsidR="009E0021" w:rsidRPr="00CB0021" w:rsidRDefault="009E0021" w:rsidP="00CF4140">
            <w:pPr>
              <w:pStyle w:val="TableParagraph"/>
              <w:jc w:val="center"/>
              <w:rPr>
                <w:sz w:val="24"/>
                <w:lang w:val="ru-RU"/>
              </w:rPr>
            </w:pPr>
            <w:r w:rsidRPr="006F1469">
              <w:rPr>
                <w:sz w:val="24"/>
              </w:rPr>
              <w:t>44,</w:t>
            </w:r>
            <w:r>
              <w:rPr>
                <w:sz w:val="24"/>
                <w:lang w:val="ru-RU"/>
              </w:rPr>
              <w:t>9</w:t>
            </w:r>
          </w:p>
        </w:tc>
        <w:tc>
          <w:tcPr>
            <w:tcW w:w="841" w:type="dxa"/>
            <w:vAlign w:val="center"/>
          </w:tcPr>
          <w:p w:rsidR="009E0021" w:rsidRPr="006F1469" w:rsidRDefault="009E0021" w:rsidP="00CF4140">
            <w:pPr>
              <w:pStyle w:val="TableParagraph"/>
              <w:jc w:val="center"/>
              <w:rPr>
                <w:sz w:val="24"/>
              </w:rPr>
            </w:pPr>
            <w:r w:rsidRPr="006F1469">
              <w:rPr>
                <w:sz w:val="24"/>
              </w:rPr>
              <w:t>50,9</w:t>
            </w:r>
          </w:p>
        </w:tc>
      </w:tr>
      <w:tr w:rsidR="009E0021" w:rsidRPr="006F1469" w:rsidTr="00CF4140">
        <w:trPr>
          <w:trHeight w:val="830"/>
        </w:trPr>
        <w:tc>
          <w:tcPr>
            <w:tcW w:w="682" w:type="dxa"/>
          </w:tcPr>
          <w:p w:rsidR="009E0021" w:rsidRPr="006F1469" w:rsidRDefault="009E0021" w:rsidP="00CF4140">
            <w:pPr>
              <w:pStyle w:val="TableParagraph"/>
              <w:spacing w:line="270" w:lineRule="exact"/>
              <w:jc w:val="center"/>
              <w:rPr>
                <w:sz w:val="24"/>
              </w:rPr>
            </w:pPr>
            <w:r w:rsidRPr="006F1469">
              <w:rPr>
                <w:sz w:val="24"/>
              </w:rPr>
              <w:t>2.</w:t>
            </w:r>
          </w:p>
        </w:tc>
        <w:tc>
          <w:tcPr>
            <w:tcW w:w="4480" w:type="dxa"/>
          </w:tcPr>
          <w:p w:rsidR="009E0021" w:rsidRPr="006F1469" w:rsidRDefault="009E0021" w:rsidP="00CF4140">
            <w:pPr>
              <w:pStyle w:val="TableParagraph"/>
              <w:spacing w:line="270" w:lineRule="exact"/>
              <w:rPr>
                <w:sz w:val="24"/>
                <w:lang w:val="ru-RU"/>
              </w:rPr>
            </w:pPr>
            <w:r w:rsidRPr="006F1469">
              <w:rPr>
                <w:sz w:val="24"/>
                <w:lang w:val="ru-RU"/>
              </w:rPr>
              <w:t>Доля дорожной сети городских</w:t>
            </w:r>
            <w:r>
              <w:rPr>
                <w:sz w:val="24"/>
                <w:lang w:val="ru-RU"/>
              </w:rPr>
              <w:t xml:space="preserve"> </w:t>
            </w:r>
            <w:r w:rsidRPr="006F1469">
              <w:rPr>
                <w:sz w:val="24"/>
                <w:lang w:val="ru-RU"/>
              </w:rPr>
              <w:t>агломераций, находящаяся в нормативном состоянии,%</w:t>
            </w:r>
          </w:p>
        </w:tc>
        <w:tc>
          <w:tcPr>
            <w:tcW w:w="1162" w:type="dxa"/>
            <w:vAlign w:val="center"/>
          </w:tcPr>
          <w:p w:rsidR="009E0021" w:rsidRPr="006F1469" w:rsidRDefault="009E0021" w:rsidP="00CF4140">
            <w:pPr>
              <w:pStyle w:val="TableParagraph"/>
              <w:jc w:val="center"/>
              <w:rPr>
                <w:sz w:val="24"/>
              </w:rPr>
            </w:pPr>
            <w:r w:rsidRPr="006F1469">
              <w:rPr>
                <w:sz w:val="24"/>
              </w:rPr>
              <w:t>42</w:t>
            </w:r>
          </w:p>
        </w:tc>
        <w:tc>
          <w:tcPr>
            <w:tcW w:w="1297" w:type="dxa"/>
            <w:vAlign w:val="center"/>
          </w:tcPr>
          <w:p w:rsidR="009E0021" w:rsidRPr="006F1469" w:rsidRDefault="009E0021" w:rsidP="00CF4140">
            <w:pPr>
              <w:pStyle w:val="TableParagraph"/>
              <w:jc w:val="center"/>
              <w:rPr>
                <w:sz w:val="24"/>
              </w:rPr>
            </w:pPr>
            <w:r w:rsidRPr="006F1469">
              <w:rPr>
                <w:sz w:val="24"/>
              </w:rPr>
              <w:t>31.12.2017</w:t>
            </w:r>
          </w:p>
        </w:tc>
        <w:tc>
          <w:tcPr>
            <w:tcW w:w="795" w:type="dxa"/>
            <w:vAlign w:val="center"/>
          </w:tcPr>
          <w:p w:rsidR="009E0021" w:rsidRPr="00CB0021" w:rsidRDefault="009E0021" w:rsidP="00CF4140">
            <w:pPr>
              <w:pStyle w:val="TableParagraph"/>
              <w:jc w:val="center"/>
              <w:rPr>
                <w:sz w:val="24"/>
                <w:lang w:val="ru-RU"/>
              </w:rPr>
            </w:pPr>
            <w:r>
              <w:rPr>
                <w:sz w:val="24"/>
                <w:lang w:val="ru-RU"/>
              </w:rPr>
              <w:t>52</w:t>
            </w:r>
          </w:p>
        </w:tc>
        <w:tc>
          <w:tcPr>
            <w:tcW w:w="841" w:type="dxa"/>
            <w:vAlign w:val="center"/>
          </w:tcPr>
          <w:p w:rsidR="009E0021" w:rsidRPr="006F1469" w:rsidRDefault="009E0021" w:rsidP="00CF4140">
            <w:pPr>
              <w:pStyle w:val="TableParagraph"/>
              <w:jc w:val="center"/>
              <w:rPr>
                <w:sz w:val="24"/>
              </w:rPr>
            </w:pPr>
            <w:r w:rsidRPr="006F1469">
              <w:rPr>
                <w:sz w:val="24"/>
              </w:rPr>
              <w:t>85</w:t>
            </w:r>
          </w:p>
        </w:tc>
      </w:tr>
      <w:tr w:rsidR="009E0021" w:rsidRPr="006F1469" w:rsidTr="00CF4140">
        <w:trPr>
          <w:trHeight w:val="828"/>
        </w:trPr>
        <w:tc>
          <w:tcPr>
            <w:tcW w:w="682" w:type="dxa"/>
          </w:tcPr>
          <w:p w:rsidR="009E0021" w:rsidRPr="006F1469" w:rsidRDefault="009E0021" w:rsidP="00CF4140">
            <w:pPr>
              <w:pStyle w:val="TableParagraph"/>
              <w:spacing w:line="268" w:lineRule="exact"/>
              <w:jc w:val="center"/>
              <w:rPr>
                <w:sz w:val="24"/>
              </w:rPr>
            </w:pPr>
            <w:r w:rsidRPr="006F1469">
              <w:rPr>
                <w:sz w:val="24"/>
              </w:rPr>
              <w:t>3.</w:t>
            </w:r>
          </w:p>
        </w:tc>
        <w:tc>
          <w:tcPr>
            <w:tcW w:w="4480" w:type="dxa"/>
          </w:tcPr>
          <w:p w:rsidR="009E0021" w:rsidRPr="006B041C" w:rsidRDefault="009E0021" w:rsidP="00CF4140">
            <w:pPr>
              <w:pStyle w:val="TableParagraph"/>
              <w:rPr>
                <w:sz w:val="24"/>
                <w:lang w:val="ru-RU"/>
              </w:rPr>
            </w:pPr>
            <w:r w:rsidRPr="006F1469">
              <w:rPr>
                <w:sz w:val="24"/>
                <w:lang w:val="ru-RU"/>
              </w:rPr>
              <w:t>Доля автомобильных дорог федерального и регионального значения, работающих в</w:t>
            </w:r>
            <w:r>
              <w:rPr>
                <w:sz w:val="24"/>
                <w:lang w:val="ru-RU"/>
              </w:rPr>
              <w:t xml:space="preserve"> </w:t>
            </w:r>
            <w:r w:rsidRPr="006B041C">
              <w:rPr>
                <w:sz w:val="24"/>
                <w:lang w:val="ru-RU"/>
              </w:rPr>
              <w:t>режиме перегрузки,%</w:t>
            </w:r>
          </w:p>
        </w:tc>
        <w:tc>
          <w:tcPr>
            <w:tcW w:w="1162" w:type="dxa"/>
            <w:vAlign w:val="center"/>
          </w:tcPr>
          <w:p w:rsidR="009E0021" w:rsidRPr="006F1469" w:rsidRDefault="009E0021" w:rsidP="00CF4140">
            <w:pPr>
              <w:pStyle w:val="TableParagraph"/>
              <w:jc w:val="center"/>
              <w:rPr>
                <w:sz w:val="24"/>
              </w:rPr>
            </w:pPr>
            <w:r w:rsidRPr="006F1469">
              <w:rPr>
                <w:sz w:val="24"/>
              </w:rPr>
              <w:t>10,2</w:t>
            </w:r>
          </w:p>
        </w:tc>
        <w:tc>
          <w:tcPr>
            <w:tcW w:w="1297" w:type="dxa"/>
            <w:vAlign w:val="center"/>
          </w:tcPr>
          <w:p w:rsidR="009E0021" w:rsidRPr="006F1469" w:rsidRDefault="009E0021" w:rsidP="00CF4140">
            <w:pPr>
              <w:pStyle w:val="TableParagraph"/>
              <w:jc w:val="center"/>
              <w:rPr>
                <w:sz w:val="24"/>
              </w:rPr>
            </w:pPr>
            <w:r w:rsidRPr="006F1469">
              <w:rPr>
                <w:sz w:val="24"/>
              </w:rPr>
              <w:t>31.12.2017</w:t>
            </w:r>
          </w:p>
        </w:tc>
        <w:tc>
          <w:tcPr>
            <w:tcW w:w="795" w:type="dxa"/>
            <w:vAlign w:val="center"/>
          </w:tcPr>
          <w:p w:rsidR="009E0021" w:rsidRPr="00CB0021" w:rsidRDefault="009E0021" w:rsidP="00CF4140">
            <w:pPr>
              <w:pStyle w:val="TableParagraph"/>
              <w:jc w:val="center"/>
              <w:rPr>
                <w:sz w:val="24"/>
                <w:lang w:val="ru-RU"/>
              </w:rPr>
            </w:pPr>
            <w:r>
              <w:rPr>
                <w:sz w:val="24"/>
                <w:lang w:val="ru-RU"/>
              </w:rPr>
              <w:t>9,9</w:t>
            </w:r>
          </w:p>
        </w:tc>
        <w:tc>
          <w:tcPr>
            <w:tcW w:w="841" w:type="dxa"/>
            <w:vAlign w:val="center"/>
          </w:tcPr>
          <w:p w:rsidR="009E0021" w:rsidRPr="006F1469" w:rsidRDefault="009E0021" w:rsidP="00CF4140">
            <w:pPr>
              <w:pStyle w:val="TableParagraph"/>
              <w:jc w:val="center"/>
              <w:rPr>
                <w:sz w:val="24"/>
              </w:rPr>
            </w:pPr>
            <w:r w:rsidRPr="006F1469">
              <w:rPr>
                <w:sz w:val="24"/>
              </w:rPr>
              <w:t>9,1</w:t>
            </w:r>
          </w:p>
        </w:tc>
      </w:tr>
      <w:tr w:rsidR="009E0021" w:rsidRPr="006F1469" w:rsidTr="00CF4140">
        <w:trPr>
          <w:trHeight w:val="827"/>
        </w:trPr>
        <w:tc>
          <w:tcPr>
            <w:tcW w:w="682" w:type="dxa"/>
          </w:tcPr>
          <w:p w:rsidR="009E0021" w:rsidRPr="006F1469" w:rsidRDefault="009E0021" w:rsidP="00CF4140">
            <w:pPr>
              <w:pStyle w:val="TableParagraph"/>
              <w:spacing w:line="268" w:lineRule="exact"/>
              <w:jc w:val="center"/>
              <w:rPr>
                <w:sz w:val="24"/>
              </w:rPr>
            </w:pPr>
            <w:r w:rsidRPr="006F1469">
              <w:rPr>
                <w:sz w:val="24"/>
              </w:rPr>
              <w:t>4.</w:t>
            </w:r>
          </w:p>
        </w:tc>
        <w:tc>
          <w:tcPr>
            <w:tcW w:w="4480" w:type="dxa"/>
          </w:tcPr>
          <w:p w:rsidR="009E0021" w:rsidRPr="006F1469" w:rsidRDefault="009E0021" w:rsidP="00CF4140">
            <w:pPr>
              <w:pStyle w:val="TableParagraph"/>
              <w:spacing w:line="268" w:lineRule="exact"/>
              <w:rPr>
                <w:sz w:val="24"/>
                <w:lang w:val="ru-RU"/>
              </w:rPr>
            </w:pPr>
            <w:r w:rsidRPr="006F1469">
              <w:rPr>
                <w:sz w:val="24"/>
                <w:lang w:val="ru-RU"/>
              </w:rPr>
              <w:t>Количество мест концентрации дорожно-транспортных происшествий (аварийно- опасных участков) на дорожной сети,%</w:t>
            </w:r>
          </w:p>
        </w:tc>
        <w:tc>
          <w:tcPr>
            <w:tcW w:w="1162" w:type="dxa"/>
            <w:vAlign w:val="center"/>
          </w:tcPr>
          <w:p w:rsidR="009E0021" w:rsidRPr="006F1469" w:rsidRDefault="009E0021" w:rsidP="00CF4140">
            <w:pPr>
              <w:pStyle w:val="TableParagraph"/>
              <w:jc w:val="center"/>
              <w:rPr>
                <w:sz w:val="24"/>
              </w:rPr>
            </w:pPr>
            <w:r w:rsidRPr="006F1469">
              <w:rPr>
                <w:sz w:val="24"/>
              </w:rPr>
              <w:t>100</w:t>
            </w:r>
          </w:p>
        </w:tc>
        <w:tc>
          <w:tcPr>
            <w:tcW w:w="1297" w:type="dxa"/>
            <w:vAlign w:val="center"/>
          </w:tcPr>
          <w:p w:rsidR="009E0021" w:rsidRPr="006F1469" w:rsidRDefault="009E0021" w:rsidP="00CF4140">
            <w:pPr>
              <w:pStyle w:val="TableParagraph"/>
              <w:jc w:val="center"/>
              <w:rPr>
                <w:sz w:val="24"/>
              </w:rPr>
            </w:pPr>
            <w:r w:rsidRPr="006F1469">
              <w:rPr>
                <w:sz w:val="24"/>
              </w:rPr>
              <w:t>31.12.2017</w:t>
            </w:r>
          </w:p>
        </w:tc>
        <w:tc>
          <w:tcPr>
            <w:tcW w:w="795" w:type="dxa"/>
            <w:vAlign w:val="center"/>
          </w:tcPr>
          <w:p w:rsidR="009E0021" w:rsidRPr="00CB0021" w:rsidRDefault="009E0021" w:rsidP="00CF4140">
            <w:pPr>
              <w:pStyle w:val="TableParagraph"/>
              <w:jc w:val="center"/>
              <w:rPr>
                <w:sz w:val="24"/>
                <w:lang w:val="ru-RU"/>
              </w:rPr>
            </w:pPr>
            <w:r>
              <w:rPr>
                <w:sz w:val="24"/>
                <w:lang w:val="ru-RU"/>
              </w:rPr>
              <w:t>83,4</w:t>
            </w:r>
          </w:p>
        </w:tc>
        <w:tc>
          <w:tcPr>
            <w:tcW w:w="841" w:type="dxa"/>
            <w:vAlign w:val="center"/>
          </w:tcPr>
          <w:p w:rsidR="009E0021" w:rsidRPr="006F1469" w:rsidRDefault="009E0021" w:rsidP="00CF4140">
            <w:pPr>
              <w:pStyle w:val="TableParagraph"/>
              <w:jc w:val="center"/>
              <w:rPr>
                <w:sz w:val="24"/>
              </w:rPr>
            </w:pPr>
            <w:r w:rsidRPr="006F1469">
              <w:rPr>
                <w:sz w:val="24"/>
              </w:rPr>
              <w:t>50</w:t>
            </w:r>
          </w:p>
        </w:tc>
      </w:tr>
      <w:tr w:rsidR="009E0021" w:rsidRPr="006F1469" w:rsidTr="00CF4140">
        <w:trPr>
          <w:trHeight w:val="827"/>
        </w:trPr>
        <w:tc>
          <w:tcPr>
            <w:tcW w:w="682" w:type="dxa"/>
          </w:tcPr>
          <w:p w:rsidR="009E0021" w:rsidRPr="002763DE" w:rsidRDefault="009E0021" w:rsidP="00CF4140">
            <w:pPr>
              <w:pStyle w:val="TableParagraph"/>
              <w:spacing w:line="268" w:lineRule="exact"/>
              <w:jc w:val="center"/>
              <w:rPr>
                <w:sz w:val="24"/>
                <w:highlight w:val="red"/>
                <w:lang w:val="ru-RU"/>
              </w:rPr>
            </w:pPr>
            <w:r w:rsidRPr="002763DE">
              <w:rPr>
                <w:sz w:val="24"/>
                <w:highlight w:val="red"/>
                <w:lang w:val="ru-RU"/>
              </w:rPr>
              <w:t>5.</w:t>
            </w:r>
          </w:p>
        </w:tc>
        <w:tc>
          <w:tcPr>
            <w:tcW w:w="4480" w:type="dxa"/>
          </w:tcPr>
          <w:p w:rsidR="009E0021" w:rsidRPr="002763DE" w:rsidRDefault="009E0021" w:rsidP="00CF4140">
            <w:pPr>
              <w:pStyle w:val="TableParagraph"/>
              <w:spacing w:line="268" w:lineRule="exact"/>
              <w:rPr>
                <w:sz w:val="24"/>
                <w:highlight w:val="red"/>
                <w:lang w:val="ru-RU"/>
              </w:rPr>
            </w:pPr>
            <w:r w:rsidRPr="002763DE">
              <w:rPr>
                <w:sz w:val="24"/>
                <w:highlight w:val="red"/>
                <w:lang w:val="ru-RU"/>
              </w:rPr>
              <w:t>Доля закупаемого отечественного оборудования от общего объема закупок оборудования, %</w:t>
            </w:r>
          </w:p>
        </w:tc>
        <w:tc>
          <w:tcPr>
            <w:tcW w:w="1162" w:type="dxa"/>
            <w:vAlign w:val="center"/>
          </w:tcPr>
          <w:p w:rsidR="009E0021" w:rsidRPr="002763DE" w:rsidRDefault="009E0021" w:rsidP="00CF4140">
            <w:pPr>
              <w:pStyle w:val="TableParagraph"/>
              <w:jc w:val="center"/>
              <w:rPr>
                <w:sz w:val="24"/>
                <w:highlight w:val="red"/>
                <w:lang w:val="ru-RU"/>
              </w:rPr>
            </w:pPr>
            <w:r w:rsidRPr="002763DE">
              <w:rPr>
                <w:sz w:val="24"/>
                <w:highlight w:val="red"/>
                <w:lang w:val="ru-RU"/>
              </w:rPr>
              <w:t>0</w:t>
            </w:r>
          </w:p>
        </w:tc>
        <w:tc>
          <w:tcPr>
            <w:tcW w:w="1297" w:type="dxa"/>
            <w:vAlign w:val="center"/>
          </w:tcPr>
          <w:p w:rsidR="009E0021" w:rsidRPr="002763DE" w:rsidRDefault="009E0021" w:rsidP="00CF4140">
            <w:pPr>
              <w:pStyle w:val="TableParagraph"/>
              <w:jc w:val="center"/>
              <w:rPr>
                <w:sz w:val="24"/>
                <w:highlight w:val="red"/>
                <w:lang w:val="ru-RU"/>
              </w:rPr>
            </w:pPr>
            <w:r w:rsidRPr="002763DE">
              <w:rPr>
                <w:sz w:val="24"/>
                <w:highlight w:val="red"/>
                <w:lang w:val="ru-RU"/>
              </w:rPr>
              <w:t>-</w:t>
            </w:r>
          </w:p>
        </w:tc>
        <w:tc>
          <w:tcPr>
            <w:tcW w:w="795" w:type="dxa"/>
            <w:vAlign w:val="center"/>
          </w:tcPr>
          <w:p w:rsidR="009E0021" w:rsidRPr="002763DE" w:rsidRDefault="009E0021" w:rsidP="00CF4140">
            <w:pPr>
              <w:pStyle w:val="TableParagraph"/>
              <w:jc w:val="center"/>
              <w:rPr>
                <w:sz w:val="24"/>
                <w:highlight w:val="red"/>
                <w:lang w:val="ru-RU"/>
              </w:rPr>
            </w:pPr>
            <w:r w:rsidRPr="002763DE">
              <w:rPr>
                <w:sz w:val="24"/>
                <w:highlight w:val="red"/>
                <w:lang w:val="ru-RU"/>
              </w:rPr>
              <w:t>60</w:t>
            </w:r>
          </w:p>
        </w:tc>
        <w:tc>
          <w:tcPr>
            <w:tcW w:w="841" w:type="dxa"/>
            <w:vAlign w:val="center"/>
          </w:tcPr>
          <w:p w:rsidR="009E0021" w:rsidRPr="002763DE" w:rsidRDefault="009E0021" w:rsidP="00CF4140">
            <w:pPr>
              <w:pStyle w:val="TableParagraph"/>
              <w:jc w:val="center"/>
              <w:rPr>
                <w:sz w:val="24"/>
                <w:highlight w:val="red"/>
                <w:lang w:val="ru-RU"/>
              </w:rPr>
            </w:pPr>
            <w:r w:rsidRPr="002763DE">
              <w:rPr>
                <w:sz w:val="24"/>
                <w:highlight w:val="red"/>
                <w:lang w:val="ru-RU"/>
              </w:rPr>
              <w:t>70</w:t>
            </w:r>
          </w:p>
        </w:tc>
      </w:tr>
    </w:tbl>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В реализации федерального проекта </w:t>
      </w:r>
      <w:r w:rsidRPr="00F914EA">
        <w:rPr>
          <w:color w:val="000000" w:themeColor="text1"/>
        </w:rPr>
        <w:t>«Дорожная сеть»</w:t>
      </w:r>
      <w:r>
        <w:rPr>
          <w:color w:val="000000" w:themeColor="text1"/>
        </w:rPr>
        <w:t xml:space="preserve"> </w:t>
      </w:r>
      <w:r w:rsidRPr="006F1469">
        <w:rPr>
          <w:color w:val="000000" w:themeColor="text1"/>
        </w:rPr>
        <w:t xml:space="preserve">принимают участие 83 субъекта Российской Федерации (за исключением г. Москва и г. </w:t>
      </w:r>
      <w:r w:rsidRPr="006F1469">
        <w:rPr>
          <w:color w:val="000000" w:themeColor="text1"/>
        </w:rPr>
        <w:lastRenderedPageBreak/>
        <w:t>Санкт-Петербург), а также 104 городских агломерации, находящиеся на территории 81 субъекта Российской Федерации (за исключением г. Москва и г. Санкт-Петербург, Московской и Ленинградской областей).</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По состоянию на 31 декабря 2017 года доля автомобильных дорог регионального значения, соответствующих нормативным требованиям, составляла 43,1% при их общей протяженности более 511 тысяч километров. В 25 субъектах доля автомобильных дорог регионального значения, соответствующих нормативным требованиям, превышала 50%. В соответствии с паспортом по итогам реализации федерального проекта в 60 субъектах Российской Федерации, участвующих в его реализации, доля автомобильных дорог регионального значения, соответствующих нормативным требованиям составит 50 и более процентов. </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В рамках </w:t>
      </w:r>
      <w:r>
        <w:rPr>
          <w:color w:val="000000" w:themeColor="text1"/>
        </w:rPr>
        <w:t>федерального проекта</w:t>
      </w:r>
      <w:r w:rsidRPr="006F1469">
        <w:rPr>
          <w:color w:val="000000" w:themeColor="text1"/>
        </w:rPr>
        <w:t xml:space="preserve"> предусматривается реализация региональных проектов (программ дорожной деятельности) в отношении автомобильных дорог общего пользования, объектов улично-дорожной сети в целях:</w:t>
      </w:r>
    </w:p>
    <w:p w:rsidR="009E0021" w:rsidRPr="006F1469" w:rsidRDefault="009E0021" w:rsidP="009E0021">
      <w:pPr>
        <w:pStyle w:val="a6"/>
        <w:numPr>
          <w:ilvl w:val="0"/>
          <w:numId w:val="5"/>
        </w:numPr>
        <w:tabs>
          <w:tab w:val="left" w:pos="1019"/>
        </w:tabs>
        <w:spacing w:line="360" w:lineRule="auto"/>
        <w:ind w:left="0" w:firstLine="709"/>
        <w:contextualSpacing/>
        <w:rPr>
          <w:color w:val="000000" w:themeColor="text1"/>
          <w:sz w:val="28"/>
          <w:szCs w:val="28"/>
        </w:rPr>
      </w:pPr>
      <w:r w:rsidRPr="006F1469">
        <w:rPr>
          <w:color w:val="000000" w:themeColor="text1"/>
          <w:sz w:val="28"/>
          <w:szCs w:val="28"/>
        </w:rPr>
        <w:t>приведения в нормативное состояние сети автомобильных дорог общего пользования регионального или межмуниципального значения, улично-дорожной сети городских агломераций;</w:t>
      </w:r>
    </w:p>
    <w:p w:rsidR="009E0021" w:rsidRPr="006F1469" w:rsidRDefault="009E0021" w:rsidP="009E0021">
      <w:pPr>
        <w:pStyle w:val="a6"/>
        <w:numPr>
          <w:ilvl w:val="0"/>
          <w:numId w:val="5"/>
        </w:numPr>
        <w:tabs>
          <w:tab w:val="left" w:pos="1019"/>
        </w:tabs>
        <w:spacing w:line="360" w:lineRule="auto"/>
        <w:ind w:left="0" w:firstLine="709"/>
        <w:contextualSpacing/>
        <w:rPr>
          <w:color w:val="000000" w:themeColor="text1"/>
          <w:sz w:val="28"/>
          <w:szCs w:val="28"/>
        </w:rPr>
      </w:pPr>
      <w:r w:rsidRPr="006F1469">
        <w:rPr>
          <w:color w:val="000000" w:themeColor="text1"/>
          <w:sz w:val="28"/>
          <w:szCs w:val="28"/>
        </w:rPr>
        <w:t>сокращения доли автомобильных дорог федерального и регионального значения, работающих в режиме перегрузки;</w:t>
      </w:r>
    </w:p>
    <w:p w:rsidR="009E0021" w:rsidRPr="006F1469" w:rsidRDefault="009E0021" w:rsidP="009E0021">
      <w:pPr>
        <w:pStyle w:val="a6"/>
        <w:numPr>
          <w:ilvl w:val="0"/>
          <w:numId w:val="5"/>
        </w:numPr>
        <w:tabs>
          <w:tab w:val="left" w:pos="1019"/>
        </w:tabs>
        <w:spacing w:line="360" w:lineRule="auto"/>
        <w:ind w:left="0" w:firstLine="709"/>
        <w:contextualSpacing/>
        <w:rPr>
          <w:color w:val="000000" w:themeColor="text1"/>
          <w:sz w:val="28"/>
          <w:szCs w:val="28"/>
        </w:rPr>
      </w:pPr>
      <w:r w:rsidRPr="006F1469">
        <w:rPr>
          <w:color w:val="000000" w:themeColor="text1"/>
          <w:sz w:val="28"/>
          <w:szCs w:val="28"/>
        </w:rPr>
        <w:t>ликвидации мест концентрации дорожно-транспортных происшествий.</w:t>
      </w:r>
    </w:p>
    <w:p w:rsidR="009E0021" w:rsidRPr="006F1469" w:rsidRDefault="009E0021" w:rsidP="009E0021">
      <w:pPr>
        <w:pStyle w:val="a4"/>
        <w:tabs>
          <w:tab w:val="left" w:pos="1019"/>
        </w:tabs>
        <w:spacing w:line="360" w:lineRule="auto"/>
        <w:ind w:left="0" w:firstLine="709"/>
        <w:contextualSpacing/>
        <w:rPr>
          <w:color w:val="000000" w:themeColor="text1"/>
        </w:rPr>
      </w:pPr>
      <w:r w:rsidRPr="006F1469">
        <w:rPr>
          <w:color w:val="000000" w:themeColor="text1"/>
        </w:rPr>
        <w:t>Реализация региональных проектов «Дорожная сеть» должна обеспечить достижение следующих целевых показателей, установленных Указом Президента Российской Федерации от 7 мая 2018 г. № 204:</w:t>
      </w:r>
    </w:p>
    <w:p w:rsidR="009E0021" w:rsidRPr="006F1469" w:rsidRDefault="009E0021" w:rsidP="009E0021">
      <w:pPr>
        <w:pStyle w:val="a6"/>
        <w:numPr>
          <w:ilvl w:val="0"/>
          <w:numId w:val="5"/>
        </w:numPr>
        <w:tabs>
          <w:tab w:val="left" w:pos="1019"/>
        </w:tabs>
        <w:spacing w:line="360" w:lineRule="auto"/>
        <w:ind w:left="0" w:firstLine="709"/>
        <w:contextualSpacing/>
        <w:rPr>
          <w:color w:val="000000" w:themeColor="text1"/>
          <w:sz w:val="28"/>
          <w:szCs w:val="28"/>
        </w:rPr>
      </w:pPr>
      <w:r w:rsidRPr="006F1469">
        <w:rPr>
          <w:color w:val="000000" w:themeColor="text1"/>
          <w:sz w:val="28"/>
          <w:szCs w:val="28"/>
        </w:rPr>
        <w:t>увеличение доли автомобильных дорог регионального значения, соответствующих нормативным требованиям, в их общей протяженности не менее чем до 50% (относительно их протяженности по состоянию на 31 декабря 2017 г.);</w:t>
      </w:r>
    </w:p>
    <w:p w:rsidR="009E0021" w:rsidRPr="006F1469" w:rsidRDefault="009E0021" w:rsidP="009E0021">
      <w:pPr>
        <w:pStyle w:val="a6"/>
        <w:numPr>
          <w:ilvl w:val="0"/>
          <w:numId w:val="5"/>
        </w:numPr>
        <w:tabs>
          <w:tab w:val="left" w:pos="1019"/>
        </w:tabs>
        <w:spacing w:line="360" w:lineRule="auto"/>
        <w:ind w:left="0" w:firstLine="709"/>
        <w:contextualSpacing/>
        <w:rPr>
          <w:color w:val="000000" w:themeColor="text1"/>
          <w:sz w:val="28"/>
          <w:szCs w:val="28"/>
        </w:rPr>
      </w:pPr>
      <w:r w:rsidRPr="006F1469">
        <w:rPr>
          <w:color w:val="000000" w:themeColor="text1"/>
          <w:sz w:val="28"/>
          <w:szCs w:val="28"/>
        </w:rPr>
        <w:lastRenderedPageBreak/>
        <w:t>снижение доли автомобильных дорог регионального значения, работающих в режиме перегрузки, в их общей протяженности на 10% по сравнению с 2017 годом;</w:t>
      </w:r>
    </w:p>
    <w:p w:rsidR="009E0021" w:rsidRPr="006F1469" w:rsidRDefault="009E0021" w:rsidP="009E0021">
      <w:pPr>
        <w:pStyle w:val="a6"/>
        <w:numPr>
          <w:ilvl w:val="0"/>
          <w:numId w:val="5"/>
        </w:numPr>
        <w:tabs>
          <w:tab w:val="left" w:pos="1019"/>
        </w:tabs>
        <w:spacing w:line="360" w:lineRule="auto"/>
        <w:ind w:left="0" w:firstLine="709"/>
        <w:contextualSpacing/>
        <w:rPr>
          <w:color w:val="000000" w:themeColor="text1"/>
          <w:sz w:val="28"/>
          <w:szCs w:val="28"/>
        </w:rPr>
      </w:pPr>
      <w:r w:rsidRPr="006F1469">
        <w:rPr>
          <w:color w:val="000000" w:themeColor="text1"/>
          <w:sz w:val="28"/>
          <w:szCs w:val="28"/>
        </w:rPr>
        <w:t>снижение количества мест концентрации дорожно-транспортных происшествий (аварийно-опасных участков) на дорожной сети в два раза по сравнению с 2017 годом;</w:t>
      </w:r>
    </w:p>
    <w:p w:rsidR="009E0021" w:rsidRDefault="009E0021" w:rsidP="009E0021">
      <w:pPr>
        <w:pStyle w:val="a6"/>
        <w:numPr>
          <w:ilvl w:val="0"/>
          <w:numId w:val="5"/>
        </w:numPr>
        <w:tabs>
          <w:tab w:val="left" w:pos="1019"/>
        </w:tabs>
        <w:spacing w:line="360" w:lineRule="auto"/>
        <w:ind w:left="0" w:firstLine="709"/>
        <w:contextualSpacing/>
        <w:rPr>
          <w:color w:val="000000" w:themeColor="text1"/>
          <w:sz w:val="28"/>
          <w:szCs w:val="28"/>
        </w:rPr>
      </w:pPr>
      <w:r w:rsidRPr="006F1469">
        <w:rPr>
          <w:color w:val="000000" w:themeColor="text1"/>
          <w:sz w:val="28"/>
          <w:szCs w:val="28"/>
        </w:rPr>
        <w:t>доведение в городских агломерациях доли автомобильных дорог, соответствующих нормативным требованиям, в их общей протяженности до 85%</w:t>
      </w:r>
      <w:r>
        <w:rPr>
          <w:color w:val="000000" w:themeColor="text1"/>
          <w:sz w:val="28"/>
          <w:szCs w:val="28"/>
        </w:rPr>
        <w:t>;</w:t>
      </w:r>
    </w:p>
    <w:p w:rsidR="009E0021" w:rsidRPr="0010075A" w:rsidRDefault="009E0021" w:rsidP="009E0021">
      <w:pPr>
        <w:pStyle w:val="a6"/>
        <w:numPr>
          <w:ilvl w:val="0"/>
          <w:numId w:val="5"/>
        </w:numPr>
        <w:tabs>
          <w:tab w:val="left" w:pos="1019"/>
        </w:tabs>
        <w:spacing w:line="360" w:lineRule="auto"/>
        <w:ind w:left="0" w:firstLine="709"/>
        <w:contextualSpacing/>
        <w:rPr>
          <w:color w:val="000000" w:themeColor="text1"/>
          <w:sz w:val="28"/>
          <w:szCs w:val="28"/>
          <w:highlight w:val="red"/>
        </w:rPr>
      </w:pPr>
      <w:r w:rsidRPr="0010075A">
        <w:rPr>
          <w:color w:val="000000" w:themeColor="text1"/>
          <w:sz w:val="28"/>
          <w:szCs w:val="28"/>
          <w:highlight w:val="red"/>
        </w:rPr>
        <w:t>доведение доли закупаемого отечественного оборудования от общего объема закупок оборудования до 70% в 2024 году.</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Финансовое обеспечение реализации указанных программ дорожной деятельности в части автомобильных дорог общего пользования регионального или межмуниципального значения, улично-дорожной сети городских агломераций осуществляется с использованием средств федерального бюджета, предоставляемых бюджетам субъектов Российской Федерации в виде иных межбюджетных трансфертов, (далее – ИМБТ), а также дополнительных средств, получаемых субъектами в рамках исполнения положений Указа Президента Российской Федерации от 7 мая 2018 г. № 204, предусматривающих доведение норматива зачисления налоговых доходов бюджетов субъектов Российской Федерации от акцизов на горюче-смазочные материалы до 100% (далее – дополнительные средства).</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Объем ИМБТ и дополнительных доходов, направляемых бюджету каждого субъекта Российской Федерации, определяется исходя из:</w:t>
      </w:r>
    </w:p>
    <w:p w:rsidR="009E0021" w:rsidRPr="006F1469" w:rsidRDefault="009E0021" w:rsidP="009E0021">
      <w:pPr>
        <w:pStyle w:val="a6"/>
        <w:numPr>
          <w:ilvl w:val="0"/>
          <w:numId w:val="6"/>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объема средств, предоставляемых для достижения целевых показателей в части улично-дорожной сети городских агломераций;</w:t>
      </w:r>
    </w:p>
    <w:p w:rsidR="009E0021" w:rsidRPr="006F1469" w:rsidRDefault="009E0021" w:rsidP="009E0021">
      <w:pPr>
        <w:pStyle w:val="a6"/>
        <w:numPr>
          <w:ilvl w:val="0"/>
          <w:numId w:val="6"/>
        </w:numPr>
        <w:tabs>
          <w:tab w:val="left" w:pos="974"/>
          <w:tab w:val="left" w:pos="1785"/>
          <w:tab w:val="left" w:pos="2155"/>
          <w:tab w:val="left" w:pos="3056"/>
          <w:tab w:val="left" w:pos="3491"/>
          <w:tab w:val="left" w:pos="3817"/>
          <w:tab w:val="left" w:pos="5930"/>
          <w:tab w:val="left" w:pos="6687"/>
          <w:tab w:val="left" w:pos="6844"/>
          <w:tab w:val="left" w:pos="7961"/>
          <w:tab w:val="left" w:pos="8454"/>
        </w:tabs>
        <w:spacing w:line="360" w:lineRule="auto"/>
        <w:ind w:left="0" w:firstLine="709"/>
        <w:contextualSpacing/>
        <w:rPr>
          <w:color w:val="000000" w:themeColor="text1"/>
          <w:sz w:val="28"/>
          <w:szCs w:val="28"/>
        </w:rPr>
      </w:pPr>
      <w:r w:rsidRPr="006F1469">
        <w:rPr>
          <w:color w:val="000000" w:themeColor="text1"/>
          <w:sz w:val="28"/>
          <w:szCs w:val="28"/>
        </w:rPr>
        <w:t xml:space="preserve">объема средств, предоставляемых для достижения целевых показателей в части сети автомобильных дорог общего пользования регионального или межмуниципального значения вне городских </w:t>
      </w:r>
      <w:r w:rsidRPr="006F1469">
        <w:rPr>
          <w:color w:val="000000" w:themeColor="text1"/>
          <w:sz w:val="28"/>
          <w:szCs w:val="28"/>
        </w:rPr>
        <w:lastRenderedPageBreak/>
        <w:t>агломераций.</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Мероприятия национального проекта в части модернизации </w:t>
      </w:r>
      <w:r>
        <w:rPr>
          <w:color w:val="000000" w:themeColor="text1"/>
        </w:rPr>
        <w:t>улично-</w:t>
      </w:r>
      <w:r w:rsidRPr="006F1469">
        <w:rPr>
          <w:color w:val="000000" w:themeColor="text1"/>
        </w:rPr>
        <w:t xml:space="preserve">дорожной сети городских агломераций проводятся в 38 городских агломерациях, </w:t>
      </w:r>
      <w:r>
        <w:rPr>
          <w:color w:val="000000" w:themeColor="text1"/>
        </w:rPr>
        <w:t xml:space="preserve">ранее </w:t>
      </w:r>
      <w:r w:rsidRPr="006F1469">
        <w:rPr>
          <w:color w:val="000000" w:themeColor="text1"/>
        </w:rPr>
        <w:t>участв</w:t>
      </w:r>
      <w:r>
        <w:rPr>
          <w:color w:val="000000" w:themeColor="text1"/>
        </w:rPr>
        <w:t>овавших</w:t>
      </w:r>
      <w:r w:rsidRPr="006F1469">
        <w:rPr>
          <w:color w:val="000000" w:themeColor="text1"/>
        </w:rPr>
        <w:t xml:space="preserve"> в реализации приоритетного проекта</w:t>
      </w:r>
      <w:r>
        <w:rPr>
          <w:color w:val="000000" w:themeColor="text1"/>
        </w:rPr>
        <w:t xml:space="preserve"> </w:t>
      </w:r>
      <w:r w:rsidRPr="006F1469">
        <w:rPr>
          <w:color w:val="000000" w:themeColor="text1"/>
        </w:rPr>
        <w:t>«Безопасные и качественные дороги», городских агломерациях, образуемых административными центрами субъектов Российской Федерации, и городах с населением свыше 200 тысяч человек.</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ИМБТ предоставляются субъектам Российской Федерации на основании соглашения, заключаемого субъектами с Федеральным дорожным агентством (далее </w:t>
      </w:r>
      <w:r>
        <w:rPr>
          <w:color w:val="000000" w:themeColor="text1"/>
        </w:rPr>
        <w:t>–</w:t>
      </w:r>
      <w:r w:rsidRPr="006F1469">
        <w:rPr>
          <w:color w:val="000000" w:themeColor="text1"/>
        </w:rPr>
        <w:t xml:space="preserve"> Р</w:t>
      </w:r>
      <w:r>
        <w:rPr>
          <w:color w:val="000000" w:themeColor="text1"/>
        </w:rPr>
        <w:t>осавтодор</w:t>
      </w:r>
      <w:r w:rsidRPr="006F1469">
        <w:rPr>
          <w:color w:val="000000" w:themeColor="text1"/>
        </w:rPr>
        <w:t>). В свою очередь соглашение с Р</w:t>
      </w:r>
      <w:r>
        <w:rPr>
          <w:color w:val="000000" w:themeColor="text1"/>
        </w:rPr>
        <w:t>осавтодором</w:t>
      </w:r>
      <w:r w:rsidRPr="006F1469">
        <w:rPr>
          <w:color w:val="000000" w:themeColor="text1"/>
        </w:rPr>
        <w:t xml:space="preserve"> заключается на основании согласованного паспорта регионального проекта «Дорожная сеть» с обосновывающими материалами и выписки из государственной программы субъекта Российской Федерации, в которой отражены мероприятия, направленные на достижение целей регионального проекта.</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Региональные проекты субъектов Российской Федерации</w:t>
      </w:r>
      <w:r>
        <w:rPr>
          <w:color w:val="000000" w:themeColor="text1"/>
        </w:rPr>
        <w:t>,</w:t>
      </w:r>
      <w:r w:rsidRPr="006F1469">
        <w:rPr>
          <w:color w:val="000000" w:themeColor="text1"/>
        </w:rPr>
        <w:t xml:space="preserve"> обеспечивающи</w:t>
      </w:r>
      <w:r>
        <w:rPr>
          <w:color w:val="000000" w:themeColor="text1"/>
        </w:rPr>
        <w:t>е</w:t>
      </w:r>
      <w:r w:rsidRPr="006F1469">
        <w:rPr>
          <w:color w:val="000000" w:themeColor="text1"/>
        </w:rPr>
        <w:t xml:space="preserve"> достижение целей, показателей и результатов </w:t>
      </w:r>
      <w:r>
        <w:rPr>
          <w:color w:val="000000" w:themeColor="text1"/>
        </w:rPr>
        <w:t xml:space="preserve">федерального проекта, </w:t>
      </w:r>
      <w:r w:rsidRPr="006F1469">
        <w:rPr>
          <w:color w:val="000000" w:themeColor="text1"/>
        </w:rPr>
        <w:t>формиру</w:t>
      </w:r>
      <w:r>
        <w:rPr>
          <w:color w:val="000000" w:themeColor="text1"/>
        </w:rPr>
        <w:t>ю</w:t>
      </w:r>
      <w:r w:rsidRPr="006F1469">
        <w:rPr>
          <w:color w:val="000000" w:themeColor="text1"/>
        </w:rPr>
        <w:t>тся с учетом требований законодательства Российской Федерации, рекомендаций и разъяснений Правительства Российской Федерации, Аппарата Правительства Российской Федерации уполномоченных федеральных органов исполнительной власти.</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Региональный проект по своей структуре и содержанию, включая целевые показатели и набор мероприятий, должен соответствовать </w:t>
      </w:r>
      <w:r>
        <w:rPr>
          <w:color w:val="000000" w:themeColor="text1"/>
        </w:rPr>
        <w:t>федеральному проекту</w:t>
      </w:r>
      <w:r w:rsidRPr="006F1469">
        <w:rPr>
          <w:color w:val="000000" w:themeColor="text1"/>
        </w:rPr>
        <w:t xml:space="preserve"> и предусматривать, в том числе реализацию программ дорожной деятельности в отношении автомобильных дорог общего пользования регионального или межмуниципального значения субъекта Российской Федерации и дорожной сети городских агломераций, находящихся на территории субъекта Российской Федерации и принимающих участие в реализации </w:t>
      </w:r>
      <w:r>
        <w:rPr>
          <w:color w:val="000000" w:themeColor="text1"/>
        </w:rPr>
        <w:t>федерального проекта</w:t>
      </w:r>
      <w:r w:rsidRPr="006F1469">
        <w:rPr>
          <w:color w:val="000000" w:themeColor="text1"/>
        </w:rPr>
        <w:t>.</w:t>
      </w:r>
    </w:p>
    <w:p w:rsidR="009E0021" w:rsidRDefault="009E0021" w:rsidP="009E0021">
      <w:pPr>
        <w:pStyle w:val="a4"/>
        <w:spacing w:line="360" w:lineRule="auto"/>
        <w:ind w:left="0" w:firstLine="709"/>
        <w:contextualSpacing/>
        <w:rPr>
          <w:color w:val="000000" w:themeColor="text1"/>
        </w:rPr>
      </w:pPr>
      <w:r w:rsidRPr="006F1469">
        <w:rPr>
          <w:color w:val="000000" w:themeColor="text1"/>
        </w:rPr>
        <w:t xml:space="preserve">Региональный проект должен включать полный перечень мероприятий, </w:t>
      </w:r>
      <w:r w:rsidRPr="006F1469">
        <w:rPr>
          <w:color w:val="000000" w:themeColor="text1"/>
        </w:rPr>
        <w:lastRenderedPageBreak/>
        <w:t xml:space="preserve">необходимых для достижения целевых показателей и решения задач, определенных </w:t>
      </w:r>
      <w:r>
        <w:rPr>
          <w:color w:val="000000" w:themeColor="text1"/>
        </w:rPr>
        <w:t xml:space="preserve">федеральным проектом </w:t>
      </w:r>
      <w:r w:rsidRPr="006F1469">
        <w:rPr>
          <w:color w:val="000000" w:themeColor="text1"/>
        </w:rPr>
        <w:t xml:space="preserve">для субъекта Российской Федерации с учетом соглашения, заключаемого Минтрансом России и администрацией субъекта Российской Федерации в соответствии с методическими указаниями по порядку и типовой форме заключения соглашения между руководителем ФП ДС и руководителем регионального проекта о реализации на территории субъекта Российской Федерации регионального проекта, утвержденными протоколом заседания президиума Совета при Президенте Российской Федерации по стратегическому развитию и национальным проектам от 17 декабря 2018 г. № 15. </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Региональный проект вклю</w:t>
      </w:r>
      <w:r>
        <w:rPr>
          <w:color w:val="000000" w:themeColor="text1"/>
        </w:rPr>
        <w:t>чается</w:t>
      </w:r>
      <w:r w:rsidRPr="006F1469">
        <w:rPr>
          <w:color w:val="000000" w:themeColor="text1"/>
        </w:rPr>
        <w:t xml:space="preserve"> в государственную программу субъекта Российской Федерации.</w:t>
      </w:r>
    </w:p>
    <w:p w:rsidR="009E0021" w:rsidRPr="006F1469" w:rsidRDefault="009E0021" w:rsidP="009E0021">
      <w:pPr>
        <w:pStyle w:val="a4"/>
        <w:spacing w:line="360" w:lineRule="auto"/>
        <w:ind w:left="0" w:firstLine="709"/>
        <w:contextualSpacing/>
        <w:rPr>
          <w:color w:val="000000" w:themeColor="text1"/>
        </w:rPr>
      </w:pPr>
    </w:p>
    <w:p w:rsidR="009E0021" w:rsidRPr="006F1469" w:rsidRDefault="009E0021" w:rsidP="009E0021">
      <w:pPr>
        <w:pStyle w:val="2"/>
        <w:keepNext w:val="0"/>
        <w:keepLines w:val="0"/>
        <w:widowControl w:val="0"/>
        <w:tabs>
          <w:tab w:val="left" w:pos="1166"/>
        </w:tabs>
        <w:autoSpaceDE w:val="0"/>
        <w:autoSpaceDN w:val="0"/>
        <w:spacing w:before="0"/>
        <w:ind w:firstLine="709"/>
        <w:contextualSpacing/>
        <w:rPr>
          <w:rFonts w:ascii="Times New Roman" w:hAnsi="Times New Roman" w:cs="Times New Roman"/>
          <w:b/>
          <w:color w:val="000000" w:themeColor="text1"/>
          <w:sz w:val="28"/>
          <w:szCs w:val="28"/>
        </w:rPr>
      </w:pPr>
      <w:r w:rsidRPr="006F1469">
        <w:rPr>
          <w:rFonts w:ascii="Times New Roman" w:hAnsi="Times New Roman" w:cs="Times New Roman"/>
          <w:b/>
          <w:color w:val="000000" w:themeColor="text1"/>
          <w:sz w:val="28"/>
          <w:szCs w:val="28"/>
        </w:rPr>
        <w:t xml:space="preserve">2 Цели регионального проекта </w:t>
      </w:r>
      <w:r>
        <w:rPr>
          <w:rFonts w:ascii="Times New Roman" w:hAnsi="Times New Roman" w:cs="Times New Roman"/>
          <w:b/>
          <w:color w:val="000000" w:themeColor="text1"/>
          <w:sz w:val="28"/>
          <w:szCs w:val="28"/>
        </w:rPr>
        <w:t>ф</w:t>
      </w:r>
      <w:r w:rsidRPr="006F1469">
        <w:rPr>
          <w:rFonts w:ascii="Times New Roman" w:hAnsi="Times New Roman" w:cs="Times New Roman"/>
          <w:b/>
          <w:color w:val="000000" w:themeColor="text1"/>
          <w:sz w:val="28"/>
          <w:szCs w:val="28"/>
        </w:rPr>
        <w:t>едерального проекта «Дорожная сеть»</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Разработка и реализация регионального проекта осуществляется в целях обеспечения:</w:t>
      </w:r>
    </w:p>
    <w:p w:rsidR="009E0021" w:rsidRPr="006F1469" w:rsidRDefault="009E0021" w:rsidP="009E0021">
      <w:pPr>
        <w:pStyle w:val="a6"/>
        <w:numPr>
          <w:ilvl w:val="1"/>
          <w:numId w:val="7"/>
        </w:numPr>
        <w:tabs>
          <w:tab w:val="left" w:pos="969"/>
        </w:tabs>
        <w:spacing w:line="360" w:lineRule="auto"/>
        <w:ind w:left="0" w:firstLine="709"/>
        <w:contextualSpacing/>
        <w:rPr>
          <w:color w:val="000000" w:themeColor="text1"/>
          <w:sz w:val="28"/>
          <w:szCs w:val="28"/>
        </w:rPr>
      </w:pPr>
      <w:r w:rsidRPr="006F1469">
        <w:rPr>
          <w:color w:val="000000" w:themeColor="text1"/>
          <w:sz w:val="28"/>
          <w:szCs w:val="28"/>
        </w:rPr>
        <w:t>безопасности, качества и эффективности транспортного обслуживания населения и субъектов экономической деятельности;</w:t>
      </w:r>
    </w:p>
    <w:p w:rsidR="009E0021" w:rsidRPr="006F1469" w:rsidRDefault="009E0021" w:rsidP="009E0021">
      <w:pPr>
        <w:pStyle w:val="a6"/>
        <w:numPr>
          <w:ilvl w:val="1"/>
          <w:numId w:val="7"/>
        </w:numPr>
        <w:tabs>
          <w:tab w:val="left" w:pos="969"/>
        </w:tabs>
        <w:spacing w:line="360" w:lineRule="auto"/>
        <w:ind w:left="0" w:firstLine="709"/>
        <w:contextualSpacing/>
        <w:rPr>
          <w:color w:val="000000" w:themeColor="text1"/>
          <w:sz w:val="28"/>
          <w:szCs w:val="28"/>
        </w:rPr>
      </w:pPr>
      <w:r w:rsidRPr="006F1469">
        <w:rPr>
          <w:color w:val="000000" w:themeColor="text1"/>
          <w:sz w:val="28"/>
          <w:szCs w:val="28"/>
        </w:rPr>
        <w:t>создания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p w:rsidR="009E0021" w:rsidRPr="006F1469" w:rsidRDefault="009E0021" w:rsidP="009E0021">
      <w:pPr>
        <w:pStyle w:val="a6"/>
        <w:numPr>
          <w:ilvl w:val="1"/>
          <w:numId w:val="7"/>
        </w:numPr>
        <w:tabs>
          <w:tab w:val="left" w:pos="969"/>
          <w:tab w:val="left" w:pos="1007"/>
        </w:tabs>
        <w:spacing w:line="360" w:lineRule="auto"/>
        <w:ind w:left="0" w:firstLine="709"/>
        <w:contextualSpacing/>
        <w:rPr>
          <w:color w:val="000000" w:themeColor="text1"/>
          <w:sz w:val="28"/>
          <w:szCs w:val="28"/>
        </w:rPr>
      </w:pPr>
      <w:r w:rsidRPr="006F1469">
        <w:rPr>
          <w:color w:val="000000" w:themeColor="text1"/>
          <w:sz w:val="28"/>
          <w:szCs w:val="28"/>
        </w:rPr>
        <w:t>доступности объектов транспортной инфраструктуры для населения, включая инвалидов и маломобильных групп граждан, и субъектов экономической деятельности;</w:t>
      </w:r>
    </w:p>
    <w:p w:rsidR="009E0021" w:rsidRPr="006F1469" w:rsidRDefault="009E0021" w:rsidP="009E0021">
      <w:pPr>
        <w:pStyle w:val="a6"/>
        <w:numPr>
          <w:ilvl w:val="1"/>
          <w:numId w:val="7"/>
        </w:numPr>
        <w:tabs>
          <w:tab w:val="left" w:pos="969"/>
          <w:tab w:val="left" w:pos="1050"/>
        </w:tabs>
        <w:spacing w:line="360" w:lineRule="auto"/>
        <w:ind w:left="0" w:firstLine="709"/>
        <w:contextualSpacing/>
        <w:rPr>
          <w:color w:val="000000" w:themeColor="text1"/>
          <w:sz w:val="28"/>
          <w:szCs w:val="28"/>
        </w:rPr>
      </w:pPr>
      <w:r w:rsidRPr="006F1469">
        <w:rPr>
          <w:color w:val="000000" w:themeColor="text1"/>
          <w:sz w:val="28"/>
          <w:szCs w:val="28"/>
        </w:rPr>
        <w:t>развития дорожной сети городских агломераций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 (далее – транспортный спрос);</w:t>
      </w:r>
    </w:p>
    <w:p w:rsidR="009E0021" w:rsidRPr="006F1469" w:rsidRDefault="009E0021" w:rsidP="009E0021">
      <w:pPr>
        <w:pStyle w:val="a6"/>
        <w:numPr>
          <w:ilvl w:val="1"/>
          <w:numId w:val="7"/>
        </w:numPr>
        <w:tabs>
          <w:tab w:val="left" w:pos="969"/>
        </w:tabs>
        <w:spacing w:line="360" w:lineRule="auto"/>
        <w:ind w:left="0" w:firstLine="709"/>
        <w:contextualSpacing/>
        <w:rPr>
          <w:color w:val="000000" w:themeColor="text1"/>
          <w:sz w:val="28"/>
          <w:szCs w:val="28"/>
        </w:rPr>
      </w:pPr>
      <w:r w:rsidRPr="006F1469">
        <w:rPr>
          <w:color w:val="000000" w:themeColor="text1"/>
          <w:sz w:val="28"/>
          <w:szCs w:val="28"/>
        </w:rPr>
        <w:t xml:space="preserve">развития дорожной сети городских агломераций, сбалансированного </w:t>
      </w:r>
      <w:r w:rsidRPr="006F1469">
        <w:rPr>
          <w:color w:val="000000" w:themeColor="text1"/>
          <w:sz w:val="28"/>
          <w:szCs w:val="28"/>
        </w:rPr>
        <w:lastRenderedPageBreak/>
        <w:t>с градостроительной деятельностью;</w:t>
      </w:r>
    </w:p>
    <w:p w:rsidR="009E0021" w:rsidRPr="006F1469" w:rsidRDefault="009E0021" w:rsidP="009E0021">
      <w:pPr>
        <w:pStyle w:val="a6"/>
        <w:numPr>
          <w:ilvl w:val="1"/>
          <w:numId w:val="7"/>
        </w:numPr>
        <w:tabs>
          <w:tab w:val="left" w:pos="969"/>
          <w:tab w:val="left" w:pos="1113"/>
        </w:tabs>
        <w:spacing w:line="360" w:lineRule="auto"/>
        <w:ind w:left="0" w:firstLine="709"/>
        <w:contextualSpacing/>
        <w:rPr>
          <w:color w:val="000000" w:themeColor="text1"/>
          <w:sz w:val="28"/>
          <w:szCs w:val="28"/>
        </w:rPr>
      </w:pPr>
      <w:r w:rsidRPr="006F1469">
        <w:rPr>
          <w:color w:val="000000" w:themeColor="text1"/>
          <w:sz w:val="28"/>
          <w:szCs w:val="28"/>
        </w:rPr>
        <w:t>условий для модернизации системы удовлетворения спроса на транспортные услуги;</w:t>
      </w:r>
    </w:p>
    <w:p w:rsidR="009E0021" w:rsidRPr="006F1469" w:rsidRDefault="009E0021" w:rsidP="009E0021">
      <w:pPr>
        <w:pStyle w:val="a6"/>
        <w:numPr>
          <w:ilvl w:val="1"/>
          <w:numId w:val="7"/>
        </w:numPr>
        <w:tabs>
          <w:tab w:val="left" w:pos="969"/>
        </w:tabs>
        <w:spacing w:line="360" w:lineRule="auto"/>
        <w:ind w:left="0" w:firstLine="709"/>
        <w:contextualSpacing/>
        <w:rPr>
          <w:color w:val="000000" w:themeColor="text1"/>
          <w:sz w:val="28"/>
          <w:szCs w:val="28"/>
        </w:rPr>
      </w:pPr>
      <w:r w:rsidRPr="006F1469">
        <w:rPr>
          <w:color w:val="000000" w:themeColor="text1"/>
          <w:sz w:val="28"/>
          <w:szCs w:val="28"/>
        </w:rPr>
        <w:t>создания приоритетных условий движения маршрутных транспортных средств общего пользования по отношению к иным транспортным средствам.</w:t>
      </w:r>
    </w:p>
    <w:p w:rsidR="009E0021" w:rsidRPr="006F1469" w:rsidRDefault="009E0021" w:rsidP="009E0021">
      <w:pPr>
        <w:tabs>
          <w:tab w:val="left" w:pos="969"/>
        </w:tabs>
        <w:contextualSpacing/>
        <w:rPr>
          <w:color w:val="000000" w:themeColor="text1"/>
        </w:rPr>
      </w:pPr>
    </w:p>
    <w:p w:rsidR="009E0021" w:rsidRPr="006F1469" w:rsidRDefault="009E0021" w:rsidP="009E0021">
      <w:pPr>
        <w:pStyle w:val="2"/>
        <w:keepNext w:val="0"/>
        <w:keepLines w:val="0"/>
        <w:widowControl w:val="0"/>
        <w:tabs>
          <w:tab w:val="left" w:pos="1166"/>
        </w:tabs>
        <w:autoSpaceDE w:val="0"/>
        <w:autoSpaceDN w:val="0"/>
        <w:spacing w:before="0"/>
        <w:ind w:firstLine="709"/>
        <w:contextualSpacing/>
        <w:rPr>
          <w:rFonts w:ascii="Times New Roman" w:hAnsi="Times New Roman" w:cs="Times New Roman"/>
          <w:b/>
          <w:color w:val="000000" w:themeColor="text1"/>
          <w:sz w:val="28"/>
          <w:szCs w:val="28"/>
        </w:rPr>
      </w:pPr>
      <w:r w:rsidRPr="006F1469">
        <w:rPr>
          <w:rFonts w:ascii="Times New Roman" w:hAnsi="Times New Roman" w:cs="Times New Roman"/>
          <w:b/>
          <w:color w:val="000000" w:themeColor="text1"/>
          <w:sz w:val="28"/>
          <w:szCs w:val="28"/>
        </w:rPr>
        <w:t xml:space="preserve">3 Задачи регионального проекта </w:t>
      </w:r>
      <w:r>
        <w:rPr>
          <w:rFonts w:ascii="Times New Roman" w:hAnsi="Times New Roman" w:cs="Times New Roman"/>
          <w:b/>
          <w:color w:val="000000" w:themeColor="text1"/>
          <w:sz w:val="28"/>
          <w:szCs w:val="28"/>
        </w:rPr>
        <w:t>ф</w:t>
      </w:r>
      <w:r w:rsidRPr="006F1469">
        <w:rPr>
          <w:rFonts w:ascii="Times New Roman" w:hAnsi="Times New Roman" w:cs="Times New Roman"/>
          <w:b/>
          <w:color w:val="000000" w:themeColor="text1"/>
          <w:sz w:val="28"/>
          <w:szCs w:val="28"/>
        </w:rPr>
        <w:t>едерального проекта «Дорожная сеть»</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Реализация регионального проекта должна обеспечивать решение следующих задач:</w:t>
      </w:r>
    </w:p>
    <w:p w:rsidR="009E0021" w:rsidRPr="006F1469" w:rsidRDefault="009E0021" w:rsidP="009E0021">
      <w:pPr>
        <w:pStyle w:val="a4"/>
        <w:numPr>
          <w:ilvl w:val="0"/>
          <w:numId w:val="4"/>
        </w:numPr>
        <w:tabs>
          <w:tab w:val="left" w:pos="993"/>
        </w:tabs>
        <w:spacing w:line="360" w:lineRule="auto"/>
        <w:ind w:left="0" w:firstLine="709"/>
        <w:contextualSpacing/>
        <w:rPr>
          <w:color w:val="000000" w:themeColor="text1"/>
        </w:rPr>
      </w:pPr>
      <w:r w:rsidRPr="006F1469">
        <w:rPr>
          <w:color w:val="000000" w:themeColor="text1"/>
        </w:rPr>
        <w:t xml:space="preserve">достижение целевых показателей и решения иных задач, предусмотренных </w:t>
      </w:r>
      <w:r>
        <w:rPr>
          <w:color w:val="000000" w:themeColor="text1"/>
        </w:rPr>
        <w:t>федеральным проектом «Дорожная сеть»</w:t>
      </w:r>
      <w:r w:rsidRPr="006F1469">
        <w:rPr>
          <w:color w:val="000000" w:themeColor="text1"/>
        </w:rPr>
        <w:t>;</w:t>
      </w:r>
    </w:p>
    <w:p w:rsidR="009E0021" w:rsidRPr="006F1469" w:rsidRDefault="009E0021" w:rsidP="009E0021">
      <w:pPr>
        <w:pStyle w:val="a6"/>
        <w:numPr>
          <w:ilvl w:val="0"/>
          <w:numId w:val="4"/>
        </w:numPr>
        <w:tabs>
          <w:tab w:val="left" w:pos="993"/>
          <w:tab w:val="left" w:pos="1115"/>
        </w:tabs>
        <w:spacing w:line="360" w:lineRule="auto"/>
        <w:ind w:left="0" w:firstLine="709"/>
        <w:contextualSpacing/>
        <w:rPr>
          <w:color w:val="000000" w:themeColor="text1"/>
          <w:sz w:val="28"/>
          <w:szCs w:val="28"/>
        </w:rPr>
      </w:pPr>
      <w:r w:rsidRPr="006F1469">
        <w:rPr>
          <w:color w:val="000000" w:themeColor="text1"/>
          <w:sz w:val="28"/>
          <w:szCs w:val="28"/>
        </w:rPr>
        <w:t>обеспечение необходимого уровня безопасности дорожного движения на дорожной сети субъекта Российской Федерации;</w:t>
      </w:r>
    </w:p>
    <w:p w:rsidR="009E0021" w:rsidRPr="006F1469" w:rsidRDefault="009E0021" w:rsidP="009E0021">
      <w:pPr>
        <w:pStyle w:val="a6"/>
        <w:numPr>
          <w:ilvl w:val="0"/>
          <w:numId w:val="4"/>
        </w:numPr>
        <w:tabs>
          <w:tab w:val="left" w:pos="993"/>
          <w:tab w:val="left" w:pos="1115"/>
        </w:tabs>
        <w:spacing w:line="360" w:lineRule="auto"/>
        <w:ind w:left="0" w:firstLine="709"/>
        <w:contextualSpacing/>
        <w:rPr>
          <w:color w:val="000000" w:themeColor="text1"/>
          <w:sz w:val="28"/>
          <w:szCs w:val="28"/>
        </w:rPr>
      </w:pPr>
      <w:r w:rsidRPr="006F1469">
        <w:rPr>
          <w:color w:val="000000" w:themeColor="text1"/>
          <w:sz w:val="28"/>
          <w:szCs w:val="28"/>
        </w:rPr>
        <w:t>устранение перегрузки дорожной сети субъекта Российской Федерации преимущественно за счет переключения перевозок грузов на иные виды транспорта, перевозок пассажиров – на общественный транспорт, синхронизации развития всех видов транспорта и транспортной инфраструктуры;</w:t>
      </w:r>
    </w:p>
    <w:p w:rsidR="009E0021" w:rsidRPr="006F1469" w:rsidRDefault="009E0021" w:rsidP="009E0021">
      <w:pPr>
        <w:pStyle w:val="a6"/>
        <w:numPr>
          <w:ilvl w:val="0"/>
          <w:numId w:val="4"/>
        </w:numPr>
        <w:tabs>
          <w:tab w:val="left" w:pos="993"/>
          <w:tab w:val="left" w:pos="1115"/>
        </w:tabs>
        <w:spacing w:line="360" w:lineRule="auto"/>
        <w:ind w:left="0" w:firstLine="709"/>
        <w:contextualSpacing/>
        <w:rPr>
          <w:color w:val="000000" w:themeColor="text1"/>
          <w:sz w:val="28"/>
          <w:szCs w:val="28"/>
        </w:rPr>
      </w:pPr>
      <w:r w:rsidRPr="006F1469">
        <w:rPr>
          <w:color w:val="000000" w:themeColor="text1"/>
          <w:sz w:val="28"/>
          <w:szCs w:val="28"/>
        </w:rPr>
        <w:t>формирование механизмов общественного контроля, в том числе с использованием информационных систем для создания эффективной, публичной, общественно-ориентированной системы контроля за реализацией мероприятий в сфере выполнения дорожных работ, обеспечения безопасности дорожного движения и развития дорожного хозяйства как элемента транспортной системы Российской Федерации.</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Разработка регионального проекта осуществляется высшим исполнительным органом государственной власти субъекта Российской Федерации (далее – администрация субъекта Российской Федерации) с привлечением администраций, входящих в городскую агломерацию </w:t>
      </w:r>
      <w:r w:rsidRPr="006F1469">
        <w:rPr>
          <w:color w:val="000000" w:themeColor="text1"/>
        </w:rPr>
        <w:lastRenderedPageBreak/>
        <w:t>муниципальных образований, подведомственных Р</w:t>
      </w:r>
      <w:r>
        <w:rPr>
          <w:color w:val="000000" w:themeColor="text1"/>
        </w:rPr>
        <w:t>осавтодору</w:t>
      </w:r>
      <w:r w:rsidRPr="006F1469">
        <w:rPr>
          <w:color w:val="000000" w:themeColor="text1"/>
        </w:rPr>
        <w:t xml:space="preserve"> федеральных учреждений, иных собственников автомобильных дорог, служб жилищно-коммунального хозяйства, территориального органа управления ГИБДД МВД России по субъекту Российской Федерации, территориального управления Ространснадзора, ФАУ «РОСДОРНИИ», представителей общественности, экспертного и бизнес-сообществ.</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Для разработки и реализации регионального проекта рекомендуется создание </w:t>
      </w:r>
      <w:r>
        <w:rPr>
          <w:color w:val="000000" w:themeColor="text1"/>
        </w:rPr>
        <w:t>региональных проектных групп</w:t>
      </w:r>
      <w:r w:rsidRPr="006F1469">
        <w:rPr>
          <w:color w:val="000000" w:themeColor="text1"/>
        </w:rPr>
        <w:t xml:space="preserve"> в субъектах Российской Федерации с включением в их состав представителя подведомственного Р</w:t>
      </w:r>
      <w:r>
        <w:rPr>
          <w:color w:val="000000" w:themeColor="text1"/>
        </w:rPr>
        <w:t>осавтодору</w:t>
      </w:r>
      <w:r w:rsidRPr="006F1469">
        <w:rPr>
          <w:color w:val="000000" w:themeColor="text1"/>
        </w:rPr>
        <w:t xml:space="preserve"> федерального учреждения в качестве заместителя руководителя.</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В состав </w:t>
      </w:r>
      <w:r>
        <w:rPr>
          <w:color w:val="000000" w:themeColor="text1"/>
        </w:rPr>
        <w:t>региональной проектной группы</w:t>
      </w:r>
      <w:r w:rsidRPr="006F1469">
        <w:rPr>
          <w:color w:val="000000" w:themeColor="text1"/>
        </w:rPr>
        <w:t xml:space="preserve"> также рекомендуется включать:</w:t>
      </w:r>
    </w:p>
    <w:p w:rsidR="009E0021" w:rsidRPr="006F1469" w:rsidRDefault="009E0021" w:rsidP="009E0021">
      <w:pPr>
        <w:pStyle w:val="a4"/>
        <w:numPr>
          <w:ilvl w:val="0"/>
          <w:numId w:val="8"/>
        </w:numPr>
        <w:tabs>
          <w:tab w:val="left" w:pos="993"/>
        </w:tabs>
        <w:spacing w:line="360" w:lineRule="auto"/>
        <w:ind w:left="0" w:firstLine="709"/>
        <w:contextualSpacing/>
        <w:rPr>
          <w:color w:val="000000" w:themeColor="text1"/>
        </w:rPr>
      </w:pPr>
      <w:r w:rsidRPr="006F1469">
        <w:rPr>
          <w:color w:val="000000" w:themeColor="text1"/>
        </w:rPr>
        <w:t>представителей регионального органа управления дорожным хозяйством и транспортным комплексом в целом (в случае если эти функции разделены между двумя РОИВами);</w:t>
      </w:r>
    </w:p>
    <w:p w:rsidR="009E0021" w:rsidRPr="006F1469" w:rsidRDefault="009E0021" w:rsidP="009E0021">
      <w:pPr>
        <w:pStyle w:val="a4"/>
        <w:numPr>
          <w:ilvl w:val="0"/>
          <w:numId w:val="8"/>
        </w:numPr>
        <w:tabs>
          <w:tab w:val="left" w:pos="993"/>
        </w:tabs>
        <w:spacing w:line="360" w:lineRule="auto"/>
        <w:ind w:left="0" w:firstLine="709"/>
        <w:contextualSpacing/>
        <w:rPr>
          <w:color w:val="000000" w:themeColor="text1"/>
        </w:rPr>
      </w:pPr>
      <w:r w:rsidRPr="006F1469">
        <w:rPr>
          <w:color w:val="000000" w:themeColor="text1"/>
        </w:rPr>
        <w:t>представителей всех организаций, выполняющих функции владельцев автомобильных дорог (как региональных, так и муниципальных);</w:t>
      </w:r>
    </w:p>
    <w:p w:rsidR="009E0021" w:rsidRPr="006F1469" w:rsidRDefault="009E0021" w:rsidP="009E0021">
      <w:pPr>
        <w:pStyle w:val="a4"/>
        <w:numPr>
          <w:ilvl w:val="0"/>
          <w:numId w:val="8"/>
        </w:numPr>
        <w:tabs>
          <w:tab w:val="left" w:pos="993"/>
        </w:tabs>
        <w:spacing w:line="360" w:lineRule="auto"/>
        <w:ind w:left="0" w:firstLine="709"/>
        <w:contextualSpacing/>
        <w:rPr>
          <w:color w:val="000000" w:themeColor="text1"/>
        </w:rPr>
      </w:pPr>
      <w:r w:rsidRPr="006F1469">
        <w:rPr>
          <w:color w:val="000000" w:themeColor="text1"/>
        </w:rPr>
        <w:t>представителей дорожных служб муниципалитетов, входящих в состав городских агломераций;</w:t>
      </w:r>
    </w:p>
    <w:p w:rsidR="009E0021" w:rsidRPr="006F1469" w:rsidRDefault="009E0021" w:rsidP="009E0021">
      <w:pPr>
        <w:pStyle w:val="a4"/>
        <w:numPr>
          <w:ilvl w:val="0"/>
          <w:numId w:val="8"/>
        </w:numPr>
        <w:tabs>
          <w:tab w:val="left" w:pos="993"/>
        </w:tabs>
        <w:spacing w:line="360" w:lineRule="auto"/>
        <w:ind w:left="0" w:firstLine="709"/>
        <w:contextualSpacing/>
        <w:rPr>
          <w:color w:val="000000" w:themeColor="text1"/>
        </w:rPr>
      </w:pPr>
      <w:r w:rsidRPr="006F1469">
        <w:rPr>
          <w:color w:val="000000" w:themeColor="text1"/>
        </w:rPr>
        <w:t>представителей коммунальных служб, занимающихся эксплуатацией инженерных сетей, причем как на уровне субъекта Российской Федерации, так и на уровне муниципалитетов в рамках городских агломерации;</w:t>
      </w:r>
    </w:p>
    <w:p w:rsidR="009E0021" w:rsidRPr="006F1469" w:rsidRDefault="009E0021" w:rsidP="009E0021">
      <w:pPr>
        <w:pStyle w:val="a6"/>
        <w:numPr>
          <w:ilvl w:val="1"/>
          <w:numId w:val="9"/>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представителей региональных подразделений ГИБДД;</w:t>
      </w:r>
    </w:p>
    <w:p w:rsidR="009E0021" w:rsidRPr="006F1469" w:rsidRDefault="009E0021" w:rsidP="009E0021">
      <w:pPr>
        <w:pStyle w:val="a6"/>
        <w:numPr>
          <w:ilvl w:val="1"/>
          <w:numId w:val="9"/>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представителя филиала ФАУ «РОСДОРНИИ»;</w:t>
      </w:r>
    </w:p>
    <w:p w:rsidR="009E0021" w:rsidRPr="006F1469" w:rsidRDefault="009E0021" w:rsidP="009E0021">
      <w:pPr>
        <w:pStyle w:val="a6"/>
        <w:numPr>
          <w:ilvl w:val="1"/>
          <w:numId w:val="9"/>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специалистов пресс-служб как региональных, так и муниципальных;</w:t>
      </w:r>
    </w:p>
    <w:p w:rsidR="009E0021" w:rsidRPr="006F1469" w:rsidRDefault="009E0021" w:rsidP="009E0021">
      <w:pPr>
        <w:pStyle w:val="a6"/>
        <w:numPr>
          <w:ilvl w:val="1"/>
          <w:numId w:val="9"/>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представителей общественности и экспертного сообщества;</w:t>
      </w:r>
    </w:p>
    <w:p w:rsidR="009E0021" w:rsidRPr="006F1469" w:rsidRDefault="009E0021" w:rsidP="009E0021">
      <w:pPr>
        <w:pStyle w:val="a6"/>
        <w:numPr>
          <w:ilvl w:val="1"/>
          <w:numId w:val="9"/>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 xml:space="preserve">представителей блоков и ведомств, для которых реализация проекта не профильная задача, но от которых напрямую зависит качество оперативность и качество его реализации – согласующие блоки и ведомства – планово- экономическая служба, юридическая служба, контрактная служба, </w:t>
      </w:r>
      <w:r w:rsidRPr="006F1469">
        <w:rPr>
          <w:color w:val="000000" w:themeColor="text1"/>
          <w:sz w:val="28"/>
          <w:szCs w:val="28"/>
        </w:rPr>
        <w:lastRenderedPageBreak/>
        <w:t>причем как регионального, так и муниципального уровней.</w:t>
      </w:r>
    </w:p>
    <w:p w:rsidR="009E0021" w:rsidRPr="006F1469" w:rsidRDefault="009E0021" w:rsidP="009E0021">
      <w:pPr>
        <w:tabs>
          <w:tab w:val="left" w:pos="993"/>
        </w:tabs>
        <w:contextualSpacing/>
        <w:rPr>
          <w:color w:val="000000" w:themeColor="text1"/>
        </w:rPr>
      </w:pPr>
    </w:p>
    <w:p w:rsidR="009E0021" w:rsidRPr="006F1469" w:rsidRDefault="009E0021" w:rsidP="009E0021">
      <w:pPr>
        <w:pStyle w:val="2"/>
        <w:keepNext w:val="0"/>
        <w:keepLines w:val="0"/>
        <w:widowControl w:val="0"/>
        <w:tabs>
          <w:tab w:val="left" w:pos="1022"/>
        </w:tabs>
        <w:autoSpaceDE w:val="0"/>
        <w:autoSpaceDN w:val="0"/>
        <w:spacing w:before="0"/>
        <w:ind w:firstLine="709"/>
        <w:contextualSpacing/>
        <w:rPr>
          <w:rFonts w:ascii="Times New Roman" w:hAnsi="Times New Roman" w:cs="Times New Roman"/>
          <w:b/>
          <w:color w:val="000000" w:themeColor="text1"/>
          <w:sz w:val="28"/>
          <w:szCs w:val="28"/>
        </w:rPr>
      </w:pPr>
      <w:r w:rsidRPr="006F1469">
        <w:rPr>
          <w:rFonts w:ascii="Times New Roman" w:hAnsi="Times New Roman" w:cs="Times New Roman"/>
          <w:b/>
          <w:color w:val="000000" w:themeColor="text1"/>
          <w:sz w:val="28"/>
          <w:szCs w:val="28"/>
        </w:rPr>
        <w:t xml:space="preserve">4 Состав регионального проекта </w:t>
      </w:r>
      <w:r>
        <w:rPr>
          <w:rFonts w:ascii="Times New Roman" w:hAnsi="Times New Roman" w:cs="Times New Roman"/>
          <w:b/>
          <w:color w:val="000000" w:themeColor="text1"/>
          <w:sz w:val="28"/>
          <w:szCs w:val="28"/>
        </w:rPr>
        <w:t>ф</w:t>
      </w:r>
      <w:r w:rsidRPr="006F1469">
        <w:rPr>
          <w:rFonts w:ascii="Times New Roman" w:hAnsi="Times New Roman" w:cs="Times New Roman"/>
          <w:b/>
          <w:color w:val="000000" w:themeColor="text1"/>
          <w:sz w:val="28"/>
          <w:szCs w:val="28"/>
        </w:rPr>
        <w:t>едерального проекта «Дорожная сеть»</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Региональный проект формируется (корректируется) и включает в свой состав следующие обязательные документы:</w:t>
      </w:r>
    </w:p>
    <w:p w:rsidR="009E0021" w:rsidRPr="006F1469" w:rsidRDefault="009E0021" w:rsidP="009E0021">
      <w:pPr>
        <w:pStyle w:val="a6"/>
        <w:numPr>
          <w:ilvl w:val="0"/>
          <w:numId w:val="3"/>
        </w:numPr>
        <w:tabs>
          <w:tab w:val="left" w:pos="1091"/>
        </w:tabs>
        <w:spacing w:line="360" w:lineRule="auto"/>
        <w:ind w:left="0" w:firstLine="709"/>
        <w:contextualSpacing/>
        <w:rPr>
          <w:color w:val="000000" w:themeColor="text1"/>
          <w:sz w:val="28"/>
          <w:szCs w:val="28"/>
        </w:rPr>
      </w:pPr>
      <w:r w:rsidRPr="006F1469">
        <w:rPr>
          <w:color w:val="000000" w:themeColor="text1"/>
          <w:sz w:val="28"/>
          <w:szCs w:val="28"/>
        </w:rPr>
        <w:t>Титульный лист и лист согласования.</w:t>
      </w:r>
    </w:p>
    <w:p w:rsidR="009E0021" w:rsidRPr="006F1469" w:rsidRDefault="009E0021" w:rsidP="009E0021">
      <w:pPr>
        <w:pStyle w:val="a6"/>
        <w:numPr>
          <w:ilvl w:val="0"/>
          <w:numId w:val="3"/>
        </w:numPr>
        <w:tabs>
          <w:tab w:val="left" w:pos="1091"/>
        </w:tabs>
        <w:spacing w:line="360" w:lineRule="auto"/>
        <w:ind w:left="0" w:firstLine="709"/>
        <w:contextualSpacing/>
        <w:rPr>
          <w:color w:val="000000" w:themeColor="text1"/>
          <w:sz w:val="28"/>
          <w:szCs w:val="28"/>
        </w:rPr>
      </w:pPr>
      <w:r w:rsidRPr="006F1469">
        <w:rPr>
          <w:color w:val="000000" w:themeColor="text1"/>
          <w:sz w:val="28"/>
          <w:szCs w:val="28"/>
        </w:rPr>
        <w:t>Предложение по паспорту регионального проекта, подготовленное по форме паспорта регионального проекта, согласно Методическим рекомендациям по подготовке региональных проектов (письмо Аппарата Правительства Российской Федерации от 30 ноября 2018 г. № 9861п-П6) с указанием в правом верхнем углу первой страницы «ПРОЕКТ».</w:t>
      </w:r>
    </w:p>
    <w:p w:rsidR="009E0021" w:rsidRPr="006F1469" w:rsidRDefault="009E0021" w:rsidP="009E0021">
      <w:pPr>
        <w:pStyle w:val="a6"/>
        <w:numPr>
          <w:ilvl w:val="0"/>
          <w:numId w:val="3"/>
        </w:numPr>
        <w:tabs>
          <w:tab w:val="left" w:pos="1091"/>
        </w:tabs>
        <w:spacing w:line="360" w:lineRule="auto"/>
        <w:ind w:left="0" w:firstLine="709"/>
        <w:contextualSpacing/>
        <w:rPr>
          <w:color w:val="000000" w:themeColor="text1"/>
          <w:sz w:val="28"/>
          <w:szCs w:val="28"/>
        </w:rPr>
      </w:pPr>
      <w:r w:rsidRPr="006F1469">
        <w:rPr>
          <w:color w:val="000000" w:themeColor="text1"/>
          <w:sz w:val="28"/>
          <w:szCs w:val="28"/>
        </w:rPr>
        <w:t>Обосновывающие материалы к предложению по паспорту регионального проекта:</w:t>
      </w:r>
    </w:p>
    <w:p w:rsidR="009E0021" w:rsidRPr="006F1469" w:rsidRDefault="009E0021" w:rsidP="009E0021">
      <w:pPr>
        <w:pStyle w:val="a6"/>
        <w:numPr>
          <w:ilvl w:val="1"/>
          <w:numId w:val="10"/>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таблица № 1. «Перечень автомобильных дорог (участков автомобильных дорог) регионального и межмуниципального значения и планируемые мероприятия на них для достижения целевых показателей (по субъекту Российской Федерации)»;</w:t>
      </w:r>
    </w:p>
    <w:p w:rsidR="009E0021" w:rsidRPr="006F1469" w:rsidRDefault="009E0021" w:rsidP="009E0021">
      <w:pPr>
        <w:pStyle w:val="a6"/>
        <w:numPr>
          <w:ilvl w:val="1"/>
          <w:numId w:val="10"/>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таблица № 2. «Перечень автомобильных дорог (улиц) федерального и местного значения и планируемые мероприятия на них для достижения целевых показателей (по городской агломерации)»;</w:t>
      </w:r>
    </w:p>
    <w:p w:rsidR="009E0021" w:rsidRPr="006F1469" w:rsidRDefault="009E0021" w:rsidP="009E0021">
      <w:pPr>
        <w:pStyle w:val="a6"/>
        <w:numPr>
          <w:ilvl w:val="1"/>
          <w:numId w:val="10"/>
        </w:numPr>
        <w:tabs>
          <w:tab w:val="left" w:pos="993"/>
          <w:tab w:val="left" w:pos="1168"/>
        </w:tabs>
        <w:spacing w:line="360" w:lineRule="auto"/>
        <w:ind w:left="0" w:firstLine="709"/>
        <w:contextualSpacing/>
        <w:rPr>
          <w:color w:val="000000" w:themeColor="text1"/>
          <w:sz w:val="28"/>
          <w:szCs w:val="28"/>
        </w:rPr>
      </w:pPr>
      <w:r w:rsidRPr="006F1469">
        <w:rPr>
          <w:color w:val="000000" w:themeColor="text1"/>
          <w:sz w:val="28"/>
          <w:szCs w:val="28"/>
        </w:rPr>
        <w:t>таблица № 3. «Перечень автомобильных дорог федерального (справочно), регионального и межмуниципального значения, работающих в режиме перегрузки (по субъекту Российской Федерации)»;</w:t>
      </w:r>
    </w:p>
    <w:p w:rsidR="009E0021" w:rsidRPr="006F1469" w:rsidRDefault="009E0021" w:rsidP="009E0021">
      <w:pPr>
        <w:pStyle w:val="a6"/>
        <w:numPr>
          <w:ilvl w:val="1"/>
          <w:numId w:val="10"/>
        </w:numPr>
        <w:tabs>
          <w:tab w:val="left" w:pos="993"/>
          <w:tab w:val="left" w:pos="1053"/>
        </w:tabs>
        <w:spacing w:line="360" w:lineRule="auto"/>
        <w:ind w:left="0" w:firstLine="709"/>
        <w:contextualSpacing/>
        <w:rPr>
          <w:color w:val="000000" w:themeColor="text1"/>
          <w:sz w:val="28"/>
          <w:szCs w:val="28"/>
        </w:rPr>
      </w:pPr>
      <w:r w:rsidRPr="006F1469">
        <w:rPr>
          <w:color w:val="000000" w:themeColor="text1"/>
          <w:sz w:val="28"/>
          <w:szCs w:val="28"/>
        </w:rPr>
        <w:t>таблица № 4. «Перечень аварийно-опасных участков (МКДТП) на дорожной сети субъекта Российской Федерации и мероприятия, запланированные для их ликвидации в 2019-2024 гг.»;</w:t>
      </w:r>
    </w:p>
    <w:p w:rsidR="009E0021" w:rsidRPr="006F1469" w:rsidRDefault="009E0021" w:rsidP="009E0021">
      <w:pPr>
        <w:pStyle w:val="a6"/>
        <w:numPr>
          <w:ilvl w:val="1"/>
          <w:numId w:val="10"/>
        </w:numPr>
        <w:tabs>
          <w:tab w:val="left" w:pos="993"/>
          <w:tab w:val="left" w:pos="1038"/>
        </w:tabs>
        <w:spacing w:line="360" w:lineRule="auto"/>
        <w:ind w:left="0" w:firstLine="709"/>
        <w:contextualSpacing/>
        <w:rPr>
          <w:color w:val="000000" w:themeColor="text1"/>
          <w:sz w:val="28"/>
          <w:szCs w:val="28"/>
        </w:rPr>
      </w:pPr>
      <w:r w:rsidRPr="006F1469">
        <w:rPr>
          <w:color w:val="000000" w:themeColor="text1"/>
          <w:sz w:val="28"/>
          <w:szCs w:val="28"/>
        </w:rPr>
        <w:t>таблица № 5. «Программа проведения диагностики автомобильных дорог регионального и межмуниципального значения»;</w:t>
      </w:r>
    </w:p>
    <w:p w:rsidR="009E0021" w:rsidRPr="006F1469" w:rsidRDefault="009E0021" w:rsidP="009E0021">
      <w:pPr>
        <w:pStyle w:val="a6"/>
        <w:numPr>
          <w:ilvl w:val="1"/>
          <w:numId w:val="10"/>
        </w:numPr>
        <w:tabs>
          <w:tab w:val="left" w:pos="993"/>
          <w:tab w:val="left" w:pos="1038"/>
        </w:tabs>
        <w:spacing w:line="360" w:lineRule="auto"/>
        <w:ind w:left="0" w:firstLine="709"/>
        <w:contextualSpacing/>
        <w:rPr>
          <w:color w:val="000000" w:themeColor="text1"/>
          <w:sz w:val="28"/>
          <w:szCs w:val="28"/>
        </w:rPr>
      </w:pPr>
      <w:r w:rsidRPr="006F1469">
        <w:rPr>
          <w:color w:val="000000" w:themeColor="text1"/>
          <w:sz w:val="28"/>
          <w:szCs w:val="28"/>
        </w:rPr>
        <w:t xml:space="preserve">таблица № 6. «Программа проведения диагностики автомобильных </w:t>
      </w:r>
      <w:r w:rsidRPr="006F1469">
        <w:rPr>
          <w:color w:val="000000" w:themeColor="text1"/>
          <w:sz w:val="28"/>
          <w:szCs w:val="28"/>
        </w:rPr>
        <w:lastRenderedPageBreak/>
        <w:t>дорог (улиц) федерального, регионального и межмуниципального, местного значения (в границах городской агломерации)»;</w:t>
      </w:r>
    </w:p>
    <w:p w:rsidR="009E0021" w:rsidRPr="006F1469" w:rsidRDefault="009E0021" w:rsidP="009E0021">
      <w:pPr>
        <w:pStyle w:val="a6"/>
        <w:numPr>
          <w:ilvl w:val="1"/>
          <w:numId w:val="10"/>
        </w:numPr>
        <w:tabs>
          <w:tab w:val="left" w:pos="962"/>
          <w:tab w:val="left" w:pos="993"/>
        </w:tabs>
        <w:spacing w:line="360" w:lineRule="auto"/>
        <w:ind w:left="0" w:firstLine="709"/>
        <w:contextualSpacing/>
        <w:rPr>
          <w:color w:val="000000" w:themeColor="text1"/>
          <w:sz w:val="28"/>
          <w:szCs w:val="28"/>
        </w:rPr>
      </w:pPr>
      <w:r w:rsidRPr="006F1469">
        <w:rPr>
          <w:color w:val="000000" w:themeColor="text1"/>
          <w:sz w:val="28"/>
          <w:szCs w:val="28"/>
        </w:rPr>
        <w:t>таблица № 7. «Перечень участков автомобильных дорог регионального и межмуниципального значения, которые к концу 2024 года будут в нормативном транспортно-эксплуатационном состоянии»;</w:t>
      </w:r>
    </w:p>
    <w:p w:rsidR="009E0021" w:rsidRPr="006F1469" w:rsidRDefault="009E0021" w:rsidP="009E0021">
      <w:pPr>
        <w:pStyle w:val="a6"/>
        <w:numPr>
          <w:ilvl w:val="1"/>
          <w:numId w:val="10"/>
        </w:numPr>
        <w:tabs>
          <w:tab w:val="left" w:pos="993"/>
          <w:tab w:val="left" w:pos="1046"/>
        </w:tabs>
        <w:spacing w:line="360" w:lineRule="auto"/>
        <w:ind w:left="0" w:firstLine="709"/>
        <w:contextualSpacing/>
        <w:rPr>
          <w:color w:val="000000" w:themeColor="text1"/>
          <w:sz w:val="28"/>
          <w:szCs w:val="28"/>
        </w:rPr>
      </w:pPr>
      <w:r w:rsidRPr="006F1469">
        <w:rPr>
          <w:color w:val="000000" w:themeColor="text1"/>
          <w:sz w:val="28"/>
          <w:szCs w:val="28"/>
        </w:rPr>
        <w:t>картографические материалы форматом не более А2 (4 листа А4), сложенные и сшитые в отдельный том формата А4, с отображением:</w:t>
      </w:r>
    </w:p>
    <w:p w:rsidR="009E0021" w:rsidRPr="006F1469" w:rsidRDefault="009E0021" w:rsidP="009E0021">
      <w:pPr>
        <w:tabs>
          <w:tab w:val="left" w:pos="1096"/>
        </w:tabs>
        <w:ind w:firstLine="709"/>
        <w:contextualSpacing/>
        <w:rPr>
          <w:color w:val="000000" w:themeColor="text1"/>
        </w:rPr>
      </w:pPr>
      <w:r w:rsidRPr="006F1469">
        <w:rPr>
          <w:color w:val="000000" w:themeColor="text1"/>
        </w:rPr>
        <w:t>а) участков автомобильных дорог регионального и межмуниципального значения, которые к концу 2024 года будут в нормативном транспортно- эксплуатационном состоянии (синим цветом);</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б) дорожной сети городских агломераций (зеленым цветом);</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в) участками проведения работ на текущий год (красным цветом);</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г) иные материалы на усмотрение субъекта Российской Федерации. Согласование регионального проекта </w:t>
      </w:r>
      <w:r>
        <w:rPr>
          <w:color w:val="000000" w:themeColor="text1"/>
        </w:rPr>
        <w:t xml:space="preserve">на федеральном уровне </w:t>
      </w:r>
      <w:r w:rsidRPr="006F1469">
        <w:rPr>
          <w:color w:val="000000" w:themeColor="text1"/>
        </w:rPr>
        <w:t>осуществляется ФКУ «</w:t>
      </w:r>
      <w:r>
        <w:rPr>
          <w:color w:val="000000" w:themeColor="text1"/>
        </w:rPr>
        <w:t>Дороги России</w:t>
      </w:r>
      <w:r w:rsidRPr="006F1469">
        <w:rPr>
          <w:color w:val="000000" w:themeColor="text1"/>
        </w:rPr>
        <w:t>», ФАУ «РОСДОРНИИ», Федеральным дорожным агентством.</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Согласование предложений по изменению регионального проекта осуществляется в следующем порядке:</w:t>
      </w:r>
    </w:p>
    <w:p w:rsidR="009E0021" w:rsidRPr="00B24982" w:rsidRDefault="009E0021" w:rsidP="009E0021">
      <w:pPr>
        <w:pStyle w:val="a6"/>
        <w:numPr>
          <w:ilvl w:val="1"/>
          <w:numId w:val="2"/>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предлагаемые изменения не влекут ухудшение целевых показателей и увеличение объема финансирования регионального проекта за счет средств федерального бюджета – согласование изменений осуществляется ФКУ «</w:t>
      </w:r>
      <w:r w:rsidRPr="00B24982">
        <w:rPr>
          <w:color w:val="000000" w:themeColor="text1"/>
          <w:sz w:val="28"/>
          <w:szCs w:val="28"/>
        </w:rPr>
        <w:t>Дороги России</w:t>
      </w:r>
      <w:r w:rsidRPr="006F1469">
        <w:rPr>
          <w:color w:val="000000" w:themeColor="text1"/>
          <w:sz w:val="28"/>
          <w:szCs w:val="28"/>
        </w:rPr>
        <w:t>», ФАУ «РОСДОРНИИ»;</w:t>
      </w:r>
    </w:p>
    <w:p w:rsidR="009E0021" w:rsidRPr="006F1469" w:rsidRDefault="009E0021" w:rsidP="009E0021">
      <w:pPr>
        <w:pStyle w:val="a6"/>
        <w:numPr>
          <w:ilvl w:val="1"/>
          <w:numId w:val="2"/>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предлагаемые изменения не влекут ухудшение целевых показателей, но предусматривают увеличение объема финансирования регионального проекта за счет средств федерального бюджета – согласование изменений осуществляется ФКУ «</w:t>
      </w:r>
      <w:r w:rsidRPr="00B24982">
        <w:rPr>
          <w:color w:val="000000" w:themeColor="text1"/>
          <w:sz w:val="28"/>
          <w:szCs w:val="28"/>
        </w:rPr>
        <w:t>Дороги России</w:t>
      </w:r>
      <w:r w:rsidRPr="006F1469">
        <w:rPr>
          <w:color w:val="000000" w:themeColor="text1"/>
          <w:sz w:val="28"/>
          <w:szCs w:val="28"/>
        </w:rPr>
        <w:t>», ФАУ «РОСДОРНИИ», Федеральным дорожным агентством;</w:t>
      </w:r>
    </w:p>
    <w:p w:rsidR="009E0021" w:rsidRPr="006F1469" w:rsidRDefault="009E0021" w:rsidP="009E0021">
      <w:pPr>
        <w:pStyle w:val="a6"/>
        <w:numPr>
          <w:ilvl w:val="1"/>
          <w:numId w:val="2"/>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 xml:space="preserve">предлагаемые изменения влекут ухудшение целевых показателей - согласование изменений осуществляется на основании решения проектного комитета по национальному проекту «Безопасные и качественные </w:t>
      </w:r>
      <w:r w:rsidRPr="006F1469">
        <w:rPr>
          <w:color w:val="000000" w:themeColor="text1"/>
          <w:sz w:val="28"/>
          <w:szCs w:val="28"/>
        </w:rPr>
        <w:lastRenderedPageBreak/>
        <w:t>автомобильные дороги».</w:t>
      </w:r>
    </w:p>
    <w:p w:rsidR="009E0021" w:rsidRPr="006F1469" w:rsidRDefault="009E0021" w:rsidP="009E0021">
      <w:pPr>
        <w:tabs>
          <w:tab w:val="left" w:pos="1115"/>
        </w:tabs>
        <w:contextualSpacing/>
        <w:rPr>
          <w:color w:val="000000" w:themeColor="text1"/>
        </w:rPr>
      </w:pPr>
    </w:p>
    <w:p w:rsidR="009E0021" w:rsidRPr="006F1469" w:rsidRDefault="009E0021" w:rsidP="009E0021">
      <w:pPr>
        <w:pStyle w:val="2"/>
        <w:keepNext w:val="0"/>
        <w:keepLines w:val="0"/>
        <w:widowControl w:val="0"/>
        <w:tabs>
          <w:tab w:val="left" w:pos="1022"/>
        </w:tabs>
        <w:autoSpaceDE w:val="0"/>
        <w:autoSpaceDN w:val="0"/>
        <w:spacing w:before="0"/>
        <w:ind w:firstLine="709"/>
        <w:contextualSpacing/>
        <w:rPr>
          <w:rFonts w:ascii="Times New Roman" w:hAnsi="Times New Roman" w:cs="Times New Roman"/>
          <w:b/>
          <w:color w:val="000000" w:themeColor="text1"/>
          <w:sz w:val="28"/>
          <w:szCs w:val="28"/>
        </w:rPr>
      </w:pPr>
      <w:r w:rsidRPr="006F1469">
        <w:rPr>
          <w:rFonts w:ascii="Times New Roman" w:hAnsi="Times New Roman" w:cs="Times New Roman"/>
          <w:b/>
          <w:color w:val="000000" w:themeColor="text1"/>
          <w:sz w:val="28"/>
          <w:szCs w:val="28"/>
        </w:rPr>
        <w:t xml:space="preserve">5 Требования к содержанию регионального проекта </w:t>
      </w:r>
      <w:r>
        <w:rPr>
          <w:rFonts w:ascii="Times New Roman" w:hAnsi="Times New Roman" w:cs="Times New Roman"/>
          <w:b/>
          <w:color w:val="000000" w:themeColor="text1"/>
          <w:sz w:val="28"/>
          <w:szCs w:val="28"/>
        </w:rPr>
        <w:t>ф</w:t>
      </w:r>
      <w:r w:rsidRPr="006F1469">
        <w:rPr>
          <w:rFonts w:ascii="Times New Roman" w:hAnsi="Times New Roman" w:cs="Times New Roman"/>
          <w:b/>
          <w:color w:val="000000" w:themeColor="text1"/>
          <w:sz w:val="28"/>
          <w:szCs w:val="28"/>
        </w:rPr>
        <w:t>едерального проекта «Дорожная сеть»</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Региональный проект должен включать:</w:t>
      </w:r>
    </w:p>
    <w:p w:rsidR="009E0021" w:rsidRPr="006F1469" w:rsidRDefault="009E0021" w:rsidP="009E0021">
      <w:pPr>
        <w:pStyle w:val="a6"/>
        <w:numPr>
          <w:ilvl w:val="1"/>
          <w:numId w:val="11"/>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все расходы консолидированного бюджета субъекта Российской Федерации на осуществление дорожной деятельности в отношении автомобильных дорог общего пользования регионального или межмуниципального значения (за исключением расходов на реализацию иных федеральных проектов, программ и мероприятий, расходов за счет межбюджетных трансфертов из федерального бюджета по иным программам и мероприятиям);</w:t>
      </w:r>
    </w:p>
    <w:p w:rsidR="009E0021" w:rsidRPr="006F1469" w:rsidRDefault="009E0021" w:rsidP="009E0021">
      <w:pPr>
        <w:pStyle w:val="a6"/>
        <w:numPr>
          <w:ilvl w:val="1"/>
          <w:numId w:val="11"/>
        </w:numPr>
        <w:tabs>
          <w:tab w:val="left" w:pos="993"/>
        </w:tabs>
        <w:spacing w:line="360" w:lineRule="auto"/>
        <w:ind w:left="0" w:firstLine="709"/>
        <w:contextualSpacing/>
        <w:rPr>
          <w:color w:val="000000" w:themeColor="text1"/>
          <w:sz w:val="28"/>
          <w:szCs w:val="28"/>
        </w:rPr>
      </w:pPr>
      <w:r w:rsidRPr="006F1469">
        <w:rPr>
          <w:color w:val="000000" w:themeColor="text1"/>
          <w:sz w:val="28"/>
          <w:szCs w:val="28"/>
        </w:rPr>
        <w:t xml:space="preserve">все расходы консолидированного бюджета субъекта Российской Федерации на осуществление дорожной деятельности в отношении </w:t>
      </w:r>
      <w:r>
        <w:rPr>
          <w:color w:val="000000" w:themeColor="text1"/>
          <w:sz w:val="28"/>
          <w:szCs w:val="28"/>
        </w:rPr>
        <w:t>улично-</w:t>
      </w:r>
      <w:r w:rsidRPr="006F1469">
        <w:rPr>
          <w:color w:val="000000" w:themeColor="text1"/>
          <w:sz w:val="28"/>
          <w:szCs w:val="28"/>
        </w:rPr>
        <w:t xml:space="preserve">дорожной сети городских агломераций, расположенных на территории субъекта Российской Федерации и участвующих в реализации </w:t>
      </w:r>
      <w:r>
        <w:rPr>
          <w:color w:val="000000" w:themeColor="text1"/>
          <w:sz w:val="28"/>
          <w:szCs w:val="28"/>
        </w:rPr>
        <w:t>федерального проекта</w:t>
      </w:r>
      <w:r w:rsidRPr="006F1469">
        <w:rPr>
          <w:color w:val="000000" w:themeColor="text1"/>
          <w:sz w:val="28"/>
          <w:szCs w:val="28"/>
        </w:rPr>
        <w:t xml:space="preserve"> (за исключением расходов на реализацию иных федеральных проектов, программ и мероприятий, расходов за счет межбюджетных трансфертов из федерального бюджета по иным программам и мероприятиям).</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Объемы финансирования соответствующих мероприятий определяются субъектами Российской Федерации исходя из требований бюджетного и иного законодательства, необходимости направления на цели реализации регионального проекта средств федеральной поддержки, включая соответствующие иные межбюджетные трансферты из федерального бюджета и доходы от акцизов на нефтепродукты, подлежащие зачислению в бюджеты субъектов Российской Федерации в целях реализации национального проекта «Безопасные и качественные автомобильные дороги», информация об объеме которых доводится до субъектов Российской Федерации, с учетом Федерального закона от 29 ноября 2018 г. № 459-ФЗ «О </w:t>
      </w:r>
      <w:r w:rsidRPr="006F1469">
        <w:rPr>
          <w:color w:val="000000" w:themeColor="text1"/>
        </w:rPr>
        <w:lastRenderedPageBreak/>
        <w:t>федеральном бюджете на 2019 год и на плановый период 2020 и 2021 годов».</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Региональный проект (предложение по паспорту регионального проекта), в том числе, должен предусматривать:</w:t>
      </w:r>
    </w:p>
    <w:p w:rsidR="009E0021" w:rsidRPr="006F1469" w:rsidRDefault="009E0021" w:rsidP="009E0021">
      <w:pPr>
        <w:pStyle w:val="a6"/>
        <w:numPr>
          <w:ilvl w:val="1"/>
          <w:numId w:val="12"/>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плановые значения всех целевых показателей по годам реализации проекта;</w:t>
      </w:r>
    </w:p>
    <w:p w:rsidR="009E0021" w:rsidRPr="006F1469" w:rsidRDefault="009E0021" w:rsidP="009E0021">
      <w:pPr>
        <w:pStyle w:val="a6"/>
        <w:numPr>
          <w:ilvl w:val="1"/>
          <w:numId w:val="12"/>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объемы финансирования регионального проекта за счет всех источников.</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Обосновывающие материалы к предложению по паспорту регионального проекта должны предусматривать:</w:t>
      </w:r>
    </w:p>
    <w:p w:rsidR="009E0021" w:rsidRPr="006F1469" w:rsidRDefault="009E0021" w:rsidP="009E0021">
      <w:pPr>
        <w:pStyle w:val="a6"/>
        <w:numPr>
          <w:ilvl w:val="0"/>
          <w:numId w:val="1"/>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 xml:space="preserve">определение перечня автомобильных дорог (участков автомобильных дорог) общего пользования регионального или межмуниципального значения, которые должны находиться в нормативном транспортно-эксплуатационном состоянии по итогам реализации </w:t>
      </w:r>
      <w:r>
        <w:rPr>
          <w:color w:val="000000" w:themeColor="text1"/>
          <w:sz w:val="28"/>
          <w:szCs w:val="28"/>
        </w:rPr>
        <w:t>федерального проекта</w:t>
      </w:r>
      <w:r w:rsidRPr="006F1469">
        <w:rPr>
          <w:color w:val="000000" w:themeColor="text1"/>
          <w:sz w:val="28"/>
          <w:szCs w:val="28"/>
        </w:rPr>
        <w:t>;</w:t>
      </w:r>
    </w:p>
    <w:p w:rsidR="009E0021" w:rsidRPr="006F1469" w:rsidRDefault="009E0021" w:rsidP="009E0021">
      <w:pPr>
        <w:pStyle w:val="a6"/>
        <w:numPr>
          <w:ilvl w:val="0"/>
          <w:numId w:val="1"/>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 xml:space="preserve">определение и закрепление в региональном проекте </w:t>
      </w:r>
      <w:r>
        <w:rPr>
          <w:color w:val="000000" w:themeColor="text1"/>
          <w:sz w:val="28"/>
          <w:szCs w:val="28"/>
        </w:rPr>
        <w:t>улично-</w:t>
      </w:r>
      <w:r w:rsidRPr="006F1469">
        <w:rPr>
          <w:color w:val="000000" w:themeColor="text1"/>
          <w:sz w:val="28"/>
          <w:szCs w:val="28"/>
        </w:rPr>
        <w:t>дорожной сети городских агломераций;</w:t>
      </w:r>
    </w:p>
    <w:p w:rsidR="009E0021" w:rsidRPr="006F1469" w:rsidRDefault="009E0021" w:rsidP="009E0021">
      <w:pPr>
        <w:pStyle w:val="a6"/>
        <w:numPr>
          <w:ilvl w:val="0"/>
          <w:numId w:val="1"/>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 xml:space="preserve">формирование детализированных пообъектных планов работ на предстоящий трехлетний период. На оставшиеся годы реализации </w:t>
      </w:r>
      <w:r>
        <w:rPr>
          <w:color w:val="000000" w:themeColor="text1"/>
          <w:sz w:val="28"/>
          <w:szCs w:val="28"/>
        </w:rPr>
        <w:t>федерального</w:t>
      </w:r>
      <w:r w:rsidRPr="006F1469">
        <w:rPr>
          <w:color w:val="000000" w:themeColor="text1"/>
          <w:sz w:val="28"/>
          <w:szCs w:val="28"/>
        </w:rPr>
        <w:t xml:space="preserve"> проекта пообъектные планы формируются укрупненно в разрезе видов работ с указанием мощности ввода в км (и иных единиц измерения) и ориентировочного объема финансирования;</w:t>
      </w:r>
    </w:p>
    <w:p w:rsidR="009E0021" w:rsidRPr="006F1469" w:rsidRDefault="009E0021" w:rsidP="009E0021">
      <w:pPr>
        <w:pStyle w:val="a6"/>
        <w:numPr>
          <w:ilvl w:val="0"/>
          <w:numId w:val="1"/>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проведение дорожных работ, а также реализация иных мероприятий, направленных на достижение всех целевых показателей регионального проекта;</w:t>
      </w:r>
    </w:p>
    <w:p w:rsidR="009E0021" w:rsidRPr="006F1469" w:rsidRDefault="009E0021" w:rsidP="009E0021">
      <w:pPr>
        <w:pStyle w:val="a6"/>
        <w:numPr>
          <w:ilvl w:val="0"/>
          <w:numId w:val="1"/>
        </w:numPr>
        <w:tabs>
          <w:tab w:val="left" w:pos="1115"/>
        </w:tabs>
        <w:spacing w:line="360" w:lineRule="auto"/>
        <w:ind w:left="0" w:firstLine="709"/>
        <w:contextualSpacing/>
        <w:rPr>
          <w:color w:val="000000" w:themeColor="text1"/>
          <w:sz w:val="28"/>
          <w:szCs w:val="28"/>
        </w:rPr>
      </w:pPr>
      <w:r w:rsidRPr="006F1469">
        <w:rPr>
          <w:color w:val="000000" w:themeColor="text1"/>
          <w:sz w:val="28"/>
          <w:szCs w:val="28"/>
        </w:rPr>
        <w:t xml:space="preserve">проведение работ по </w:t>
      </w:r>
      <w:r>
        <w:rPr>
          <w:color w:val="000000" w:themeColor="text1"/>
          <w:sz w:val="28"/>
          <w:szCs w:val="28"/>
        </w:rPr>
        <w:t xml:space="preserve">инструментальной </w:t>
      </w:r>
      <w:r w:rsidRPr="006F1469">
        <w:rPr>
          <w:color w:val="000000" w:themeColor="text1"/>
          <w:sz w:val="28"/>
          <w:szCs w:val="28"/>
        </w:rPr>
        <w:t>диагностике автомобильных дорог.</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В случае если решение поставленных задач по устранению перегруза дорожной сети невозможно без проведения капиталоемких мероприятий, необходимость проведения таких мероприятий должна обосновываться в ходе разработки документов транспортного планирования субъектов </w:t>
      </w:r>
      <w:r w:rsidRPr="006F1469">
        <w:rPr>
          <w:color w:val="000000" w:themeColor="text1"/>
        </w:rPr>
        <w:lastRenderedPageBreak/>
        <w:t>Российской Федерации. Должна быть предусмотрена разработка мультимодальной математической модели работы всех видов транспорта с учетом взаимного влияния совместной работы транспортной инфраструктуры с транспортной инфраструктурой прочих муниципальных образований, расположенных в границах городской агломерации.</w:t>
      </w:r>
    </w:p>
    <w:p w:rsidR="009E0021" w:rsidRPr="006F1469" w:rsidRDefault="009E0021" w:rsidP="009E0021">
      <w:pPr>
        <w:pStyle w:val="a4"/>
        <w:spacing w:line="360" w:lineRule="auto"/>
        <w:ind w:left="0" w:firstLine="709"/>
        <w:contextualSpacing/>
        <w:rPr>
          <w:color w:val="000000" w:themeColor="text1"/>
        </w:rPr>
      </w:pPr>
      <w:r>
        <w:rPr>
          <w:color w:val="000000" w:themeColor="text1"/>
        </w:rPr>
        <w:t>Д</w:t>
      </w:r>
      <w:r w:rsidRPr="006F1469">
        <w:rPr>
          <w:color w:val="000000" w:themeColor="text1"/>
        </w:rPr>
        <w:t>оходы от штрафов за нарушение Правил дорожного движения из бюджетов субъектов направляются на выполнение мероприятий по дорожной деятельности в целях повышения безопасности дорожного движения. Объем средств, направляемый на выполнение указанных мероприятий, должен составля</w:t>
      </w:r>
      <w:r>
        <w:rPr>
          <w:color w:val="000000" w:themeColor="text1"/>
        </w:rPr>
        <w:t>ть не менее 10</w:t>
      </w:r>
      <w:r w:rsidRPr="006F1469">
        <w:rPr>
          <w:color w:val="000000" w:themeColor="text1"/>
        </w:rPr>
        <w:t>% от общего объема расходов на капитальный ремонт, ремонт и содержание автомобильных дорог.</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В рамках указанных мероприятий с учетом требований законодательства Российской Федерации должны быть выполнены, в том числе следующие мероприятия (но не ограничиваясь ими):</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обеспечение безопасности пешеходов, в том числе за счет совмещения всех расположенных в населенных пунктах наземных пешеходных переходов с искусственными неровностями на автомобильных дорогах;</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строительство внеуличных пешеходных переходов, либо обустройство регулируемых пешеходных переходов на многополосных автомобильных дорогах;</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обеспечение дублирования дорожных знаков «Пешеходный переход» над проезжей частью автомобильных дорог вне населённых пунктов и магистральных дорог в населённых пунктах;</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применение удерживающих осевых, краевых пешеходных ограждений в местах: несанкционированного перехода проезжей части, расположения образовательных и медицинских организаций, мест массового притяжения граждан;</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 xml:space="preserve">обеспечение видимости транспортных средств и пешеходов в ночное время, в том числе за счёт устройства наружного освещения в населённых </w:t>
      </w:r>
      <w:r w:rsidRPr="006F1469">
        <w:rPr>
          <w:color w:val="000000" w:themeColor="text1"/>
          <w:sz w:val="28"/>
          <w:szCs w:val="28"/>
        </w:rPr>
        <w:lastRenderedPageBreak/>
        <w:t>пунктах, в пределах транспортных развязок, пешеходных переходов, в местах расположения остановок общественного транспорта и на аварийно-опасных участках;</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обустройство кривых малого радиуса, участков с неуположенными откосами соответствующими дорожными знаками, направляющими устройствами и (или) удерживающим барьерным ограждением, сигнальными столбиками, обеспечение круглогодичного наличия дорожной разметки и использование желтой разметки на двух- и трехполосных дорогах для обозначения линий, разделяющих встречные направления движения;</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обеспечение условий для отдыха водителей в пути за счет строительства площадок отдыха на автомобильных дорогах вне населенных пунктов с их обустройством объектами сервиса (в том числе за счет использования механизмов государственно-частного партнерства);</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разделение встречных (на многополосных дорогах) и пересекающихся потоков транспортных средств путём применения дорожных ограждений (в том числе тросовых) и направляющих устройств, строительство разноуровневых транспортных развязок и железнодорожных переездов, введение светофорного регулирования в сложных транспортных узлах и пересечений с круговым движением;</w:t>
      </w:r>
    </w:p>
    <w:p w:rsidR="009E0021" w:rsidRPr="006F1469" w:rsidRDefault="009E0021" w:rsidP="009E0021">
      <w:pPr>
        <w:pStyle w:val="a6"/>
        <w:numPr>
          <w:ilvl w:val="1"/>
          <w:numId w:val="13"/>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отдаление рекламных конструкций за пределы полос отвода и придорожных полос автомобильных дорог вне населенных пунктов.</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Автомобильные дороги общего пользования, имеющие покрытие переходного типа, могут приводиться в нормативное транспортно-эксплуатационное состояние (далее – ТЭС) без перевода типа покрытия в более совершенный тип.</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Приведение автомобильных дорог в нормативное состояние должно осуществляться с учетом соблюдения требований технического регламента Таможенного союза «Безопасность автомобильных дорог» (принят решением Комиссии Таможенного союза от 18 октября 2011 г. № 827).</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Для целей реализации национального проекта под термином </w:t>
      </w:r>
      <w:r w:rsidRPr="006F1469">
        <w:rPr>
          <w:color w:val="000000" w:themeColor="text1"/>
        </w:rPr>
        <w:lastRenderedPageBreak/>
        <w:t>«городская агломерация» понимается образуемая крупнейшим городским округом –</w:t>
      </w:r>
      <w:r>
        <w:rPr>
          <w:color w:val="000000" w:themeColor="text1"/>
        </w:rPr>
        <w:t xml:space="preserve"> </w:t>
      </w:r>
      <w:r w:rsidRPr="006F1469">
        <w:rPr>
          <w:color w:val="000000" w:themeColor="text1"/>
        </w:rPr>
        <w:t>«ядром агломерации» и муниципальными образованиями – «спутниками» многокомпонентная система с интенсивными производственными, транспортными и культурными связями, в частности, наличием «маятниковой» трудовой миграции населения.</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Под термином «дорожная сеть городской агломерации» понимается определяемая в ходе подготовки регионального проекта совокупность имеющих агломерационное значение и расположенных на территории городской агломерации автомобильных дорог общего пользования местного, регионального и федерального значения, а также следующих объектов улично-дорожной сети:</w:t>
      </w:r>
    </w:p>
    <w:p w:rsidR="009E0021" w:rsidRPr="006F1469" w:rsidRDefault="009E0021" w:rsidP="009E0021">
      <w:pPr>
        <w:pStyle w:val="a6"/>
        <w:numPr>
          <w:ilvl w:val="1"/>
          <w:numId w:val="14"/>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магистральные дороги скоростного и регулируемого движения;</w:t>
      </w:r>
    </w:p>
    <w:p w:rsidR="009E0021" w:rsidRPr="006F1469" w:rsidRDefault="009E0021" w:rsidP="009E0021">
      <w:pPr>
        <w:pStyle w:val="a6"/>
        <w:numPr>
          <w:ilvl w:val="1"/>
          <w:numId w:val="14"/>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магистральные улицы непрерывного и регулируемого движения общегородского значения, транспортно-пешеходные и пешеходно- транспортные районного значения;</w:t>
      </w:r>
    </w:p>
    <w:p w:rsidR="009E0021" w:rsidRPr="006F1469" w:rsidRDefault="009E0021" w:rsidP="009E0021">
      <w:pPr>
        <w:pStyle w:val="a6"/>
        <w:numPr>
          <w:ilvl w:val="1"/>
          <w:numId w:val="14"/>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наиболее загруженные улицы и дороги местного значения.</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Дорожная сеть агломерации формируется в ходе подготовки регионального проекта в увязке с обязательным достижением целевых показателей по увеличению до 85% доли автомобильных дорог и улиц агломерации, находящихся в ТЭС, с учетом:</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необходимости обеспечения качественной дорожной инфраструктурой максимального количества граждан;</w:t>
      </w:r>
    </w:p>
    <w:p w:rsidR="009E0021" w:rsidRDefault="009E0021" w:rsidP="009E0021">
      <w:pPr>
        <w:pStyle w:val="a6"/>
        <w:numPr>
          <w:ilvl w:val="1"/>
          <w:numId w:val="15"/>
        </w:numPr>
        <w:tabs>
          <w:tab w:val="left" w:pos="974"/>
          <w:tab w:val="left" w:pos="1890"/>
          <w:tab w:val="left" w:pos="2737"/>
          <w:tab w:val="left" w:pos="4747"/>
          <w:tab w:val="left" w:pos="6232"/>
          <w:tab w:val="left" w:pos="7839"/>
          <w:tab w:val="left" w:pos="9302"/>
        </w:tabs>
        <w:spacing w:line="360" w:lineRule="auto"/>
        <w:ind w:left="0" w:firstLine="709"/>
        <w:contextualSpacing/>
        <w:rPr>
          <w:color w:val="000000" w:themeColor="text1"/>
          <w:sz w:val="28"/>
          <w:szCs w:val="28"/>
        </w:rPr>
      </w:pPr>
      <w:r w:rsidRPr="006F1469">
        <w:rPr>
          <w:color w:val="000000" w:themeColor="text1"/>
          <w:sz w:val="28"/>
          <w:szCs w:val="28"/>
        </w:rPr>
        <w:t xml:space="preserve">приоритетности автомобильных дорог и улиц, по которым проходят маршруты общественного транспорта, а также тяготеющих к дошкольным, школьным и иным детским учреждениям, местам притяжения большого количества населения (административные, культурно-бытовые центры и т.д.). </w:t>
      </w:r>
    </w:p>
    <w:p w:rsidR="009E0021" w:rsidRPr="00C41ED7" w:rsidRDefault="009E0021" w:rsidP="009E0021">
      <w:pPr>
        <w:pStyle w:val="a4"/>
        <w:spacing w:line="360" w:lineRule="auto"/>
        <w:ind w:left="0" w:firstLine="709"/>
        <w:contextualSpacing/>
        <w:rPr>
          <w:color w:val="000000" w:themeColor="text1"/>
        </w:rPr>
      </w:pPr>
      <w:r w:rsidRPr="006F1469">
        <w:rPr>
          <w:color w:val="000000" w:themeColor="text1"/>
        </w:rPr>
        <w:t>При формировании планов по приведению автомобильных дорог в нормативное ТЭС, рекомендуется учитывать следующие принципы и подходы:</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lastRenderedPageBreak/>
        <w:t>обеспечение маршрутности работ по приведению в нормативное ТЭС, обеспечение нормативного ТЭС к 2024 году на участках дорог, входящих в законченные маршруты (перегоны между крупными населенными пунктам, подъезды к населенным пунктам от примыканий, объезды населенных пунктов и т.д.), исключение чередования участков, соответствующих и не соответствующих требованиям к нормативному ТЭС на протяженности менее 10 км;</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 xml:space="preserve">автомобильные дороги и улицы, протяженностью менее 2 км, входящие в план ремонтных работ, должны </w:t>
      </w:r>
      <w:r>
        <w:rPr>
          <w:color w:val="000000" w:themeColor="text1"/>
          <w:sz w:val="28"/>
          <w:szCs w:val="28"/>
        </w:rPr>
        <w:t xml:space="preserve">преимущественно </w:t>
      </w:r>
      <w:r w:rsidRPr="006F1469">
        <w:rPr>
          <w:color w:val="000000" w:themeColor="text1"/>
          <w:sz w:val="28"/>
          <w:szCs w:val="28"/>
        </w:rPr>
        <w:t>ремонтироваться в течение 1 строительного сезона и соответствовать требованиям к нормативному ТЭС на всей своей протяженности;</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в целях решения задач по сокращению количества мест концентрации дорожно-транспортных происшествий необходимо не только обеспечить ликвидацию существующих, но не допускать возникновения новых мест концентрации дорожно-транспортных происшествий, их миграции;</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обеспечение и поддержание нормативного ТЭС автомобильных дорог общего пользования (участков автомобильных дорог общего пользования), а также дорожной сети городских агломераций (расчистка полосы отвода, обеспечение водоотвода, заливка трещин, обеспечение контроля весогабаритных параметров проходящего транспорта, проведение мероприятий по устройству шероховатой поверхностной обработки, защитного слоя и пропитывающих составов и т.д.);</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целесообразность планирования работ с учетом межремонтных и гарантийных сроков, а также минимизации ограничения пропускной способности в связи с проведением работ;</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приоритетность приведения в нормативное ТЭС автомобильных дорог и улиц, по которым имеется наибольшее количество нареканий граждан и общественных организаций;</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 xml:space="preserve">целесообразность планирования работ, исходя из максимальной </w:t>
      </w:r>
      <w:r w:rsidRPr="006F1469">
        <w:rPr>
          <w:color w:val="000000" w:themeColor="text1"/>
          <w:sz w:val="28"/>
          <w:szCs w:val="28"/>
        </w:rPr>
        <w:lastRenderedPageBreak/>
        <w:t>оптимизации затрат, в том числе за счет планирования проведения работ одновременно на участках дорог, расположенных в относительной близости;</w:t>
      </w:r>
    </w:p>
    <w:p w:rsidR="009E0021" w:rsidRPr="006F1469" w:rsidRDefault="009E0021" w:rsidP="009E0021">
      <w:pPr>
        <w:pStyle w:val="a6"/>
        <w:numPr>
          <w:ilvl w:val="1"/>
          <w:numId w:val="15"/>
        </w:numPr>
        <w:tabs>
          <w:tab w:val="left" w:pos="974"/>
        </w:tabs>
        <w:spacing w:line="360" w:lineRule="auto"/>
        <w:ind w:left="0" w:firstLine="709"/>
        <w:contextualSpacing/>
        <w:rPr>
          <w:color w:val="000000" w:themeColor="text1"/>
          <w:sz w:val="28"/>
          <w:szCs w:val="28"/>
        </w:rPr>
      </w:pPr>
      <w:r w:rsidRPr="006F1469">
        <w:rPr>
          <w:color w:val="000000" w:themeColor="text1"/>
          <w:sz w:val="28"/>
          <w:szCs w:val="28"/>
        </w:rPr>
        <w:t>целесообразность планирования работ с привлечением администраций, входящих в городскую агломерацию муниципальных образований, подведомственного РОСАВТОДОР федерального учреждения, иных собственников дорог, служб жилищно-коммунального хозяйства с привлечением региональных подразделений ГИБДД России.</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Мероприятия, предусматривающие снижение доли автомобильных дорог, работающих в режиме перегрузки, необходимо формировать, рассматривая все возможные пути решения этой проблемы (не только строительство или реконструкцию объектов, но и изменение схемы движения автотранспорта, увеличение полосности в рамках капитального ремонта или ремонта и т.д.).</w:t>
      </w:r>
    </w:p>
    <w:p w:rsidR="009E0021" w:rsidRPr="006F1469" w:rsidRDefault="009E0021" w:rsidP="009E0021">
      <w:pPr>
        <w:pStyle w:val="a4"/>
        <w:spacing w:line="360" w:lineRule="auto"/>
        <w:ind w:left="0" w:firstLine="709"/>
        <w:contextualSpacing/>
        <w:rPr>
          <w:color w:val="000000" w:themeColor="text1"/>
        </w:rPr>
      </w:pPr>
    </w:p>
    <w:p w:rsidR="009E0021" w:rsidRPr="005510C6" w:rsidRDefault="009E0021" w:rsidP="009E0021">
      <w:pPr>
        <w:pStyle w:val="2"/>
        <w:keepNext w:val="0"/>
        <w:keepLines w:val="0"/>
        <w:widowControl w:val="0"/>
        <w:tabs>
          <w:tab w:val="left" w:pos="0"/>
        </w:tabs>
        <w:autoSpaceDE w:val="0"/>
        <w:autoSpaceDN w:val="0"/>
        <w:spacing w:before="0"/>
        <w:ind w:firstLine="709"/>
        <w:contextualSpacing/>
        <w:rPr>
          <w:rFonts w:ascii="Times New Roman" w:hAnsi="Times New Roman" w:cs="Times New Roman"/>
          <w:b/>
          <w:color w:val="000000" w:themeColor="text1"/>
          <w:sz w:val="28"/>
          <w:szCs w:val="28"/>
          <w:highlight w:val="red"/>
        </w:rPr>
      </w:pPr>
      <w:r w:rsidRPr="005510C6">
        <w:rPr>
          <w:rFonts w:ascii="Times New Roman" w:hAnsi="Times New Roman" w:cs="Times New Roman"/>
          <w:b/>
          <w:color w:val="000000" w:themeColor="text1"/>
          <w:sz w:val="28"/>
          <w:szCs w:val="28"/>
          <w:highlight w:val="red"/>
        </w:rPr>
        <w:t>6 Основные целевые показатели регионального проекта федерального проекта «Дорожная сеть»</w:t>
      </w:r>
    </w:p>
    <w:p w:rsidR="009E0021" w:rsidRPr="005510C6" w:rsidRDefault="009E0021" w:rsidP="009E0021">
      <w:pPr>
        <w:pStyle w:val="a4"/>
        <w:spacing w:line="360" w:lineRule="auto"/>
        <w:ind w:left="0" w:firstLine="709"/>
        <w:contextualSpacing/>
        <w:rPr>
          <w:color w:val="000000" w:themeColor="text1"/>
          <w:highlight w:val="red"/>
        </w:rPr>
      </w:pPr>
      <w:r w:rsidRPr="005510C6">
        <w:rPr>
          <w:color w:val="000000" w:themeColor="text1"/>
          <w:highlight w:val="red"/>
        </w:rPr>
        <w:t>Региональные проекты должны предусматривать достижение следующих основных показателей:</w:t>
      </w:r>
    </w:p>
    <w:p w:rsidR="009E0021" w:rsidRPr="005510C6" w:rsidRDefault="009E0021" w:rsidP="009E0021">
      <w:pPr>
        <w:pStyle w:val="a6"/>
        <w:numPr>
          <w:ilvl w:val="1"/>
          <w:numId w:val="16"/>
        </w:numPr>
        <w:tabs>
          <w:tab w:val="left" w:pos="993"/>
        </w:tabs>
        <w:spacing w:line="360" w:lineRule="auto"/>
        <w:ind w:left="0" w:firstLine="709"/>
        <w:contextualSpacing/>
        <w:rPr>
          <w:color w:val="000000" w:themeColor="text1"/>
          <w:sz w:val="28"/>
          <w:szCs w:val="28"/>
          <w:highlight w:val="red"/>
        </w:rPr>
      </w:pPr>
      <w:r w:rsidRPr="005510C6">
        <w:rPr>
          <w:color w:val="000000" w:themeColor="text1"/>
          <w:sz w:val="28"/>
          <w:szCs w:val="28"/>
          <w:highlight w:val="red"/>
        </w:rPr>
        <w:t>увеличение доли автомобильных дорог регионального и межмуниципального значения, соответствующих нормативным требованиям, в их общей протяженности не менее чем до значения, определяемого согласно Приложению № 2 к паспорту ФП ДС;</w:t>
      </w:r>
    </w:p>
    <w:p w:rsidR="009E0021" w:rsidRPr="005510C6" w:rsidRDefault="009E0021" w:rsidP="009E0021">
      <w:pPr>
        <w:pStyle w:val="a6"/>
        <w:numPr>
          <w:ilvl w:val="1"/>
          <w:numId w:val="16"/>
        </w:numPr>
        <w:tabs>
          <w:tab w:val="left" w:pos="993"/>
        </w:tabs>
        <w:spacing w:line="360" w:lineRule="auto"/>
        <w:ind w:left="0" w:firstLine="709"/>
        <w:contextualSpacing/>
        <w:rPr>
          <w:color w:val="000000" w:themeColor="text1"/>
          <w:sz w:val="28"/>
          <w:szCs w:val="28"/>
          <w:highlight w:val="red"/>
        </w:rPr>
      </w:pPr>
      <w:r w:rsidRPr="005510C6">
        <w:rPr>
          <w:color w:val="000000" w:themeColor="text1"/>
          <w:sz w:val="28"/>
          <w:szCs w:val="28"/>
          <w:highlight w:val="red"/>
        </w:rPr>
        <w:t>снижение доли автомобильных дорог федерального, регионального и межмуниципального значения, работающих в режиме перегрузки, в их общей протяженности на 10% по сравнению с 2017 годом;</w:t>
      </w:r>
    </w:p>
    <w:p w:rsidR="009E0021" w:rsidRPr="005510C6" w:rsidRDefault="009E0021" w:rsidP="009E0021">
      <w:pPr>
        <w:pStyle w:val="a6"/>
        <w:numPr>
          <w:ilvl w:val="1"/>
          <w:numId w:val="16"/>
        </w:numPr>
        <w:tabs>
          <w:tab w:val="left" w:pos="993"/>
          <w:tab w:val="left" w:pos="1101"/>
        </w:tabs>
        <w:spacing w:line="360" w:lineRule="auto"/>
        <w:ind w:left="0" w:firstLine="709"/>
        <w:contextualSpacing/>
        <w:rPr>
          <w:color w:val="000000" w:themeColor="text1"/>
          <w:sz w:val="28"/>
          <w:szCs w:val="28"/>
          <w:highlight w:val="red"/>
        </w:rPr>
      </w:pPr>
      <w:r w:rsidRPr="005510C6">
        <w:rPr>
          <w:color w:val="000000" w:themeColor="text1"/>
          <w:sz w:val="28"/>
          <w:szCs w:val="28"/>
          <w:highlight w:val="red"/>
        </w:rPr>
        <w:t>снижение количества мест концентрации дорожно-транспортных происшествий (аварийно-опасных участков) на дорожной сети субъекта Российской Федерации в два раза по сравнению с их количеством, по состоянию на конец 2017 года;</w:t>
      </w:r>
    </w:p>
    <w:p w:rsidR="009E0021" w:rsidRPr="005510C6" w:rsidRDefault="009E0021" w:rsidP="009E0021">
      <w:pPr>
        <w:pStyle w:val="a6"/>
        <w:numPr>
          <w:ilvl w:val="1"/>
          <w:numId w:val="16"/>
        </w:numPr>
        <w:tabs>
          <w:tab w:val="left" w:pos="993"/>
          <w:tab w:val="left" w:pos="1062"/>
        </w:tabs>
        <w:spacing w:line="360" w:lineRule="auto"/>
        <w:ind w:left="0" w:firstLine="709"/>
        <w:contextualSpacing/>
        <w:rPr>
          <w:color w:val="000000" w:themeColor="text1"/>
          <w:sz w:val="28"/>
          <w:szCs w:val="28"/>
          <w:highlight w:val="red"/>
        </w:rPr>
      </w:pPr>
      <w:r w:rsidRPr="005510C6">
        <w:rPr>
          <w:color w:val="000000" w:themeColor="text1"/>
          <w:sz w:val="28"/>
          <w:szCs w:val="28"/>
          <w:highlight w:val="red"/>
        </w:rPr>
        <w:t xml:space="preserve">доведение в городских агломерациях доли автомобильных дорог, </w:t>
      </w:r>
      <w:r w:rsidRPr="005510C6">
        <w:rPr>
          <w:color w:val="000000" w:themeColor="text1"/>
          <w:sz w:val="28"/>
          <w:szCs w:val="28"/>
          <w:highlight w:val="red"/>
        </w:rPr>
        <w:lastRenderedPageBreak/>
        <w:t>соответствующих нормативным требованиям, в их общей протяженности до 85%;</w:t>
      </w:r>
    </w:p>
    <w:p w:rsidR="009E0021" w:rsidRPr="005510C6" w:rsidRDefault="009E0021" w:rsidP="009E0021">
      <w:pPr>
        <w:pStyle w:val="a6"/>
        <w:numPr>
          <w:ilvl w:val="1"/>
          <w:numId w:val="16"/>
        </w:numPr>
        <w:tabs>
          <w:tab w:val="left" w:pos="993"/>
          <w:tab w:val="left" w:pos="1062"/>
        </w:tabs>
        <w:spacing w:line="360" w:lineRule="auto"/>
        <w:ind w:left="0" w:firstLine="709"/>
        <w:contextualSpacing/>
        <w:rPr>
          <w:color w:val="000000" w:themeColor="text1"/>
          <w:sz w:val="28"/>
          <w:szCs w:val="28"/>
          <w:highlight w:val="red"/>
        </w:rPr>
      </w:pPr>
      <w:r w:rsidRPr="005510C6">
        <w:rPr>
          <w:color w:val="000000" w:themeColor="text1"/>
          <w:sz w:val="28"/>
          <w:szCs w:val="28"/>
          <w:highlight w:val="red"/>
        </w:rPr>
        <w:t>доведение доли закупаемого отечественного оборудования от общего объема закупок оборудования в 2024 году до 70%.</w:t>
      </w:r>
    </w:p>
    <w:p w:rsidR="009E0021" w:rsidRPr="006F1469" w:rsidRDefault="009E0021" w:rsidP="009E0021">
      <w:pPr>
        <w:tabs>
          <w:tab w:val="left" w:pos="1062"/>
        </w:tabs>
        <w:contextualSpacing/>
        <w:rPr>
          <w:color w:val="000000" w:themeColor="text1"/>
        </w:rPr>
      </w:pPr>
    </w:p>
    <w:p w:rsidR="009E0021" w:rsidRPr="006F1469" w:rsidRDefault="009E0021" w:rsidP="009E0021">
      <w:pPr>
        <w:pStyle w:val="2"/>
        <w:keepNext w:val="0"/>
        <w:keepLines w:val="0"/>
        <w:widowControl w:val="0"/>
        <w:tabs>
          <w:tab w:val="left" w:pos="0"/>
        </w:tabs>
        <w:autoSpaceDE w:val="0"/>
        <w:autoSpaceDN w:val="0"/>
        <w:spacing w:before="0"/>
        <w:ind w:firstLine="709"/>
        <w:contextualSpacing/>
        <w:rPr>
          <w:rFonts w:ascii="Times New Roman" w:hAnsi="Times New Roman" w:cs="Times New Roman"/>
          <w:b/>
          <w:color w:val="000000" w:themeColor="text1"/>
          <w:sz w:val="28"/>
          <w:szCs w:val="28"/>
        </w:rPr>
      </w:pPr>
      <w:r w:rsidRPr="006F1469">
        <w:rPr>
          <w:rFonts w:ascii="Times New Roman" w:hAnsi="Times New Roman" w:cs="Times New Roman"/>
          <w:b/>
          <w:color w:val="000000" w:themeColor="text1"/>
          <w:sz w:val="28"/>
          <w:szCs w:val="28"/>
        </w:rPr>
        <w:t xml:space="preserve">7 Организация взаимодействия участников </w:t>
      </w:r>
      <w:r>
        <w:rPr>
          <w:rFonts w:ascii="Times New Roman" w:hAnsi="Times New Roman" w:cs="Times New Roman"/>
          <w:b/>
          <w:color w:val="000000" w:themeColor="text1"/>
          <w:sz w:val="28"/>
          <w:szCs w:val="28"/>
        </w:rPr>
        <w:t>ф</w:t>
      </w:r>
      <w:r w:rsidRPr="006F1469">
        <w:rPr>
          <w:rFonts w:ascii="Times New Roman" w:hAnsi="Times New Roman" w:cs="Times New Roman"/>
          <w:b/>
          <w:color w:val="000000" w:themeColor="text1"/>
          <w:sz w:val="28"/>
          <w:szCs w:val="28"/>
        </w:rPr>
        <w:t>едерального проекта «Дорожная сеть»</w:t>
      </w:r>
    </w:p>
    <w:p w:rsidR="009E0021" w:rsidRPr="006F1469" w:rsidRDefault="009E0021" w:rsidP="009E0021">
      <w:pPr>
        <w:pStyle w:val="a4"/>
        <w:tabs>
          <w:tab w:val="left" w:pos="2965"/>
          <w:tab w:val="left" w:pos="5970"/>
          <w:tab w:val="left" w:pos="8085"/>
        </w:tabs>
        <w:spacing w:line="360" w:lineRule="auto"/>
        <w:ind w:left="0" w:firstLine="709"/>
        <w:contextualSpacing/>
        <w:rPr>
          <w:color w:val="000000" w:themeColor="text1"/>
        </w:rPr>
      </w:pPr>
      <w:r w:rsidRPr="006F1469">
        <w:rPr>
          <w:color w:val="000000" w:themeColor="text1"/>
        </w:rPr>
        <w:t xml:space="preserve">Взаимодействие участников реализации </w:t>
      </w:r>
      <w:r>
        <w:rPr>
          <w:color w:val="000000" w:themeColor="text1"/>
        </w:rPr>
        <w:t>федерального проекта</w:t>
      </w:r>
      <w:r w:rsidRPr="006F1469">
        <w:rPr>
          <w:color w:val="000000" w:themeColor="text1"/>
        </w:rPr>
        <w:t xml:space="preserve"> осуществляется в соответствии с Регламентом взаимодействия Минтранса России, </w:t>
      </w:r>
      <w:r>
        <w:rPr>
          <w:color w:val="000000" w:themeColor="text1"/>
        </w:rPr>
        <w:t>Федерального дорожного агентства</w:t>
      </w:r>
      <w:r w:rsidRPr="006F1469">
        <w:rPr>
          <w:color w:val="000000" w:themeColor="text1"/>
        </w:rPr>
        <w:t>, Государственной компании «Автодор», ФАУ «РОСДОРНИИ», администраций субъектов Российской Федерации и муниципальных образований в рамках реализации национального проекта «Безопасные и качественные автомобильные дороги», утвержденного Первым заместителем Министра транспорта Российской Федерации, администратором национального проекта «Безопасные и качественные автомобильные дороги</w:t>
      </w:r>
      <w:r>
        <w:rPr>
          <w:color w:val="000000" w:themeColor="text1"/>
        </w:rPr>
        <w:t>»</w:t>
      </w:r>
      <w:r w:rsidRPr="006F1469">
        <w:rPr>
          <w:color w:val="000000" w:themeColor="text1"/>
        </w:rPr>
        <w:t xml:space="preserve"> И.С. Алафиновым 14 марта 2019 года.</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Указанный регламент регулирует механизмы межведомственного взаимодействия, в том числе при направлении межведомственных запросов и представлении документов и информации, необходимых для реализации мероприятий национального проекта, составления и представления отчетных документов, оперативного управления и мониторинга качества исполнения мероприятий, а также определяет последовательность и очередность обращений при сборе, направлении и представлении информации, либо иных инициативных вопросов.</w:t>
      </w:r>
    </w:p>
    <w:p w:rsidR="009E0021" w:rsidRPr="006F1469" w:rsidRDefault="009E0021" w:rsidP="009E0021">
      <w:pPr>
        <w:pStyle w:val="a4"/>
        <w:tabs>
          <w:tab w:val="left" w:pos="533"/>
          <w:tab w:val="left" w:pos="2197"/>
          <w:tab w:val="left" w:pos="4294"/>
          <w:tab w:val="left" w:pos="5532"/>
          <w:tab w:val="left" w:pos="7364"/>
          <w:tab w:val="left" w:pos="7815"/>
        </w:tabs>
        <w:spacing w:line="360" w:lineRule="auto"/>
        <w:ind w:left="0" w:firstLine="709"/>
        <w:contextualSpacing/>
        <w:rPr>
          <w:color w:val="000000" w:themeColor="text1"/>
        </w:rPr>
      </w:pPr>
      <w:r w:rsidRPr="006F1469">
        <w:rPr>
          <w:color w:val="000000" w:themeColor="text1"/>
        </w:rPr>
        <w:t xml:space="preserve">Все сотрудники, входящие в состав </w:t>
      </w:r>
      <w:r>
        <w:rPr>
          <w:color w:val="000000" w:themeColor="text1"/>
        </w:rPr>
        <w:t xml:space="preserve">региональных </w:t>
      </w:r>
      <w:r w:rsidRPr="006F1469">
        <w:rPr>
          <w:color w:val="000000" w:themeColor="text1"/>
        </w:rPr>
        <w:t xml:space="preserve">проектных групп, задействованных в реализации национального проекта «Безопасные и качественные автомобильные дороги», должны использовать в своей работе СОУ «Эталон». В целях своевременного исполнения задач, формирования отчетности об исполнении ранее полученных задач, контролем за </w:t>
      </w:r>
      <w:r w:rsidRPr="006F1469">
        <w:rPr>
          <w:color w:val="000000" w:themeColor="text1"/>
        </w:rPr>
        <w:lastRenderedPageBreak/>
        <w:t>исполнением поручений данных сотрудникам, находящимся в подчинении, каждый пользователь СОУ «Эталон» должен не менее одного раза в течение рабочего дня осуществлять вход в систему.</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Информация обо всех действиях, связанных с реализацией работ на объектах контроля (соблюдение плана выполнения работ по объекту контроля, отчет об освоении бюджетных средств в рамках проведения работ, контрактация, ведение дневника куратора</w:t>
      </w:r>
      <w:r>
        <w:rPr>
          <w:color w:val="000000" w:themeColor="text1"/>
        </w:rPr>
        <w:t>, контроль за исполнением гарантийных обязательств подрядчиком</w:t>
      </w:r>
      <w:r w:rsidRPr="006F1469">
        <w:rPr>
          <w:color w:val="000000" w:themeColor="text1"/>
        </w:rPr>
        <w:t>), должна отражаться в СОУ «Эталон». При этом если работа выполнена, но информация о выполнении не внесена в систему, такая работа считается не завершенной до момента поступления соответствующего отчета.</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Задача считается исполненной, после представления полной формы отчетности, запрашиваемой во время постановки задач.</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В каждой </w:t>
      </w:r>
      <w:r>
        <w:rPr>
          <w:color w:val="000000" w:themeColor="text1"/>
        </w:rPr>
        <w:t xml:space="preserve">региональной </w:t>
      </w:r>
      <w:r w:rsidRPr="006F1469">
        <w:rPr>
          <w:color w:val="000000" w:themeColor="text1"/>
        </w:rPr>
        <w:t>проектной группе назначается ответственный за работу в СОУ «Эталон». В его задачи входит: ежедневный мониторинг поступления новых задач, контроль за текущим исполнением задач, в том числе за сроками, и за размещением документации по объектам контроля.</w:t>
      </w:r>
    </w:p>
    <w:p w:rsidR="009E0021" w:rsidRPr="006F1469" w:rsidRDefault="009E0021" w:rsidP="009E0021">
      <w:pPr>
        <w:pStyle w:val="a4"/>
        <w:spacing w:line="360" w:lineRule="auto"/>
        <w:ind w:left="0" w:firstLine="709"/>
        <w:contextualSpacing/>
        <w:rPr>
          <w:color w:val="000000" w:themeColor="text1"/>
        </w:rPr>
      </w:pPr>
      <w:r w:rsidRPr="006F1469">
        <w:rPr>
          <w:color w:val="000000" w:themeColor="text1"/>
        </w:rPr>
        <w:t xml:space="preserve">Информация о физическом исполнении мероприятий региональных проектов (программ дорожной деятельности) субъектов Российской Федерации (кассовое исполнение, площадь уложенных слоев </w:t>
      </w:r>
      <w:r>
        <w:rPr>
          <w:color w:val="000000" w:themeColor="text1"/>
        </w:rPr>
        <w:t xml:space="preserve">асфальтобетона </w:t>
      </w:r>
      <w:r w:rsidRPr="006F1469">
        <w:rPr>
          <w:color w:val="000000" w:themeColor="text1"/>
        </w:rPr>
        <w:t xml:space="preserve">и т.п.) загружаются в СОУ «Эталон» с дальнейшей миграцией данных в </w:t>
      </w:r>
      <w:r>
        <w:rPr>
          <w:color w:val="000000" w:themeColor="text1"/>
        </w:rPr>
        <w:t>СКДФ</w:t>
      </w:r>
      <w:r w:rsidRPr="006F1469">
        <w:rPr>
          <w:color w:val="000000" w:themeColor="text1"/>
        </w:rPr>
        <w:t>.</w:t>
      </w:r>
    </w:p>
    <w:p w:rsidR="009E0021" w:rsidRPr="005510C6" w:rsidRDefault="009E0021" w:rsidP="009E0021">
      <w:pPr>
        <w:pStyle w:val="2"/>
        <w:keepNext w:val="0"/>
        <w:keepLines w:val="0"/>
        <w:widowControl w:val="0"/>
        <w:tabs>
          <w:tab w:val="left" w:pos="1022"/>
        </w:tabs>
        <w:autoSpaceDE w:val="0"/>
        <w:autoSpaceDN w:val="0"/>
        <w:spacing w:before="0"/>
        <w:ind w:firstLine="709"/>
        <w:contextualSpacing/>
        <w:rPr>
          <w:rFonts w:ascii="Times New Roman" w:hAnsi="Times New Roman" w:cs="Times New Roman"/>
          <w:b/>
          <w:color w:val="000000" w:themeColor="text1"/>
          <w:sz w:val="28"/>
          <w:szCs w:val="28"/>
          <w:highlight w:val="red"/>
        </w:rPr>
      </w:pPr>
      <w:r w:rsidRPr="005510C6">
        <w:rPr>
          <w:rFonts w:ascii="Times New Roman" w:hAnsi="Times New Roman" w:cs="Times New Roman"/>
          <w:b/>
          <w:color w:val="000000" w:themeColor="text1"/>
          <w:sz w:val="28"/>
          <w:szCs w:val="28"/>
          <w:highlight w:val="red"/>
        </w:rPr>
        <w:t>8 Реализация федерального проекта «Дорожная сеть» в 2019-2020 годах.</w:t>
      </w:r>
    </w:p>
    <w:p w:rsidR="009E0021" w:rsidRPr="005510C6" w:rsidRDefault="009E0021" w:rsidP="009E0021">
      <w:pPr>
        <w:pStyle w:val="a4"/>
        <w:spacing w:line="360" w:lineRule="auto"/>
        <w:ind w:left="0" w:firstLine="709"/>
        <w:contextualSpacing/>
        <w:rPr>
          <w:color w:val="000000" w:themeColor="text1"/>
          <w:highlight w:val="red"/>
        </w:rPr>
      </w:pPr>
      <w:r w:rsidRPr="005510C6">
        <w:rPr>
          <w:color w:val="000000" w:themeColor="text1"/>
          <w:highlight w:val="red"/>
        </w:rPr>
        <w:t xml:space="preserve">По итогам реализации мероприятий 2019 года все целевые показатели федерального проекта «Дорожная сеть» выполнены. </w:t>
      </w:r>
    </w:p>
    <w:tbl>
      <w:tblPr>
        <w:tblStyle w:val="TableNormal"/>
        <w:tblW w:w="77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4957"/>
        <w:gridCol w:w="1166"/>
        <w:gridCol w:w="1134"/>
      </w:tblGrid>
      <w:tr w:rsidR="009E0021" w:rsidRPr="005510C6" w:rsidTr="00CF4140">
        <w:trPr>
          <w:trHeight w:val="333"/>
          <w:tblHeader/>
        </w:trPr>
        <w:tc>
          <w:tcPr>
            <w:tcW w:w="540" w:type="dxa"/>
            <w:vMerge w:val="restart"/>
          </w:tcPr>
          <w:p w:rsidR="009E0021" w:rsidRPr="005510C6" w:rsidRDefault="009E0021" w:rsidP="00CF4140">
            <w:pPr>
              <w:pStyle w:val="TableParagraph"/>
              <w:ind w:left="107" w:right="79" w:firstLine="48"/>
              <w:rPr>
                <w:sz w:val="24"/>
                <w:highlight w:val="red"/>
                <w:lang w:val="ru-RU"/>
              </w:rPr>
            </w:pPr>
            <w:r w:rsidRPr="005510C6">
              <w:rPr>
                <w:sz w:val="24"/>
                <w:highlight w:val="red"/>
              </w:rPr>
              <w:t>№ п/п</w:t>
            </w:r>
          </w:p>
        </w:tc>
        <w:tc>
          <w:tcPr>
            <w:tcW w:w="4957" w:type="dxa"/>
            <w:vMerge w:val="restart"/>
          </w:tcPr>
          <w:p w:rsidR="009E0021" w:rsidRPr="005510C6" w:rsidRDefault="009E0021" w:rsidP="00CF4140">
            <w:pPr>
              <w:pStyle w:val="TableParagraph"/>
              <w:ind w:left="1920" w:right="216" w:hanging="1681"/>
              <w:rPr>
                <w:sz w:val="24"/>
                <w:highlight w:val="red"/>
                <w:lang w:val="ru-RU"/>
              </w:rPr>
            </w:pPr>
            <w:r w:rsidRPr="005510C6">
              <w:rPr>
                <w:sz w:val="24"/>
                <w:highlight w:val="red"/>
                <w:lang w:val="ru-RU"/>
              </w:rPr>
              <w:t>Цель, целевой показатель, дополнительный показатель</w:t>
            </w:r>
          </w:p>
        </w:tc>
        <w:tc>
          <w:tcPr>
            <w:tcW w:w="2300" w:type="dxa"/>
            <w:gridSpan w:val="2"/>
          </w:tcPr>
          <w:p w:rsidR="009E0021" w:rsidRPr="005510C6" w:rsidRDefault="009E0021" w:rsidP="00CF4140">
            <w:pPr>
              <w:pStyle w:val="TableParagraph"/>
              <w:spacing w:line="265" w:lineRule="exact"/>
              <w:ind w:left="138"/>
              <w:jc w:val="center"/>
              <w:rPr>
                <w:sz w:val="24"/>
                <w:highlight w:val="red"/>
                <w:lang w:val="ru-RU"/>
              </w:rPr>
            </w:pPr>
            <w:r w:rsidRPr="005510C6">
              <w:rPr>
                <w:sz w:val="24"/>
                <w:highlight w:val="red"/>
                <w:lang w:val="ru-RU"/>
              </w:rPr>
              <w:t>Значение на 2019 год</w:t>
            </w:r>
          </w:p>
        </w:tc>
      </w:tr>
      <w:tr w:rsidR="009E0021" w:rsidRPr="005510C6" w:rsidTr="00CF4140">
        <w:trPr>
          <w:trHeight w:val="277"/>
          <w:tblHeader/>
        </w:trPr>
        <w:tc>
          <w:tcPr>
            <w:tcW w:w="540" w:type="dxa"/>
            <w:vMerge/>
            <w:tcBorders>
              <w:top w:val="nil"/>
            </w:tcBorders>
          </w:tcPr>
          <w:p w:rsidR="009E0021" w:rsidRPr="005510C6" w:rsidRDefault="009E0021" w:rsidP="00CF4140">
            <w:pPr>
              <w:rPr>
                <w:sz w:val="2"/>
                <w:szCs w:val="2"/>
                <w:highlight w:val="red"/>
              </w:rPr>
            </w:pPr>
          </w:p>
        </w:tc>
        <w:tc>
          <w:tcPr>
            <w:tcW w:w="4957" w:type="dxa"/>
            <w:vMerge/>
            <w:tcBorders>
              <w:top w:val="nil"/>
            </w:tcBorders>
          </w:tcPr>
          <w:p w:rsidR="009E0021" w:rsidRPr="005510C6" w:rsidRDefault="009E0021" w:rsidP="00CF4140">
            <w:pPr>
              <w:rPr>
                <w:sz w:val="2"/>
                <w:szCs w:val="2"/>
                <w:highlight w:val="red"/>
              </w:rPr>
            </w:pPr>
          </w:p>
        </w:tc>
        <w:tc>
          <w:tcPr>
            <w:tcW w:w="1166" w:type="dxa"/>
          </w:tcPr>
          <w:p w:rsidR="009E0021" w:rsidRPr="005510C6" w:rsidRDefault="009E0021" w:rsidP="00CF4140">
            <w:pPr>
              <w:pStyle w:val="TableParagraph"/>
              <w:spacing w:line="258" w:lineRule="exact"/>
              <w:ind w:left="134" w:right="127"/>
              <w:jc w:val="center"/>
              <w:rPr>
                <w:sz w:val="24"/>
                <w:highlight w:val="red"/>
                <w:lang w:val="ru-RU"/>
              </w:rPr>
            </w:pPr>
            <w:r w:rsidRPr="005510C6">
              <w:rPr>
                <w:sz w:val="24"/>
                <w:highlight w:val="red"/>
                <w:lang w:val="ru-RU"/>
              </w:rPr>
              <w:t>план</w:t>
            </w:r>
          </w:p>
        </w:tc>
        <w:tc>
          <w:tcPr>
            <w:tcW w:w="1134" w:type="dxa"/>
          </w:tcPr>
          <w:p w:rsidR="009E0021" w:rsidRPr="005510C6" w:rsidRDefault="009E0021" w:rsidP="00CF4140">
            <w:pPr>
              <w:pStyle w:val="TableParagraph"/>
              <w:spacing w:line="258" w:lineRule="exact"/>
              <w:ind w:right="109"/>
              <w:jc w:val="center"/>
              <w:rPr>
                <w:sz w:val="24"/>
                <w:highlight w:val="red"/>
                <w:lang w:val="ru-RU"/>
              </w:rPr>
            </w:pPr>
            <w:r w:rsidRPr="005510C6">
              <w:rPr>
                <w:sz w:val="24"/>
                <w:highlight w:val="red"/>
                <w:lang w:val="ru-RU"/>
              </w:rPr>
              <w:t>факт</w:t>
            </w:r>
          </w:p>
        </w:tc>
      </w:tr>
      <w:tr w:rsidR="009E0021" w:rsidRPr="005510C6" w:rsidTr="00CF4140">
        <w:trPr>
          <w:trHeight w:val="827"/>
        </w:trPr>
        <w:tc>
          <w:tcPr>
            <w:tcW w:w="540" w:type="dxa"/>
          </w:tcPr>
          <w:p w:rsidR="009E0021" w:rsidRPr="005510C6" w:rsidRDefault="009E0021" w:rsidP="00CF4140">
            <w:pPr>
              <w:pStyle w:val="TableParagraph"/>
              <w:spacing w:line="262" w:lineRule="exact"/>
              <w:ind w:left="99" w:right="90"/>
              <w:jc w:val="center"/>
              <w:rPr>
                <w:sz w:val="24"/>
                <w:highlight w:val="red"/>
              </w:rPr>
            </w:pPr>
            <w:r w:rsidRPr="005510C6">
              <w:rPr>
                <w:sz w:val="24"/>
                <w:highlight w:val="red"/>
              </w:rPr>
              <w:t>1.</w:t>
            </w:r>
          </w:p>
        </w:tc>
        <w:tc>
          <w:tcPr>
            <w:tcW w:w="4957" w:type="dxa"/>
          </w:tcPr>
          <w:p w:rsidR="009E0021" w:rsidRPr="005510C6" w:rsidRDefault="009E0021" w:rsidP="00CF4140">
            <w:pPr>
              <w:pStyle w:val="TableParagraph"/>
              <w:ind w:left="107" w:right="435"/>
              <w:rPr>
                <w:sz w:val="24"/>
                <w:highlight w:val="red"/>
                <w:lang w:val="ru-RU"/>
              </w:rPr>
            </w:pPr>
            <w:r w:rsidRPr="005510C6">
              <w:rPr>
                <w:sz w:val="24"/>
                <w:highlight w:val="red"/>
                <w:lang w:val="ru-RU"/>
              </w:rPr>
              <w:t>Доля автомобильных дорог регионального значения, соответствующих нормативным требованиям,%</w:t>
            </w:r>
          </w:p>
        </w:tc>
        <w:tc>
          <w:tcPr>
            <w:tcW w:w="1166" w:type="dxa"/>
          </w:tcPr>
          <w:p w:rsidR="009E0021" w:rsidRPr="005510C6" w:rsidRDefault="009E0021" w:rsidP="00CF4140">
            <w:pPr>
              <w:pStyle w:val="TableParagraph"/>
              <w:spacing w:line="262" w:lineRule="exact"/>
              <w:ind w:left="132" w:right="127"/>
              <w:jc w:val="center"/>
              <w:rPr>
                <w:sz w:val="24"/>
                <w:highlight w:val="red"/>
                <w:lang w:val="ru-RU"/>
              </w:rPr>
            </w:pPr>
            <w:r w:rsidRPr="005510C6">
              <w:rPr>
                <w:sz w:val="24"/>
                <w:highlight w:val="red"/>
              </w:rPr>
              <w:t>44,</w:t>
            </w:r>
            <w:r w:rsidRPr="005510C6">
              <w:rPr>
                <w:sz w:val="24"/>
                <w:highlight w:val="red"/>
                <w:lang w:val="ru-RU"/>
              </w:rPr>
              <w:t>1</w:t>
            </w:r>
          </w:p>
        </w:tc>
        <w:tc>
          <w:tcPr>
            <w:tcW w:w="1134" w:type="dxa"/>
          </w:tcPr>
          <w:p w:rsidR="009E0021" w:rsidRPr="005510C6" w:rsidRDefault="009E0021" w:rsidP="00CF4140">
            <w:pPr>
              <w:pStyle w:val="TableParagraph"/>
              <w:spacing w:line="262" w:lineRule="exact"/>
              <w:ind w:right="138"/>
              <w:jc w:val="center"/>
              <w:rPr>
                <w:sz w:val="24"/>
                <w:highlight w:val="red"/>
                <w:lang w:val="ru-RU"/>
              </w:rPr>
            </w:pPr>
            <w:r w:rsidRPr="005510C6">
              <w:rPr>
                <w:sz w:val="24"/>
                <w:highlight w:val="red"/>
                <w:lang w:val="ru-RU"/>
              </w:rPr>
              <w:t>44</w:t>
            </w:r>
            <w:r w:rsidRPr="005510C6">
              <w:rPr>
                <w:sz w:val="24"/>
                <w:highlight w:val="red"/>
              </w:rPr>
              <w:t>,</w:t>
            </w:r>
            <w:r w:rsidRPr="005510C6">
              <w:rPr>
                <w:sz w:val="24"/>
                <w:highlight w:val="red"/>
                <w:lang w:val="ru-RU"/>
              </w:rPr>
              <w:t>47</w:t>
            </w:r>
          </w:p>
        </w:tc>
      </w:tr>
      <w:tr w:rsidR="009E0021" w:rsidRPr="005510C6" w:rsidTr="00CF4140">
        <w:trPr>
          <w:trHeight w:val="551"/>
        </w:trPr>
        <w:tc>
          <w:tcPr>
            <w:tcW w:w="540" w:type="dxa"/>
          </w:tcPr>
          <w:p w:rsidR="009E0021" w:rsidRPr="005510C6" w:rsidRDefault="009E0021" w:rsidP="00CF4140">
            <w:pPr>
              <w:pStyle w:val="TableParagraph"/>
              <w:spacing w:line="262" w:lineRule="exact"/>
              <w:ind w:left="99" w:right="90"/>
              <w:jc w:val="center"/>
              <w:rPr>
                <w:sz w:val="24"/>
                <w:highlight w:val="red"/>
              </w:rPr>
            </w:pPr>
            <w:r w:rsidRPr="005510C6">
              <w:rPr>
                <w:sz w:val="24"/>
                <w:highlight w:val="red"/>
              </w:rPr>
              <w:lastRenderedPageBreak/>
              <w:t>1.1</w:t>
            </w:r>
          </w:p>
        </w:tc>
        <w:tc>
          <w:tcPr>
            <w:tcW w:w="4957" w:type="dxa"/>
          </w:tcPr>
          <w:p w:rsidR="009E0021" w:rsidRPr="005510C6" w:rsidRDefault="009E0021" w:rsidP="00CF4140">
            <w:pPr>
              <w:pStyle w:val="TableParagraph"/>
              <w:spacing w:line="262" w:lineRule="exact"/>
              <w:ind w:left="107"/>
              <w:rPr>
                <w:sz w:val="24"/>
                <w:highlight w:val="red"/>
                <w:lang w:val="ru-RU"/>
              </w:rPr>
            </w:pPr>
            <w:r w:rsidRPr="005510C6">
              <w:rPr>
                <w:sz w:val="24"/>
                <w:highlight w:val="red"/>
                <w:lang w:val="ru-RU"/>
              </w:rPr>
              <w:t>Доля дорожной сети городских агломераций, находящаяся в нормативном состоянии, %</w:t>
            </w:r>
          </w:p>
        </w:tc>
        <w:tc>
          <w:tcPr>
            <w:tcW w:w="1166" w:type="dxa"/>
          </w:tcPr>
          <w:p w:rsidR="009E0021" w:rsidRPr="005510C6" w:rsidRDefault="009E0021" w:rsidP="00CF4140">
            <w:pPr>
              <w:pStyle w:val="TableParagraph"/>
              <w:spacing w:line="262" w:lineRule="exact"/>
              <w:ind w:left="134" w:right="127"/>
              <w:jc w:val="center"/>
              <w:rPr>
                <w:sz w:val="24"/>
                <w:highlight w:val="red"/>
                <w:lang w:val="ru-RU"/>
              </w:rPr>
            </w:pPr>
            <w:r w:rsidRPr="005510C6">
              <w:rPr>
                <w:sz w:val="24"/>
                <w:highlight w:val="red"/>
                <w:lang w:val="ru-RU"/>
              </w:rPr>
              <w:t>46</w:t>
            </w:r>
          </w:p>
        </w:tc>
        <w:tc>
          <w:tcPr>
            <w:tcW w:w="1134" w:type="dxa"/>
          </w:tcPr>
          <w:p w:rsidR="009E0021" w:rsidRPr="005510C6" w:rsidRDefault="009E0021" w:rsidP="00CF4140">
            <w:pPr>
              <w:pStyle w:val="TableParagraph"/>
              <w:spacing w:line="262" w:lineRule="exact"/>
              <w:ind w:left="236"/>
              <w:jc w:val="center"/>
              <w:rPr>
                <w:sz w:val="24"/>
                <w:highlight w:val="red"/>
                <w:lang w:val="ru-RU"/>
              </w:rPr>
            </w:pPr>
            <w:r w:rsidRPr="005510C6">
              <w:rPr>
                <w:sz w:val="24"/>
                <w:highlight w:val="red"/>
                <w:lang w:val="ru-RU"/>
              </w:rPr>
              <w:t>65,28</w:t>
            </w:r>
          </w:p>
        </w:tc>
      </w:tr>
      <w:tr w:rsidR="009E0021" w:rsidRPr="005510C6" w:rsidTr="00CF4140">
        <w:trPr>
          <w:trHeight w:val="827"/>
        </w:trPr>
        <w:tc>
          <w:tcPr>
            <w:tcW w:w="540" w:type="dxa"/>
          </w:tcPr>
          <w:p w:rsidR="009E0021" w:rsidRPr="005510C6" w:rsidRDefault="009E0021" w:rsidP="00CF4140">
            <w:pPr>
              <w:pStyle w:val="TableParagraph"/>
              <w:spacing w:line="262" w:lineRule="exact"/>
              <w:ind w:left="99" w:right="90"/>
              <w:jc w:val="center"/>
              <w:rPr>
                <w:sz w:val="24"/>
                <w:highlight w:val="red"/>
              </w:rPr>
            </w:pPr>
            <w:r w:rsidRPr="005510C6">
              <w:rPr>
                <w:sz w:val="24"/>
                <w:highlight w:val="red"/>
              </w:rPr>
              <w:t>2.</w:t>
            </w:r>
          </w:p>
        </w:tc>
        <w:tc>
          <w:tcPr>
            <w:tcW w:w="4957" w:type="dxa"/>
          </w:tcPr>
          <w:p w:rsidR="009E0021" w:rsidRPr="005510C6" w:rsidRDefault="009E0021" w:rsidP="00CF4140">
            <w:pPr>
              <w:pStyle w:val="TableParagraph"/>
              <w:ind w:left="107" w:right="337"/>
              <w:rPr>
                <w:sz w:val="24"/>
                <w:highlight w:val="red"/>
                <w:lang w:val="ru-RU"/>
              </w:rPr>
            </w:pPr>
            <w:r w:rsidRPr="005510C6">
              <w:rPr>
                <w:sz w:val="24"/>
                <w:highlight w:val="red"/>
                <w:lang w:val="ru-RU"/>
              </w:rPr>
              <w:t>Доля автомобильных дорог федерального и регионального значения, работающих в режиме перегрузки, %</w:t>
            </w:r>
          </w:p>
        </w:tc>
        <w:tc>
          <w:tcPr>
            <w:tcW w:w="1166" w:type="dxa"/>
          </w:tcPr>
          <w:p w:rsidR="009E0021" w:rsidRPr="005510C6" w:rsidRDefault="009E0021" w:rsidP="00CF4140">
            <w:pPr>
              <w:pStyle w:val="TableParagraph"/>
              <w:spacing w:line="262" w:lineRule="exact"/>
              <w:ind w:left="132" w:right="127"/>
              <w:jc w:val="center"/>
              <w:rPr>
                <w:sz w:val="24"/>
                <w:highlight w:val="red"/>
                <w:lang w:val="ru-RU"/>
              </w:rPr>
            </w:pPr>
            <w:r w:rsidRPr="005510C6">
              <w:rPr>
                <w:sz w:val="24"/>
                <w:highlight w:val="red"/>
                <w:lang w:val="ru-RU"/>
              </w:rPr>
              <w:t>10,1</w:t>
            </w:r>
          </w:p>
        </w:tc>
        <w:tc>
          <w:tcPr>
            <w:tcW w:w="1134" w:type="dxa"/>
          </w:tcPr>
          <w:p w:rsidR="009E0021" w:rsidRPr="005510C6" w:rsidRDefault="009E0021" w:rsidP="00CF4140">
            <w:pPr>
              <w:pStyle w:val="TableParagraph"/>
              <w:spacing w:line="262" w:lineRule="exact"/>
              <w:ind w:left="207"/>
              <w:jc w:val="center"/>
              <w:rPr>
                <w:sz w:val="24"/>
                <w:highlight w:val="red"/>
              </w:rPr>
            </w:pPr>
            <w:r w:rsidRPr="005510C6">
              <w:rPr>
                <w:sz w:val="24"/>
                <w:highlight w:val="red"/>
                <w:lang w:val="ru-RU"/>
              </w:rPr>
              <w:t>3</w:t>
            </w:r>
            <w:r w:rsidRPr="005510C6">
              <w:rPr>
                <w:sz w:val="24"/>
                <w:highlight w:val="red"/>
              </w:rPr>
              <w:t>,</w:t>
            </w:r>
            <w:r w:rsidRPr="005510C6">
              <w:rPr>
                <w:sz w:val="24"/>
                <w:highlight w:val="red"/>
                <w:lang w:val="ru-RU"/>
              </w:rPr>
              <w:t>3</w:t>
            </w:r>
            <w:r w:rsidRPr="005510C6">
              <w:rPr>
                <w:sz w:val="24"/>
                <w:highlight w:val="red"/>
              </w:rPr>
              <w:t>1</w:t>
            </w:r>
          </w:p>
        </w:tc>
      </w:tr>
      <w:tr w:rsidR="009E0021" w:rsidRPr="005510C6" w:rsidTr="00CF4140">
        <w:trPr>
          <w:trHeight w:val="827"/>
        </w:trPr>
        <w:tc>
          <w:tcPr>
            <w:tcW w:w="540" w:type="dxa"/>
          </w:tcPr>
          <w:p w:rsidR="009E0021" w:rsidRPr="005510C6" w:rsidRDefault="009E0021" w:rsidP="00CF4140">
            <w:pPr>
              <w:pStyle w:val="TableParagraph"/>
              <w:spacing w:line="262" w:lineRule="exact"/>
              <w:ind w:left="99" w:right="90"/>
              <w:jc w:val="center"/>
              <w:rPr>
                <w:sz w:val="24"/>
                <w:highlight w:val="red"/>
              </w:rPr>
            </w:pPr>
            <w:r w:rsidRPr="005510C6">
              <w:rPr>
                <w:sz w:val="24"/>
                <w:highlight w:val="red"/>
              </w:rPr>
              <w:t>3.</w:t>
            </w:r>
          </w:p>
        </w:tc>
        <w:tc>
          <w:tcPr>
            <w:tcW w:w="4957" w:type="dxa"/>
          </w:tcPr>
          <w:p w:rsidR="009E0021" w:rsidRPr="005510C6" w:rsidRDefault="009E0021" w:rsidP="00CF4140">
            <w:pPr>
              <w:pStyle w:val="TableParagraph"/>
              <w:ind w:left="107" w:right="548"/>
              <w:rPr>
                <w:sz w:val="24"/>
                <w:highlight w:val="red"/>
                <w:lang w:val="ru-RU"/>
              </w:rPr>
            </w:pPr>
            <w:r w:rsidRPr="005510C6">
              <w:rPr>
                <w:sz w:val="24"/>
                <w:highlight w:val="red"/>
                <w:lang w:val="ru-RU"/>
              </w:rPr>
              <w:t>Количество мест концентрации дорожно- транспортных происшествий (аварийно-опасных участков) на дорожной сети,%</w:t>
            </w:r>
          </w:p>
        </w:tc>
        <w:tc>
          <w:tcPr>
            <w:tcW w:w="1166" w:type="dxa"/>
          </w:tcPr>
          <w:p w:rsidR="009E0021" w:rsidRPr="005510C6" w:rsidRDefault="009E0021" w:rsidP="00CF4140">
            <w:pPr>
              <w:pStyle w:val="TableParagraph"/>
              <w:spacing w:line="262" w:lineRule="exact"/>
              <w:ind w:left="132" w:right="127"/>
              <w:jc w:val="center"/>
              <w:rPr>
                <w:sz w:val="24"/>
                <w:highlight w:val="red"/>
                <w:lang w:val="ru-RU"/>
              </w:rPr>
            </w:pPr>
            <w:r w:rsidRPr="005510C6">
              <w:rPr>
                <w:sz w:val="24"/>
                <w:highlight w:val="red"/>
                <w:lang w:val="ru-RU"/>
              </w:rPr>
              <w:t>91,7</w:t>
            </w:r>
          </w:p>
        </w:tc>
        <w:tc>
          <w:tcPr>
            <w:tcW w:w="1134" w:type="dxa"/>
          </w:tcPr>
          <w:p w:rsidR="009E0021" w:rsidRPr="005510C6" w:rsidRDefault="009E0021" w:rsidP="00CF4140">
            <w:pPr>
              <w:pStyle w:val="TableParagraph"/>
              <w:spacing w:line="262" w:lineRule="exact"/>
              <w:ind w:left="236"/>
              <w:jc w:val="center"/>
              <w:rPr>
                <w:sz w:val="24"/>
                <w:highlight w:val="red"/>
                <w:lang w:val="ru-RU"/>
              </w:rPr>
            </w:pPr>
            <w:r w:rsidRPr="005510C6">
              <w:rPr>
                <w:sz w:val="24"/>
                <w:highlight w:val="red"/>
                <w:lang w:val="ru-RU"/>
              </w:rPr>
              <w:t>89,8</w:t>
            </w:r>
          </w:p>
        </w:tc>
      </w:tr>
    </w:tbl>
    <w:p w:rsidR="009E0021" w:rsidRPr="005510C6" w:rsidRDefault="009E0021" w:rsidP="009E0021">
      <w:pPr>
        <w:widowControl w:val="0"/>
        <w:ind w:firstLine="709"/>
        <w:rPr>
          <w:bCs/>
          <w:highlight w:val="red"/>
        </w:rPr>
      </w:pPr>
    </w:p>
    <w:p w:rsidR="009E0021" w:rsidRPr="005510C6" w:rsidRDefault="009E0021" w:rsidP="009E0021">
      <w:pPr>
        <w:widowControl w:val="0"/>
        <w:ind w:firstLine="709"/>
        <w:rPr>
          <w:bCs/>
          <w:highlight w:val="red"/>
        </w:rPr>
      </w:pPr>
      <w:r w:rsidRPr="005510C6">
        <w:rPr>
          <w:bCs/>
          <w:highlight w:val="red"/>
        </w:rPr>
        <w:t>Кассовое исполнение в части расходования средств федерального бюджета составило 96,93%.</w:t>
      </w:r>
    </w:p>
    <w:p w:rsidR="009E0021" w:rsidRPr="005510C6" w:rsidRDefault="009E0021" w:rsidP="009E0021">
      <w:pPr>
        <w:widowControl w:val="0"/>
        <w:ind w:firstLine="709"/>
        <w:rPr>
          <w:bCs/>
          <w:highlight w:val="red"/>
        </w:rPr>
      </w:pPr>
      <w:r w:rsidRPr="005510C6">
        <w:rPr>
          <w:bCs/>
          <w:highlight w:val="red"/>
        </w:rPr>
        <w:t>Значение показателя «Доля автомобильных дорог регионального значения, соответствующих нормативным требованиям» в целом по Российской Федерации составило 44,47%, что выше запланированного в паспорте федерального проекта (44,1%). При этом в большинстве субъектов Российской Федерации достижение плановых значений указанного показателя не подтверждаются первичными данными ежегодной инструментальной диагностики. Внимание на это неоднократно обращала Счетная палата Российской Федерации при проведении своих контрольных мероприятий. Субъектам Российской Федерации необходимо ежегодно планировать проведение инструментальной диагностики автомобильных дорог регионального и/или межмуниципального значения, улично-дорожной сети городских агломераций, находящихся в нормативном транспортно-эксплуатационном состоянии, в целях подтверждения достижения целевых показателей региональных проектов.</w:t>
      </w:r>
    </w:p>
    <w:p w:rsidR="009E0021" w:rsidRPr="005510C6" w:rsidRDefault="009E0021" w:rsidP="009E0021">
      <w:pPr>
        <w:widowControl w:val="0"/>
        <w:ind w:firstLine="709"/>
        <w:rPr>
          <w:spacing w:val="-4"/>
          <w:highlight w:val="red"/>
        </w:rPr>
      </w:pPr>
      <w:r w:rsidRPr="005510C6">
        <w:rPr>
          <w:spacing w:val="-4"/>
          <w:highlight w:val="red"/>
        </w:rPr>
        <w:t>Кроме того, 5 субъектами Российской Федерации в 2019 году не были достигнуты плановые значения указанного показателя.</w:t>
      </w:r>
    </w:p>
    <w:p w:rsidR="009E0021" w:rsidRPr="005510C6" w:rsidRDefault="009E0021" w:rsidP="009E0021">
      <w:pPr>
        <w:widowControl w:val="0"/>
        <w:ind w:firstLine="709"/>
        <w:rPr>
          <w:bCs/>
          <w:highlight w:val="red"/>
        </w:rPr>
      </w:pPr>
      <w:r w:rsidRPr="005510C6">
        <w:rPr>
          <w:bCs/>
          <w:highlight w:val="red"/>
        </w:rPr>
        <w:t>Значительные трудности возникают при согласовании обосновывающих материалов к региональным проектам. Так по состоянию на конец сентября 2020 года только 20 из 83 субъектов РФ завершили процедуру согласования вышеуказанных материалов.</w:t>
      </w:r>
    </w:p>
    <w:p w:rsidR="009E0021" w:rsidRPr="005510C6" w:rsidRDefault="009E0021" w:rsidP="009E0021">
      <w:pPr>
        <w:widowControl w:val="0"/>
        <w:ind w:firstLine="709"/>
        <w:rPr>
          <w:bCs/>
          <w:highlight w:val="red"/>
        </w:rPr>
      </w:pPr>
      <w:r w:rsidRPr="005510C6">
        <w:rPr>
          <w:bCs/>
          <w:highlight w:val="red"/>
        </w:rPr>
        <w:t xml:space="preserve">Необходимо отметить и положительные результаты – значительно </w:t>
      </w:r>
      <w:r w:rsidRPr="005510C6">
        <w:rPr>
          <w:bCs/>
          <w:highlight w:val="red"/>
        </w:rPr>
        <w:lastRenderedPageBreak/>
        <w:t>улучшилась исполнительская дисциплина участников проекта, подавляющее большинство задач в СОУ «Эталон» выполняются своевременно и с надлежащим качеством. Большинство участников проекта оперативно актуализируют информацию в паспортах объектов контроля.</w:t>
      </w:r>
    </w:p>
    <w:p w:rsidR="009E0021" w:rsidRPr="005510C6" w:rsidRDefault="009E0021" w:rsidP="009E0021">
      <w:pPr>
        <w:widowControl w:val="0"/>
        <w:ind w:firstLine="709"/>
        <w:rPr>
          <w:bCs/>
          <w:highlight w:val="red"/>
        </w:rPr>
      </w:pPr>
      <w:r w:rsidRPr="005510C6">
        <w:rPr>
          <w:bCs/>
          <w:highlight w:val="red"/>
        </w:rPr>
        <w:t>С апреля 2020 года на ежемесячной основе ведется рейтинг субъектов Российской Федерации, участвующих в реализации национального проекта «Безопасные и качественные автомобильные дороги». При формировании рейтинга учитывается:</w:t>
      </w:r>
    </w:p>
    <w:p w:rsidR="009E0021" w:rsidRPr="005510C6" w:rsidRDefault="009E0021" w:rsidP="009E0021">
      <w:pPr>
        <w:widowControl w:val="0"/>
        <w:ind w:firstLine="709"/>
        <w:rPr>
          <w:bCs/>
          <w:highlight w:val="red"/>
        </w:rPr>
      </w:pPr>
      <w:r w:rsidRPr="005510C6">
        <w:rPr>
          <w:bCs/>
          <w:highlight w:val="red"/>
        </w:rPr>
        <w:t>- выполнение контрольных точек таких как своевременная контрактация объектов контроля, разработка (актуализация) документов транспортного планирования и др.;</w:t>
      </w:r>
    </w:p>
    <w:p w:rsidR="009E0021" w:rsidRPr="005510C6" w:rsidRDefault="009E0021" w:rsidP="009E0021">
      <w:pPr>
        <w:widowControl w:val="0"/>
        <w:ind w:firstLine="709"/>
        <w:rPr>
          <w:bCs/>
          <w:highlight w:val="red"/>
        </w:rPr>
      </w:pPr>
      <w:r w:rsidRPr="005510C6">
        <w:rPr>
          <w:bCs/>
          <w:highlight w:val="red"/>
        </w:rPr>
        <w:t>- соблюдения планов выполнения работ и финансовая дисциплина;</w:t>
      </w:r>
    </w:p>
    <w:p w:rsidR="009E0021" w:rsidRPr="005510C6" w:rsidRDefault="009E0021" w:rsidP="009E0021">
      <w:pPr>
        <w:widowControl w:val="0"/>
        <w:ind w:firstLine="709"/>
        <w:rPr>
          <w:bCs/>
          <w:highlight w:val="red"/>
        </w:rPr>
      </w:pPr>
      <w:r w:rsidRPr="005510C6">
        <w:rPr>
          <w:bCs/>
          <w:highlight w:val="red"/>
        </w:rPr>
        <w:t>- качество информационного сопровождения реализации национального проекта в субъекте;</w:t>
      </w:r>
    </w:p>
    <w:p w:rsidR="009E0021" w:rsidRPr="005510C6" w:rsidRDefault="009E0021" w:rsidP="009E0021">
      <w:pPr>
        <w:widowControl w:val="0"/>
        <w:ind w:firstLine="709"/>
        <w:rPr>
          <w:bCs/>
          <w:highlight w:val="red"/>
        </w:rPr>
      </w:pPr>
      <w:r w:rsidRPr="005510C6">
        <w:rPr>
          <w:bCs/>
          <w:highlight w:val="red"/>
        </w:rPr>
        <w:t>- уровень организации проектного управления и т.д.</w:t>
      </w:r>
    </w:p>
    <w:p w:rsidR="0074194B" w:rsidRDefault="009E0021" w:rsidP="009E0021">
      <w:r w:rsidRPr="005510C6">
        <w:rPr>
          <w:bCs/>
          <w:highlight w:val="red"/>
        </w:rPr>
        <w:t>При разработке (актуализации) региональных проектов «Дорожная сеть» необходимо уделять пристальное внимание на синхронизацию работ с мероприятиями, реализуемыми в субъекте Российской Федерации в части национальных проектов «Здравоохранение» и «Жилье и городская среда».</w:t>
      </w:r>
      <w:bookmarkStart w:id="0" w:name="_GoBack"/>
      <w:bookmarkEnd w:id="0"/>
    </w:p>
    <w:sectPr w:rsidR="007419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D43"/>
    <w:multiLevelType w:val="hybridMultilevel"/>
    <w:tmpl w:val="A2BEF61C"/>
    <w:lvl w:ilvl="0" w:tplc="35AE9F80">
      <w:start w:val="1"/>
      <w:numFmt w:val="bullet"/>
      <w:lvlText w:val=""/>
      <w:lvlJc w:val="left"/>
      <w:pPr>
        <w:ind w:left="1429" w:hanging="360"/>
      </w:pPr>
      <w:rPr>
        <w:rFonts w:ascii="Symbol" w:hAnsi="Symbol" w:hint="default"/>
      </w:rPr>
    </w:lvl>
    <w:lvl w:ilvl="1" w:tplc="35AE9F8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183795"/>
    <w:multiLevelType w:val="hybridMultilevel"/>
    <w:tmpl w:val="17C6774E"/>
    <w:lvl w:ilvl="0" w:tplc="73029C96">
      <w:start w:val="1"/>
      <w:numFmt w:val="decimal"/>
      <w:lvlText w:val="%1."/>
      <w:lvlJc w:val="left"/>
      <w:pPr>
        <w:ind w:left="1090" w:hanging="281"/>
      </w:pPr>
      <w:rPr>
        <w:rFonts w:ascii="Times New Roman" w:eastAsia="Times New Roman" w:hAnsi="Times New Roman" w:cs="Times New Roman" w:hint="default"/>
        <w:spacing w:val="0"/>
        <w:w w:val="100"/>
        <w:sz w:val="28"/>
        <w:szCs w:val="28"/>
        <w:lang w:val="ru-RU" w:eastAsia="ru-RU" w:bidi="ru-RU"/>
      </w:rPr>
    </w:lvl>
    <w:lvl w:ilvl="1" w:tplc="96D27F98">
      <w:numFmt w:val="bullet"/>
      <w:lvlText w:val="•"/>
      <w:lvlJc w:val="left"/>
      <w:pPr>
        <w:ind w:left="1988" w:hanging="281"/>
      </w:pPr>
      <w:rPr>
        <w:rFonts w:hint="default"/>
        <w:lang w:val="ru-RU" w:eastAsia="ru-RU" w:bidi="ru-RU"/>
      </w:rPr>
    </w:lvl>
    <w:lvl w:ilvl="2" w:tplc="5BA0601C">
      <w:numFmt w:val="bullet"/>
      <w:lvlText w:val="•"/>
      <w:lvlJc w:val="left"/>
      <w:pPr>
        <w:ind w:left="2877" w:hanging="281"/>
      </w:pPr>
      <w:rPr>
        <w:rFonts w:hint="default"/>
        <w:lang w:val="ru-RU" w:eastAsia="ru-RU" w:bidi="ru-RU"/>
      </w:rPr>
    </w:lvl>
    <w:lvl w:ilvl="3" w:tplc="6C266476">
      <w:numFmt w:val="bullet"/>
      <w:lvlText w:val="•"/>
      <w:lvlJc w:val="left"/>
      <w:pPr>
        <w:ind w:left="3765" w:hanging="281"/>
      </w:pPr>
      <w:rPr>
        <w:rFonts w:hint="default"/>
        <w:lang w:val="ru-RU" w:eastAsia="ru-RU" w:bidi="ru-RU"/>
      </w:rPr>
    </w:lvl>
    <w:lvl w:ilvl="4" w:tplc="73AABB60">
      <w:numFmt w:val="bullet"/>
      <w:lvlText w:val="•"/>
      <w:lvlJc w:val="left"/>
      <w:pPr>
        <w:ind w:left="4654" w:hanging="281"/>
      </w:pPr>
      <w:rPr>
        <w:rFonts w:hint="default"/>
        <w:lang w:val="ru-RU" w:eastAsia="ru-RU" w:bidi="ru-RU"/>
      </w:rPr>
    </w:lvl>
    <w:lvl w:ilvl="5" w:tplc="C4DCD630">
      <w:numFmt w:val="bullet"/>
      <w:lvlText w:val="•"/>
      <w:lvlJc w:val="left"/>
      <w:pPr>
        <w:ind w:left="5543" w:hanging="281"/>
      </w:pPr>
      <w:rPr>
        <w:rFonts w:hint="default"/>
        <w:lang w:val="ru-RU" w:eastAsia="ru-RU" w:bidi="ru-RU"/>
      </w:rPr>
    </w:lvl>
    <w:lvl w:ilvl="6" w:tplc="8112FD98">
      <w:numFmt w:val="bullet"/>
      <w:lvlText w:val="•"/>
      <w:lvlJc w:val="left"/>
      <w:pPr>
        <w:ind w:left="6431" w:hanging="281"/>
      </w:pPr>
      <w:rPr>
        <w:rFonts w:hint="default"/>
        <w:lang w:val="ru-RU" w:eastAsia="ru-RU" w:bidi="ru-RU"/>
      </w:rPr>
    </w:lvl>
    <w:lvl w:ilvl="7" w:tplc="43CE8D08">
      <w:numFmt w:val="bullet"/>
      <w:lvlText w:val="•"/>
      <w:lvlJc w:val="left"/>
      <w:pPr>
        <w:ind w:left="7320" w:hanging="281"/>
      </w:pPr>
      <w:rPr>
        <w:rFonts w:hint="default"/>
        <w:lang w:val="ru-RU" w:eastAsia="ru-RU" w:bidi="ru-RU"/>
      </w:rPr>
    </w:lvl>
    <w:lvl w:ilvl="8" w:tplc="DA50B42E">
      <w:numFmt w:val="bullet"/>
      <w:lvlText w:val="•"/>
      <w:lvlJc w:val="left"/>
      <w:pPr>
        <w:ind w:left="8209" w:hanging="281"/>
      </w:pPr>
      <w:rPr>
        <w:rFonts w:hint="default"/>
        <w:lang w:val="ru-RU" w:eastAsia="ru-RU" w:bidi="ru-RU"/>
      </w:rPr>
    </w:lvl>
  </w:abstractNum>
  <w:abstractNum w:abstractNumId="2" w15:restartNumberingAfterBreak="0">
    <w:nsid w:val="0B114FC6"/>
    <w:multiLevelType w:val="hybridMultilevel"/>
    <w:tmpl w:val="6FC43FE2"/>
    <w:lvl w:ilvl="0" w:tplc="176CD204">
      <w:start w:val="1"/>
      <w:numFmt w:val="decimal"/>
      <w:lvlText w:val="%1)"/>
      <w:lvlJc w:val="left"/>
      <w:pPr>
        <w:ind w:left="102" w:hanging="305"/>
      </w:pPr>
      <w:rPr>
        <w:rFonts w:ascii="Times New Roman" w:eastAsia="Times New Roman" w:hAnsi="Times New Roman" w:cs="Times New Roman" w:hint="default"/>
        <w:spacing w:val="0"/>
        <w:w w:val="100"/>
        <w:sz w:val="28"/>
        <w:szCs w:val="28"/>
        <w:lang w:val="ru-RU" w:eastAsia="ru-RU" w:bidi="ru-RU"/>
      </w:rPr>
    </w:lvl>
    <w:lvl w:ilvl="1" w:tplc="932CA44A">
      <w:numFmt w:val="bullet"/>
      <w:lvlText w:val="•"/>
      <w:lvlJc w:val="left"/>
      <w:pPr>
        <w:ind w:left="1088" w:hanging="305"/>
      </w:pPr>
      <w:rPr>
        <w:rFonts w:hint="default"/>
        <w:lang w:val="ru-RU" w:eastAsia="ru-RU" w:bidi="ru-RU"/>
      </w:rPr>
    </w:lvl>
    <w:lvl w:ilvl="2" w:tplc="142A09F4">
      <w:numFmt w:val="bullet"/>
      <w:lvlText w:val="•"/>
      <w:lvlJc w:val="left"/>
      <w:pPr>
        <w:ind w:left="2077" w:hanging="305"/>
      </w:pPr>
      <w:rPr>
        <w:rFonts w:hint="default"/>
        <w:lang w:val="ru-RU" w:eastAsia="ru-RU" w:bidi="ru-RU"/>
      </w:rPr>
    </w:lvl>
    <w:lvl w:ilvl="3" w:tplc="5494204A">
      <w:numFmt w:val="bullet"/>
      <w:lvlText w:val="•"/>
      <w:lvlJc w:val="left"/>
      <w:pPr>
        <w:ind w:left="3065" w:hanging="305"/>
      </w:pPr>
      <w:rPr>
        <w:rFonts w:hint="default"/>
        <w:lang w:val="ru-RU" w:eastAsia="ru-RU" w:bidi="ru-RU"/>
      </w:rPr>
    </w:lvl>
    <w:lvl w:ilvl="4" w:tplc="14705CA6">
      <w:numFmt w:val="bullet"/>
      <w:lvlText w:val="•"/>
      <w:lvlJc w:val="left"/>
      <w:pPr>
        <w:ind w:left="4054" w:hanging="305"/>
      </w:pPr>
      <w:rPr>
        <w:rFonts w:hint="default"/>
        <w:lang w:val="ru-RU" w:eastAsia="ru-RU" w:bidi="ru-RU"/>
      </w:rPr>
    </w:lvl>
    <w:lvl w:ilvl="5" w:tplc="D9121378">
      <w:numFmt w:val="bullet"/>
      <w:lvlText w:val="•"/>
      <w:lvlJc w:val="left"/>
      <w:pPr>
        <w:ind w:left="5043" w:hanging="305"/>
      </w:pPr>
      <w:rPr>
        <w:rFonts w:hint="default"/>
        <w:lang w:val="ru-RU" w:eastAsia="ru-RU" w:bidi="ru-RU"/>
      </w:rPr>
    </w:lvl>
    <w:lvl w:ilvl="6" w:tplc="32DC7D9C">
      <w:numFmt w:val="bullet"/>
      <w:lvlText w:val="•"/>
      <w:lvlJc w:val="left"/>
      <w:pPr>
        <w:ind w:left="6031" w:hanging="305"/>
      </w:pPr>
      <w:rPr>
        <w:rFonts w:hint="default"/>
        <w:lang w:val="ru-RU" w:eastAsia="ru-RU" w:bidi="ru-RU"/>
      </w:rPr>
    </w:lvl>
    <w:lvl w:ilvl="7" w:tplc="58AE9F3C">
      <w:numFmt w:val="bullet"/>
      <w:lvlText w:val="•"/>
      <w:lvlJc w:val="left"/>
      <w:pPr>
        <w:ind w:left="7020" w:hanging="305"/>
      </w:pPr>
      <w:rPr>
        <w:rFonts w:hint="default"/>
        <w:lang w:val="ru-RU" w:eastAsia="ru-RU" w:bidi="ru-RU"/>
      </w:rPr>
    </w:lvl>
    <w:lvl w:ilvl="8" w:tplc="50E8478E">
      <w:numFmt w:val="bullet"/>
      <w:lvlText w:val="•"/>
      <w:lvlJc w:val="left"/>
      <w:pPr>
        <w:ind w:left="8009" w:hanging="305"/>
      </w:pPr>
      <w:rPr>
        <w:rFonts w:hint="default"/>
        <w:lang w:val="ru-RU" w:eastAsia="ru-RU" w:bidi="ru-RU"/>
      </w:rPr>
    </w:lvl>
  </w:abstractNum>
  <w:abstractNum w:abstractNumId="3" w15:restartNumberingAfterBreak="0">
    <w:nsid w:val="0EF56EDB"/>
    <w:multiLevelType w:val="hybridMultilevel"/>
    <w:tmpl w:val="1BE8090C"/>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4" w15:restartNumberingAfterBreak="0">
    <w:nsid w:val="100D67DD"/>
    <w:multiLevelType w:val="hybridMultilevel"/>
    <w:tmpl w:val="957C604A"/>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5" w15:restartNumberingAfterBreak="0">
    <w:nsid w:val="13850E16"/>
    <w:multiLevelType w:val="hybridMultilevel"/>
    <w:tmpl w:val="1E0AD006"/>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6" w15:restartNumberingAfterBreak="0">
    <w:nsid w:val="2FA61F13"/>
    <w:multiLevelType w:val="hybridMultilevel"/>
    <w:tmpl w:val="AD960026"/>
    <w:lvl w:ilvl="0" w:tplc="F030235C">
      <w:start w:val="1"/>
      <w:numFmt w:val="lowerLetter"/>
      <w:lvlText w:val="%1)"/>
      <w:lvlJc w:val="left"/>
      <w:pPr>
        <w:ind w:left="102" w:hanging="286"/>
      </w:pPr>
      <w:rPr>
        <w:rFonts w:ascii="Times New Roman" w:eastAsia="Times New Roman" w:hAnsi="Times New Roman" w:cs="Times New Roman" w:hint="default"/>
        <w:w w:val="100"/>
        <w:sz w:val="28"/>
        <w:szCs w:val="28"/>
        <w:lang w:val="ru-RU" w:eastAsia="ru-RU" w:bidi="ru-RU"/>
      </w:rPr>
    </w:lvl>
    <w:lvl w:ilvl="1" w:tplc="D62A879A">
      <w:start w:val="1"/>
      <w:numFmt w:val="decimal"/>
      <w:lvlText w:val="%2)"/>
      <w:lvlJc w:val="left"/>
      <w:pPr>
        <w:ind w:left="102" w:hanging="305"/>
      </w:pPr>
      <w:rPr>
        <w:rFonts w:ascii="Times New Roman" w:eastAsia="Times New Roman" w:hAnsi="Times New Roman" w:cs="Times New Roman" w:hint="default"/>
        <w:spacing w:val="0"/>
        <w:w w:val="100"/>
        <w:sz w:val="28"/>
        <w:szCs w:val="28"/>
        <w:lang w:val="ru-RU" w:eastAsia="ru-RU" w:bidi="ru-RU"/>
      </w:rPr>
    </w:lvl>
    <w:lvl w:ilvl="2" w:tplc="9E6E8F9C">
      <w:numFmt w:val="bullet"/>
      <w:lvlText w:val="•"/>
      <w:lvlJc w:val="left"/>
      <w:pPr>
        <w:ind w:left="2077" w:hanging="305"/>
      </w:pPr>
      <w:rPr>
        <w:rFonts w:hint="default"/>
        <w:lang w:val="ru-RU" w:eastAsia="ru-RU" w:bidi="ru-RU"/>
      </w:rPr>
    </w:lvl>
    <w:lvl w:ilvl="3" w:tplc="BB9A80E4">
      <w:numFmt w:val="bullet"/>
      <w:lvlText w:val="•"/>
      <w:lvlJc w:val="left"/>
      <w:pPr>
        <w:ind w:left="3065" w:hanging="305"/>
      </w:pPr>
      <w:rPr>
        <w:rFonts w:hint="default"/>
        <w:lang w:val="ru-RU" w:eastAsia="ru-RU" w:bidi="ru-RU"/>
      </w:rPr>
    </w:lvl>
    <w:lvl w:ilvl="4" w:tplc="48622CFA">
      <w:numFmt w:val="bullet"/>
      <w:lvlText w:val="•"/>
      <w:lvlJc w:val="left"/>
      <w:pPr>
        <w:ind w:left="4054" w:hanging="305"/>
      </w:pPr>
      <w:rPr>
        <w:rFonts w:hint="default"/>
        <w:lang w:val="ru-RU" w:eastAsia="ru-RU" w:bidi="ru-RU"/>
      </w:rPr>
    </w:lvl>
    <w:lvl w:ilvl="5" w:tplc="E4B46224">
      <w:numFmt w:val="bullet"/>
      <w:lvlText w:val="•"/>
      <w:lvlJc w:val="left"/>
      <w:pPr>
        <w:ind w:left="5043" w:hanging="305"/>
      </w:pPr>
      <w:rPr>
        <w:rFonts w:hint="default"/>
        <w:lang w:val="ru-RU" w:eastAsia="ru-RU" w:bidi="ru-RU"/>
      </w:rPr>
    </w:lvl>
    <w:lvl w:ilvl="6" w:tplc="55364858">
      <w:numFmt w:val="bullet"/>
      <w:lvlText w:val="•"/>
      <w:lvlJc w:val="left"/>
      <w:pPr>
        <w:ind w:left="6031" w:hanging="305"/>
      </w:pPr>
      <w:rPr>
        <w:rFonts w:hint="default"/>
        <w:lang w:val="ru-RU" w:eastAsia="ru-RU" w:bidi="ru-RU"/>
      </w:rPr>
    </w:lvl>
    <w:lvl w:ilvl="7" w:tplc="B104779E">
      <w:numFmt w:val="bullet"/>
      <w:lvlText w:val="•"/>
      <w:lvlJc w:val="left"/>
      <w:pPr>
        <w:ind w:left="7020" w:hanging="305"/>
      </w:pPr>
      <w:rPr>
        <w:rFonts w:hint="default"/>
        <w:lang w:val="ru-RU" w:eastAsia="ru-RU" w:bidi="ru-RU"/>
      </w:rPr>
    </w:lvl>
    <w:lvl w:ilvl="8" w:tplc="6666E6D4">
      <w:numFmt w:val="bullet"/>
      <w:lvlText w:val="•"/>
      <w:lvlJc w:val="left"/>
      <w:pPr>
        <w:ind w:left="8009" w:hanging="305"/>
      </w:pPr>
      <w:rPr>
        <w:rFonts w:hint="default"/>
        <w:lang w:val="ru-RU" w:eastAsia="ru-RU" w:bidi="ru-RU"/>
      </w:rPr>
    </w:lvl>
  </w:abstractNum>
  <w:abstractNum w:abstractNumId="7" w15:restartNumberingAfterBreak="0">
    <w:nsid w:val="351764C1"/>
    <w:multiLevelType w:val="hybridMultilevel"/>
    <w:tmpl w:val="35E64AA0"/>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8" w15:restartNumberingAfterBreak="0">
    <w:nsid w:val="36924D2D"/>
    <w:multiLevelType w:val="hybridMultilevel"/>
    <w:tmpl w:val="DE388D7E"/>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9" w15:restartNumberingAfterBreak="0">
    <w:nsid w:val="3AE066DD"/>
    <w:multiLevelType w:val="hybridMultilevel"/>
    <w:tmpl w:val="13863B0C"/>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10" w15:restartNumberingAfterBreak="0">
    <w:nsid w:val="457E2570"/>
    <w:multiLevelType w:val="hybridMultilevel"/>
    <w:tmpl w:val="FA92544C"/>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11" w15:restartNumberingAfterBreak="0">
    <w:nsid w:val="4FC03A1D"/>
    <w:multiLevelType w:val="hybridMultilevel"/>
    <w:tmpl w:val="5DDC525C"/>
    <w:lvl w:ilvl="0" w:tplc="9C82BFD4">
      <w:numFmt w:val="bullet"/>
      <w:lvlText w:val="–"/>
      <w:lvlJc w:val="left"/>
      <w:pPr>
        <w:ind w:left="102" w:hanging="228"/>
      </w:pPr>
      <w:rPr>
        <w:rFonts w:ascii="Times New Roman" w:eastAsia="Times New Roman" w:hAnsi="Times New Roman" w:cs="Times New Roman" w:hint="default"/>
        <w:w w:val="100"/>
        <w:sz w:val="28"/>
        <w:szCs w:val="28"/>
        <w:lang w:val="ru-RU" w:eastAsia="ru-RU" w:bidi="ru-RU"/>
      </w:rPr>
    </w:lvl>
    <w:lvl w:ilvl="1" w:tplc="35AE9F80">
      <w:start w:val="1"/>
      <w:numFmt w:val="bullet"/>
      <w:lvlText w:val=""/>
      <w:lvlJc w:val="left"/>
      <w:pPr>
        <w:ind w:left="102" w:hanging="159"/>
      </w:pPr>
      <w:rPr>
        <w:rFonts w:ascii="Symbol" w:hAnsi="Symbol" w:hint="default"/>
        <w:w w:val="100"/>
        <w:sz w:val="28"/>
        <w:szCs w:val="28"/>
        <w:lang w:val="ru-RU" w:eastAsia="ru-RU" w:bidi="ru-RU"/>
      </w:rPr>
    </w:lvl>
    <w:lvl w:ilvl="2" w:tplc="43CC5A46">
      <w:numFmt w:val="bullet"/>
      <w:lvlText w:val="•"/>
      <w:lvlJc w:val="left"/>
      <w:pPr>
        <w:ind w:left="2077" w:hanging="159"/>
      </w:pPr>
      <w:rPr>
        <w:rFonts w:hint="default"/>
        <w:lang w:val="ru-RU" w:eastAsia="ru-RU" w:bidi="ru-RU"/>
      </w:rPr>
    </w:lvl>
    <w:lvl w:ilvl="3" w:tplc="82B84A6A">
      <w:numFmt w:val="bullet"/>
      <w:lvlText w:val="•"/>
      <w:lvlJc w:val="left"/>
      <w:pPr>
        <w:ind w:left="3065" w:hanging="159"/>
      </w:pPr>
      <w:rPr>
        <w:rFonts w:hint="default"/>
        <w:lang w:val="ru-RU" w:eastAsia="ru-RU" w:bidi="ru-RU"/>
      </w:rPr>
    </w:lvl>
    <w:lvl w:ilvl="4" w:tplc="38DE23DA">
      <w:numFmt w:val="bullet"/>
      <w:lvlText w:val="•"/>
      <w:lvlJc w:val="left"/>
      <w:pPr>
        <w:ind w:left="4054" w:hanging="159"/>
      </w:pPr>
      <w:rPr>
        <w:rFonts w:hint="default"/>
        <w:lang w:val="ru-RU" w:eastAsia="ru-RU" w:bidi="ru-RU"/>
      </w:rPr>
    </w:lvl>
    <w:lvl w:ilvl="5" w:tplc="A828723A">
      <w:numFmt w:val="bullet"/>
      <w:lvlText w:val="•"/>
      <w:lvlJc w:val="left"/>
      <w:pPr>
        <w:ind w:left="5043" w:hanging="159"/>
      </w:pPr>
      <w:rPr>
        <w:rFonts w:hint="default"/>
        <w:lang w:val="ru-RU" w:eastAsia="ru-RU" w:bidi="ru-RU"/>
      </w:rPr>
    </w:lvl>
    <w:lvl w:ilvl="6" w:tplc="B1F6A242">
      <w:numFmt w:val="bullet"/>
      <w:lvlText w:val="•"/>
      <w:lvlJc w:val="left"/>
      <w:pPr>
        <w:ind w:left="6031" w:hanging="159"/>
      </w:pPr>
      <w:rPr>
        <w:rFonts w:hint="default"/>
        <w:lang w:val="ru-RU" w:eastAsia="ru-RU" w:bidi="ru-RU"/>
      </w:rPr>
    </w:lvl>
    <w:lvl w:ilvl="7" w:tplc="4C720F4A">
      <w:numFmt w:val="bullet"/>
      <w:lvlText w:val="•"/>
      <w:lvlJc w:val="left"/>
      <w:pPr>
        <w:ind w:left="7020" w:hanging="159"/>
      </w:pPr>
      <w:rPr>
        <w:rFonts w:hint="default"/>
        <w:lang w:val="ru-RU" w:eastAsia="ru-RU" w:bidi="ru-RU"/>
      </w:rPr>
    </w:lvl>
    <w:lvl w:ilvl="8" w:tplc="C86C8A72">
      <w:numFmt w:val="bullet"/>
      <w:lvlText w:val="•"/>
      <w:lvlJc w:val="left"/>
      <w:pPr>
        <w:ind w:left="8009" w:hanging="159"/>
      </w:pPr>
      <w:rPr>
        <w:rFonts w:hint="default"/>
        <w:lang w:val="ru-RU" w:eastAsia="ru-RU" w:bidi="ru-RU"/>
      </w:rPr>
    </w:lvl>
  </w:abstractNum>
  <w:abstractNum w:abstractNumId="12" w15:restartNumberingAfterBreak="0">
    <w:nsid w:val="62F0662F"/>
    <w:multiLevelType w:val="hybridMultilevel"/>
    <w:tmpl w:val="B04A72E4"/>
    <w:lvl w:ilvl="0" w:tplc="35AE9F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D6632B4"/>
    <w:multiLevelType w:val="hybridMultilevel"/>
    <w:tmpl w:val="9F9A4C58"/>
    <w:lvl w:ilvl="0" w:tplc="35AE9F8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E349BC"/>
    <w:multiLevelType w:val="hybridMultilevel"/>
    <w:tmpl w:val="D5BE8CE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DA160ED"/>
    <w:multiLevelType w:val="hybridMultilevel"/>
    <w:tmpl w:val="5636A674"/>
    <w:lvl w:ilvl="0" w:tplc="35AE9F80">
      <w:start w:val="1"/>
      <w:numFmt w:val="bullet"/>
      <w:lvlText w:val=""/>
      <w:lvlJc w:val="left"/>
      <w:pPr>
        <w:ind w:left="102" w:hanging="471"/>
      </w:pPr>
      <w:rPr>
        <w:rFonts w:ascii="Symbol" w:hAnsi="Symbol" w:hint="default"/>
        <w:w w:val="100"/>
        <w:sz w:val="28"/>
        <w:szCs w:val="28"/>
        <w:lang w:val="ru-RU" w:eastAsia="ru-RU" w:bidi="ru-RU"/>
      </w:rPr>
    </w:lvl>
    <w:lvl w:ilvl="1" w:tplc="ED2C73D2">
      <w:numFmt w:val="bullet"/>
      <w:lvlText w:val="•"/>
      <w:lvlJc w:val="left"/>
      <w:pPr>
        <w:ind w:left="1088" w:hanging="471"/>
      </w:pPr>
      <w:rPr>
        <w:rFonts w:hint="default"/>
        <w:lang w:val="ru-RU" w:eastAsia="ru-RU" w:bidi="ru-RU"/>
      </w:rPr>
    </w:lvl>
    <w:lvl w:ilvl="2" w:tplc="B3E6317E">
      <w:numFmt w:val="bullet"/>
      <w:lvlText w:val="•"/>
      <w:lvlJc w:val="left"/>
      <w:pPr>
        <w:ind w:left="2077" w:hanging="471"/>
      </w:pPr>
      <w:rPr>
        <w:rFonts w:hint="default"/>
        <w:lang w:val="ru-RU" w:eastAsia="ru-RU" w:bidi="ru-RU"/>
      </w:rPr>
    </w:lvl>
    <w:lvl w:ilvl="3" w:tplc="3A7E5A68">
      <w:numFmt w:val="bullet"/>
      <w:lvlText w:val="•"/>
      <w:lvlJc w:val="left"/>
      <w:pPr>
        <w:ind w:left="3065" w:hanging="471"/>
      </w:pPr>
      <w:rPr>
        <w:rFonts w:hint="default"/>
        <w:lang w:val="ru-RU" w:eastAsia="ru-RU" w:bidi="ru-RU"/>
      </w:rPr>
    </w:lvl>
    <w:lvl w:ilvl="4" w:tplc="D160E414">
      <w:numFmt w:val="bullet"/>
      <w:lvlText w:val="•"/>
      <w:lvlJc w:val="left"/>
      <w:pPr>
        <w:ind w:left="4054" w:hanging="471"/>
      </w:pPr>
      <w:rPr>
        <w:rFonts w:hint="default"/>
        <w:lang w:val="ru-RU" w:eastAsia="ru-RU" w:bidi="ru-RU"/>
      </w:rPr>
    </w:lvl>
    <w:lvl w:ilvl="5" w:tplc="6BDE9F70">
      <w:numFmt w:val="bullet"/>
      <w:lvlText w:val="•"/>
      <w:lvlJc w:val="left"/>
      <w:pPr>
        <w:ind w:left="5043" w:hanging="471"/>
      </w:pPr>
      <w:rPr>
        <w:rFonts w:hint="default"/>
        <w:lang w:val="ru-RU" w:eastAsia="ru-RU" w:bidi="ru-RU"/>
      </w:rPr>
    </w:lvl>
    <w:lvl w:ilvl="6" w:tplc="0A666274">
      <w:numFmt w:val="bullet"/>
      <w:lvlText w:val="•"/>
      <w:lvlJc w:val="left"/>
      <w:pPr>
        <w:ind w:left="6031" w:hanging="471"/>
      </w:pPr>
      <w:rPr>
        <w:rFonts w:hint="default"/>
        <w:lang w:val="ru-RU" w:eastAsia="ru-RU" w:bidi="ru-RU"/>
      </w:rPr>
    </w:lvl>
    <w:lvl w:ilvl="7" w:tplc="880A8288">
      <w:numFmt w:val="bullet"/>
      <w:lvlText w:val="•"/>
      <w:lvlJc w:val="left"/>
      <w:pPr>
        <w:ind w:left="7020" w:hanging="471"/>
      </w:pPr>
      <w:rPr>
        <w:rFonts w:hint="default"/>
        <w:lang w:val="ru-RU" w:eastAsia="ru-RU" w:bidi="ru-RU"/>
      </w:rPr>
    </w:lvl>
    <w:lvl w:ilvl="8" w:tplc="FEC092AA">
      <w:numFmt w:val="bullet"/>
      <w:lvlText w:val="•"/>
      <w:lvlJc w:val="left"/>
      <w:pPr>
        <w:ind w:left="8009" w:hanging="471"/>
      </w:pPr>
      <w:rPr>
        <w:rFonts w:hint="default"/>
        <w:lang w:val="ru-RU" w:eastAsia="ru-RU" w:bidi="ru-RU"/>
      </w:rPr>
    </w:lvl>
  </w:abstractNum>
  <w:num w:numId="1">
    <w:abstractNumId w:val="2"/>
  </w:num>
  <w:num w:numId="2">
    <w:abstractNumId w:val="6"/>
  </w:num>
  <w:num w:numId="3">
    <w:abstractNumId w:val="1"/>
  </w:num>
  <w:num w:numId="4">
    <w:abstractNumId w:val="14"/>
  </w:num>
  <w:num w:numId="5">
    <w:abstractNumId w:val="12"/>
  </w:num>
  <w:num w:numId="6">
    <w:abstractNumId w:val="15"/>
  </w:num>
  <w:num w:numId="7">
    <w:abstractNumId w:val="7"/>
  </w:num>
  <w:num w:numId="8">
    <w:abstractNumId w:val="13"/>
  </w:num>
  <w:num w:numId="9">
    <w:abstractNumId w:val="0"/>
  </w:num>
  <w:num w:numId="10">
    <w:abstractNumId w:val="5"/>
  </w:num>
  <w:num w:numId="11">
    <w:abstractNumId w:val="11"/>
  </w:num>
  <w:num w:numId="12">
    <w:abstractNumId w:val="8"/>
  </w:num>
  <w:num w:numId="13">
    <w:abstractNumId w:val="4"/>
  </w:num>
  <w:num w:numId="14">
    <w:abstractNumId w:val="9"/>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73"/>
    <w:rsid w:val="004D0473"/>
    <w:rsid w:val="0074194B"/>
    <w:rsid w:val="009E0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5B8AD-B14E-4D01-8047-926974E8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021"/>
    <w:pPr>
      <w:spacing w:after="0" w:line="360" w:lineRule="auto"/>
      <w:jc w:val="both"/>
    </w:pPr>
    <w:rPr>
      <w:rFonts w:ascii="Times New Roman" w:hAnsi="Times New Roman" w:cs="Times New Roman"/>
      <w:sz w:val="28"/>
      <w:szCs w:val="28"/>
    </w:rPr>
  </w:style>
  <w:style w:type="paragraph" w:styleId="2">
    <w:name w:val="heading 2"/>
    <w:basedOn w:val="a"/>
    <w:next w:val="a"/>
    <w:link w:val="20"/>
    <w:uiPriority w:val="1"/>
    <w:unhideWhenUsed/>
    <w:qFormat/>
    <w:rsid w:val="009E00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9E0021"/>
    <w:rPr>
      <w:rFonts w:asciiTheme="majorHAnsi" w:eastAsiaTheme="majorEastAsia" w:hAnsiTheme="majorHAnsi" w:cstheme="majorBidi"/>
      <w:color w:val="365F91" w:themeColor="accent1" w:themeShade="BF"/>
      <w:sz w:val="26"/>
      <w:szCs w:val="26"/>
    </w:rPr>
  </w:style>
  <w:style w:type="table" w:customStyle="1" w:styleId="1">
    <w:name w:val="Сетка таблицы1"/>
    <w:basedOn w:val="a1"/>
    <w:next w:val="a3"/>
    <w:uiPriority w:val="39"/>
    <w:rsid w:val="009E0021"/>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E00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
    <w:link w:val="a5"/>
    <w:uiPriority w:val="1"/>
    <w:qFormat/>
    <w:rsid w:val="009E0021"/>
    <w:pPr>
      <w:widowControl w:val="0"/>
      <w:autoSpaceDE w:val="0"/>
      <w:autoSpaceDN w:val="0"/>
      <w:spacing w:line="240" w:lineRule="auto"/>
      <w:ind w:left="102" w:firstLine="707"/>
    </w:pPr>
    <w:rPr>
      <w:rFonts w:eastAsia="Times New Roman"/>
      <w:lang w:eastAsia="ru-RU" w:bidi="ru-RU"/>
    </w:rPr>
  </w:style>
  <w:style w:type="character" w:customStyle="1" w:styleId="a5">
    <w:name w:val="Основной текст Знак"/>
    <w:basedOn w:val="a0"/>
    <w:link w:val="a4"/>
    <w:uiPriority w:val="1"/>
    <w:rsid w:val="009E0021"/>
    <w:rPr>
      <w:rFonts w:ascii="Times New Roman" w:eastAsia="Times New Roman" w:hAnsi="Times New Roman" w:cs="Times New Roman"/>
      <w:sz w:val="28"/>
      <w:szCs w:val="28"/>
      <w:lang w:eastAsia="ru-RU" w:bidi="ru-RU"/>
    </w:rPr>
  </w:style>
  <w:style w:type="paragraph" w:styleId="a6">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Абзац списка основной,ПАРАГРАФ"/>
    <w:basedOn w:val="a"/>
    <w:link w:val="a7"/>
    <w:uiPriority w:val="34"/>
    <w:qFormat/>
    <w:rsid w:val="009E0021"/>
    <w:pPr>
      <w:widowControl w:val="0"/>
      <w:autoSpaceDE w:val="0"/>
      <w:autoSpaceDN w:val="0"/>
      <w:spacing w:line="240" w:lineRule="auto"/>
      <w:ind w:left="102" w:firstLine="707"/>
    </w:pPr>
    <w:rPr>
      <w:rFonts w:eastAsia="Times New Roman"/>
      <w:sz w:val="22"/>
      <w:szCs w:val="22"/>
      <w:lang w:eastAsia="ru-RU" w:bidi="ru-RU"/>
    </w:rPr>
  </w:style>
  <w:style w:type="paragraph" w:customStyle="1" w:styleId="TableParagraph">
    <w:name w:val="Table Paragraph"/>
    <w:basedOn w:val="a"/>
    <w:uiPriority w:val="1"/>
    <w:qFormat/>
    <w:rsid w:val="009E0021"/>
    <w:pPr>
      <w:widowControl w:val="0"/>
      <w:autoSpaceDE w:val="0"/>
      <w:autoSpaceDN w:val="0"/>
      <w:spacing w:line="240" w:lineRule="auto"/>
      <w:jc w:val="left"/>
    </w:pPr>
    <w:rPr>
      <w:rFonts w:eastAsia="Times New Roman"/>
      <w:sz w:val="22"/>
      <w:szCs w:val="22"/>
      <w:lang w:eastAsia="ru-RU" w:bidi="ru-RU"/>
    </w:rPr>
  </w:style>
  <w:style w:type="character" w:customStyle="1" w:styleId="a7">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0"/>
    <w:link w:val="a6"/>
    <w:uiPriority w:val="34"/>
    <w:rsid w:val="009E0021"/>
    <w:rPr>
      <w:rFonts w:ascii="Times New Roman" w:eastAsia="Times New Roman" w:hAnsi="Times New Roman" w:cs="Times New Roman"/>
      <w:lang w:eastAsia="ru-RU" w:bidi="ru-RU"/>
    </w:rPr>
  </w:style>
  <w:style w:type="table" w:styleId="a3">
    <w:name w:val="Table Grid"/>
    <w:basedOn w:val="a1"/>
    <w:uiPriority w:val="59"/>
    <w:rsid w:val="009E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4943</Words>
  <Characters>28180</Characters>
  <Application>Microsoft Office Word</Application>
  <DocSecurity>0</DocSecurity>
  <Lines>234</Lines>
  <Paragraphs>66</Paragraphs>
  <ScaleCrop>false</ScaleCrop>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2020-09-29T13:49:00Z</dcterms:created>
  <dcterms:modified xsi:type="dcterms:W3CDTF">2020-09-29T13:49:00Z</dcterms:modified>
</cp:coreProperties>
</file>