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C08" w:rsidRDefault="003D7C08">
      <w:pPr>
        <w:spacing w:before="600"/>
      </w:pPr>
    </w:p>
    <w:p w:rsidR="003D7C08" w:rsidRDefault="004E32CE">
      <w:pPr>
        <w:jc w:val="center"/>
      </w:pPr>
      <w:r>
        <w:rPr>
          <w:b/>
          <w:bCs/>
          <w:color w:val="4F46E5"/>
          <w:sz w:val="120"/>
          <w:szCs w:val="120"/>
        </w:rPr>
        <w:t>HTTP</w:t>
      </w:r>
    </w:p>
    <w:p w:rsidR="003D7C08" w:rsidRDefault="004E32CE">
      <w:pPr>
        <w:spacing w:after="40"/>
        <w:jc w:val="center"/>
      </w:pPr>
      <w:r>
        <w:rPr>
          <w:b/>
          <w:bCs/>
          <w:color w:val="7C3AED"/>
          <w:sz w:val="120"/>
          <w:szCs w:val="120"/>
        </w:rPr>
        <w:t>METHODS</w:t>
      </w:r>
    </w:p>
    <w:p w:rsidR="003D7C08" w:rsidRDefault="004E32CE">
      <w:pPr>
        <w:jc w:val="center"/>
      </w:pPr>
      <w:r>
        <w:rPr>
          <w:i/>
          <w:iCs/>
          <w:color w:val="64748B"/>
          <w:sz w:val="24"/>
          <w:szCs w:val="24"/>
        </w:rPr>
        <w:t>A backend engineer's deep-dive into HTTP verbs, semantics,</w:t>
      </w:r>
      <w:bookmarkStart w:id="0" w:name="_GoBack"/>
      <w:bookmarkEnd w:id="0"/>
    </w:p>
    <w:p w:rsidR="003D7C08" w:rsidRDefault="006845E8">
      <w:pPr>
        <w:spacing w:after="600"/>
        <w:jc w:val="center"/>
      </w:pPr>
      <w:r>
        <w:rPr>
          <w:i/>
          <w:iCs/>
          <w:color w:val="64748B"/>
          <w:sz w:val="24"/>
          <w:szCs w:val="24"/>
        </w:rPr>
        <w:t>Idempotency</w:t>
      </w:r>
      <w:r w:rsidR="004E32CE">
        <w:rPr>
          <w:i/>
          <w:iCs/>
          <w:color w:val="64748B"/>
          <w:sz w:val="24"/>
          <w:szCs w:val="24"/>
        </w:rPr>
        <w:t>, PUT vs PATCH, OPTIONS, and the full CORS workflow.</w:t>
      </w:r>
    </w:p>
    <w:p w:rsidR="003D7C08" w:rsidRDefault="003D7C08">
      <w:pPr>
        <w:pBdr>
          <w:bottom w:val="single" w:sz="6" w:space="1" w:color="4F46E5"/>
        </w:pBdr>
        <w:spacing w:before="80" w:after="80"/>
      </w:pPr>
    </w:p>
    <w:p w:rsidR="003D7C08" w:rsidRDefault="003D7C08">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3D7C08">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16A34A"/>
            <w:tcMar>
              <w:top w:w="80" w:type="dxa"/>
              <w:left w:w="40" w:type="dxa"/>
              <w:bottom w:w="80" w:type="dxa"/>
              <w:right w:w="40" w:type="dxa"/>
            </w:tcMar>
          </w:tcPr>
          <w:p w:rsidR="003D7C08" w:rsidRDefault="004E32CE">
            <w:pPr>
              <w:jc w:val="center"/>
            </w:pPr>
            <w:r>
              <w:rPr>
                <w:b/>
                <w:bCs/>
                <w:color w:val="FFFFFF"/>
              </w:rPr>
              <w:t>GET</w:t>
            </w:r>
          </w:p>
        </w:tc>
        <w:tc>
          <w:tcPr>
            <w:tcW w:w="1560" w:type="dxa"/>
            <w:tcBorders>
              <w:top w:val="none" w:sz="0" w:space="0" w:color="FFFFFF"/>
              <w:left w:val="none" w:sz="0" w:space="0" w:color="FFFFFF"/>
              <w:bottom w:val="none" w:sz="0" w:space="0" w:color="FFFFFF"/>
              <w:right w:val="none" w:sz="0" w:space="0" w:color="FFFFFF"/>
            </w:tcBorders>
            <w:shd w:val="clear" w:color="auto" w:fill="2563EB"/>
            <w:tcMar>
              <w:top w:w="80" w:type="dxa"/>
              <w:left w:w="40" w:type="dxa"/>
              <w:bottom w:w="80" w:type="dxa"/>
              <w:right w:w="40" w:type="dxa"/>
            </w:tcMar>
          </w:tcPr>
          <w:p w:rsidR="003D7C08" w:rsidRDefault="004E32CE">
            <w:pPr>
              <w:jc w:val="center"/>
            </w:pPr>
            <w:r>
              <w:rPr>
                <w:b/>
                <w:bCs/>
                <w:color w:val="FFFFFF"/>
              </w:rPr>
              <w:t>POST</w:t>
            </w:r>
          </w:p>
        </w:tc>
        <w:tc>
          <w:tcPr>
            <w:tcW w:w="1560" w:type="dxa"/>
            <w:tcBorders>
              <w:top w:val="none" w:sz="0" w:space="0" w:color="FFFFFF"/>
              <w:left w:val="none" w:sz="0" w:space="0" w:color="FFFFFF"/>
              <w:bottom w:val="none" w:sz="0" w:space="0" w:color="FFFFFF"/>
              <w:right w:val="none" w:sz="0" w:space="0" w:color="FFFFFF"/>
            </w:tcBorders>
            <w:shd w:val="clear" w:color="auto" w:fill="CA8A04"/>
            <w:tcMar>
              <w:top w:w="80" w:type="dxa"/>
              <w:left w:w="40" w:type="dxa"/>
              <w:bottom w:w="80" w:type="dxa"/>
              <w:right w:w="40" w:type="dxa"/>
            </w:tcMar>
          </w:tcPr>
          <w:p w:rsidR="003D7C08" w:rsidRDefault="004E32CE">
            <w:pPr>
              <w:jc w:val="center"/>
            </w:pPr>
            <w:r>
              <w:rPr>
                <w:b/>
                <w:bCs/>
                <w:color w:val="FFFFFF"/>
              </w:rPr>
              <w:t>PUT</w:t>
            </w:r>
          </w:p>
        </w:tc>
        <w:tc>
          <w:tcPr>
            <w:tcW w:w="1560" w:type="dxa"/>
            <w:tcBorders>
              <w:top w:val="none" w:sz="0" w:space="0" w:color="FFFFFF"/>
              <w:left w:val="none" w:sz="0" w:space="0" w:color="FFFFFF"/>
              <w:bottom w:val="none" w:sz="0" w:space="0" w:color="FFFFFF"/>
              <w:right w:val="none" w:sz="0" w:space="0" w:color="FFFFFF"/>
            </w:tcBorders>
            <w:shd w:val="clear" w:color="auto" w:fill="7C3AED"/>
            <w:tcMar>
              <w:top w:w="80" w:type="dxa"/>
              <w:left w:w="40" w:type="dxa"/>
              <w:bottom w:w="80" w:type="dxa"/>
              <w:right w:w="40" w:type="dxa"/>
            </w:tcMar>
          </w:tcPr>
          <w:p w:rsidR="003D7C08" w:rsidRDefault="004E32CE">
            <w:pPr>
              <w:jc w:val="center"/>
            </w:pPr>
            <w:r>
              <w:rPr>
                <w:b/>
                <w:bCs/>
                <w:color w:val="FFFFFF"/>
              </w:rPr>
              <w:t>PATCH</w:t>
            </w:r>
          </w:p>
        </w:tc>
        <w:tc>
          <w:tcPr>
            <w:tcW w:w="1560" w:type="dxa"/>
            <w:tcBorders>
              <w:top w:val="none" w:sz="0" w:space="0" w:color="FFFFFF"/>
              <w:left w:val="none" w:sz="0" w:space="0" w:color="FFFFFF"/>
              <w:bottom w:val="none" w:sz="0" w:space="0" w:color="FFFFFF"/>
              <w:right w:val="none" w:sz="0" w:space="0" w:color="FFFFFF"/>
            </w:tcBorders>
            <w:shd w:val="clear" w:color="auto" w:fill="DC2626"/>
            <w:tcMar>
              <w:top w:w="80" w:type="dxa"/>
              <w:left w:w="40" w:type="dxa"/>
              <w:bottom w:w="80" w:type="dxa"/>
              <w:right w:w="40" w:type="dxa"/>
            </w:tcMar>
          </w:tcPr>
          <w:p w:rsidR="003D7C08" w:rsidRDefault="004E32CE">
            <w:pPr>
              <w:jc w:val="center"/>
            </w:pPr>
            <w:r>
              <w:rPr>
                <w:b/>
                <w:bCs/>
                <w:color w:val="FFFFFF"/>
              </w:rPr>
              <w:t>DELETE</w:t>
            </w:r>
          </w:p>
        </w:tc>
        <w:tc>
          <w:tcPr>
            <w:tcW w:w="1560" w:type="dxa"/>
            <w:tcBorders>
              <w:top w:val="none" w:sz="0" w:space="0" w:color="FFFFFF"/>
              <w:left w:val="none" w:sz="0" w:space="0" w:color="FFFFFF"/>
              <w:bottom w:val="none" w:sz="0" w:space="0" w:color="FFFFFF"/>
              <w:right w:val="none" w:sz="0" w:space="0" w:color="FFFFFF"/>
            </w:tcBorders>
            <w:shd w:val="clear" w:color="auto" w:fill="DB2777"/>
            <w:tcMar>
              <w:top w:w="80" w:type="dxa"/>
              <w:left w:w="40" w:type="dxa"/>
              <w:bottom w:w="80" w:type="dxa"/>
              <w:right w:w="40" w:type="dxa"/>
            </w:tcMar>
          </w:tcPr>
          <w:p w:rsidR="003D7C08" w:rsidRDefault="004E32CE">
            <w:pPr>
              <w:jc w:val="center"/>
            </w:pPr>
            <w:r>
              <w:rPr>
                <w:b/>
                <w:bCs/>
                <w:color w:val="FFFFFF"/>
              </w:rPr>
              <w:t>OPTIONS</w:t>
            </w:r>
          </w:p>
        </w:tc>
      </w:tr>
    </w:tbl>
    <w:p w:rsidR="003D7C08" w:rsidRDefault="003D7C08">
      <w:pPr>
        <w:spacing w:before="600"/>
      </w:pPr>
    </w:p>
    <w:p w:rsidR="003D7C08" w:rsidRDefault="004E32CE">
      <w:pPr>
        <w:pStyle w:val="Heading1"/>
        <w:pBdr>
          <w:bottom w:val="single" w:sz="8" w:space="4" w:color="4F46E5"/>
        </w:pBdr>
        <w:spacing w:before="320" w:after="120"/>
      </w:pPr>
      <w:r>
        <w:rPr>
          <w:b/>
          <w:bCs/>
          <w:color w:val="4F46E5"/>
          <w:sz w:val="36"/>
          <w:szCs w:val="36"/>
        </w:rPr>
        <w:t>1.  What is an HTTP Method?</w:t>
      </w:r>
    </w:p>
    <w:p w:rsidR="003D7C08" w:rsidRDefault="004E32CE">
      <w:pPr>
        <w:spacing w:after="120"/>
      </w:pPr>
      <w:r>
        <w:rPr>
          <w:sz w:val="21"/>
          <w:szCs w:val="21"/>
        </w:rPr>
        <w:t xml:space="preserve">An HTTP method (also called an HTTP verb) is the first token in an HTTP request line. It tells the server the </w:t>
      </w:r>
      <w:r>
        <w:rPr>
          <w:b/>
          <w:bCs/>
          <w:sz w:val="21"/>
          <w:szCs w:val="21"/>
        </w:rPr>
        <w:t>intent</w:t>
      </w:r>
      <w:r>
        <w:rPr>
          <w:sz w:val="21"/>
          <w:szCs w:val="21"/>
        </w:rPr>
        <w:t xml:space="preserve"> of the request — not just what resource to act on (the URI), but </w:t>
      </w:r>
      <w:r>
        <w:rPr>
          <w:b/>
          <w:bCs/>
          <w:i/>
          <w:iCs/>
          <w:sz w:val="21"/>
          <w:szCs w:val="21"/>
        </w:rPr>
        <w:t>how</w:t>
      </w:r>
      <w:r>
        <w:rPr>
          <w:sz w:val="21"/>
          <w:szCs w:val="21"/>
        </w:rPr>
        <w:t xml:space="preserve"> to act on it.</w:t>
      </w:r>
    </w:p>
    <w:p w:rsidR="003D7C08" w:rsidRDefault="004E32CE">
      <w:pPr>
        <w:spacing w:after="120"/>
      </w:pPr>
      <w:r>
        <w:rPr>
          <w:sz w:val="21"/>
          <w:szCs w:val="21"/>
        </w:rPr>
        <w:t>HTTP 1.1 (RFC 9110) defines nine standard methods. Six are used in everyday REST APIs. Two are critical for browsers. The spec imposes precise semantics on each — semantics that directly affect caching, proxy behavior, browser retries, and your API's contr</w:t>
      </w:r>
      <w:r>
        <w:rPr>
          <w:sz w:val="21"/>
          <w:szCs w:val="21"/>
        </w:rPr>
        <w:t>act with clients. Treating them interchangeably is a common beginner error with real consequences.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3D7C08">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EA5E9"/>
          </w:tcPr>
          <w:p w:rsidR="003D7C08" w:rsidRDefault="003D7C08"/>
        </w:tc>
        <w:tc>
          <w:tcPr>
            <w:tcW w:w="9240" w:type="dxa"/>
            <w:tcBorders>
              <w:top w:val="none" w:sz="0" w:space="0" w:color="FFFFFF"/>
              <w:left w:val="none" w:sz="0" w:space="0" w:color="FFFFFF"/>
              <w:bottom w:val="none" w:sz="0" w:space="0" w:color="FFFFFF"/>
              <w:right w:val="none" w:sz="0" w:space="0" w:color="FFFFFF"/>
            </w:tcBorders>
            <w:shd w:val="clear" w:color="auto" w:fill="EFF6FF"/>
            <w:tcMar>
              <w:top w:w="120" w:type="dxa"/>
              <w:left w:w="240" w:type="dxa"/>
              <w:bottom w:w="120" w:type="dxa"/>
              <w:right w:w="200" w:type="dxa"/>
            </w:tcMar>
          </w:tcPr>
          <w:p w:rsidR="003D7C08" w:rsidRDefault="004E32CE">
            <w:pPr>
              <w:spacing w:after="40"/>
            </w:pPr>
            <w:r>
              <w:rPr>
                <w:b/>
                <w:bCs/>
                <w:color w:val="0EA5E9"/>
                <w:sz w:val="20"/>
                <w:szCs w:val="20"/>
              </w:rPr>
              <w:t>Why method semantics matter</w:t>
            </w:r>
          </w:p>
          <w:p w:rsidR="003D7C08" w:rsidRDefault="004E32CE">
            <w:pPr>
              <w:spacing w:after="100"/>
            </w:pPr>
            <w:r>
              <w:rPr>
                <w:sz w:val="20"/>
                <w:szCs w:val="20"/>
              </w:rPr>
              <w:t xml:space="preserve">A method's semantics are a contract, not a suggestion. Caches decide what to store based on the method. Browsers decide whether </w:t>
            </w:r>
            <w:r>
              <w:rPr>
                <w:sz w:val="20"/>
                <w:szCs w:val="20"/>
              </w:rPr>
              <w:t>to retry failed requests based on idempotency. Proxies make routing decisions based on safety.</w:t>
            </w:r>
          </w:p>
        </w:tc>
      </w:tr>
    </w:tbl>
    <w:p w:rsidR="003D7C08" w:rsidRDefault="003D7C08">
      <w:pPr>
        <w:spacing w:before="160"/>
      </w:pPr>
    </w:p>
    <w:p w:rsidR="003D7C08" w:rsidRDefault="004E32CE">
      <w:pPr>
        <w:pStyle w:val="Heading1"/>
        <w:pBdr>
          <w:bottom w:val="single" w:sz="8" w:space="4" w:color="059669"/>
        </w:pBdr>
        <w:spacing w:before="320" w:after="120"/>
      </w:pPr>
      <w:r>
        <w:rPr>
          <w:b/>
          <w:bCs/>
          <w:color w:val="059669"/>
          <w:sz w:val="36"/>
          <w:szCs w:val="36"/>
        </w:rPr>
        <w:t>2.  Core Properties: Safety &amp; Idempotency</w:t>
      </w:r>
    </w:p>
    <w:p w:rsidR="003D7C08" w:rsidRDefault="004E32CE">
      <w:pPr>
        <w:spacing w:after="140"/>
      </w:pPr>
      <w:r>
        <w:rPr>
          <w:sz w:val="21"/>
          <w:szCs w:val="21"/>
        </w:rPr>
        <w:t>Every HTTP method can be characterized by two orthogonal properties. These are not implementation choices — they are part of the specification and clients rely on them.</w:t>
      </w:r>
    </w:p>
    <w:p w:rsidR="003D7C08" w:rsidRDefault="004E32CE">
      <w:pPr>
        <w:pStyle w:val="Heading2"/>
        <w:spacing w:before="240" w:after="80"/>
      </w:pPr>
      <w:r>
        <w:rPr>
          <w:b/>
          <w:bCs/>
          <w:color w:val="059669"/>
          <w:sz w:val="28"/>
          <w:szCs w:val="28"/>
        </w:rPr>
        <w:t>Safe</w:t>
      </w:r>
    </w:p>
    <w:p w:rsidR="003D7C08" w:rsidRDefault="004E32CE">
      <w:pPr>
        <w:spacing w:after="140"/>
      </w:pPr>
      <w:r>
        <w:rPr>
          <w:sz w:val="21"/>
          <w:szCs w:val="21"/>
        </w:rPr>
        <w:t xml:space="preserve">A method is </w:t>
      </w:r>
      <w:r>
        <w:rPr>
          <w:b/>
          <w:bCs/>
          <w:sz w:val="21"/>
          <w:szCs w:val="21"/>
        </w:rPr>
        <w:t>safe</w:t>
      </w:r>
      <w:r>
        <w:rPr>
          <w:sz w:val="21"/>
          <w:szCs w:val="21"/>
        </w:rPr>
        <w:t xml:space="preserve"> if it is </w:t>
      </w:r>
      <w:r>
        <w:rPr>
          <w:b/>
          <w:bCs/>
          <w:color w:val="059669"/>
          <w:sz w:val="21"/>
          <w:szCs w:val="21"/>
        </w:rPr>
        <w:t>read-only</w:t>
      </w:r>
      <w:r>
        <w:rPr>
          <w:sz w:val="21"/>
          <w:szCs w:val="21"/>
        </w:rPr>
        <w:t>. Invoking a safe method must not cause any sta</w:t>
      </w:r>
      <w:r>
        <w:rPr>
          <w:sz w:val="21"/>
          <w:szCs w:val="21"/>
        </w:rPr>
        <w:t xml:space="preserve">te change on the server. GET, HEAD, and OPTIONS are safe. Clients and proxies may call a safe method freely — automatic </w:t>
      </w:r>
      <w:r>
        <w:rPr>
          <w:sz w:val="21"/>
          <w:szCs w:val="21"/>
        </w:rPr>
        <w:lastRenderedPageBreak/>
        <w:t>prefetching, speculative execution, and link crawlers are all valid because the method guarantees no mutation.</w:t>
      </w:r>
    </w:p>
    <w:p w:rsidR="003D7C08" w:rsidRDefault="004E32CE">
      <w:pPr>
        <w:pStyle w:val="Heading2"/>
        <w:spacing w:before="240" w:after="80"/>
      </w:pPr>
      <w:r>
        <w:rPr>
          <w:b/>
          <w:bCs/>
          <w:color w:val="D97706"/>
          <w:sz w:val="28"/>
          <w:szCs w:val="28"/>
        </w:rPr>
        <w:t>Idempotent</w:t>
      </w:r>
    </w:p>
    <w:p w:rsidR="003D7C08" w:rsidRDefault="00C708F9">
      <w:pPr>
        <w:spacing w:after="140"/>
      </w:pPr>
      <w:r>
        <w:rPr>
          <w:noProof/>
        </w:rPr>
        <w:drawing>
          <wp:anchor distT="0" distB="0" distL="114300" distR="114300" simplePos="0" relativeHeight="251658240" behindDoc="0" locked="0" layoutInCell="1" allowOverlap="1" wp14:anchorId="4A964950" wp14:editId="0287601B">
            <wp:simplePos x="0" y="0"/>
            <wp:positionH relativeFrom="margin">
              <wp:align>center</wp:align>
            </wp:positionH>
            <wp:positionV relativeFrom="paragraph">
              <wp:posOffset>612775</wp:posOffset>
            </wp:positionV>
            <wp:extent cx="7251700" cy="2390775"/>
            <wp:effectExtent l="76200" t="76200" r="139700" b="1428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51700" cy="2390775"/>
                    </a:xfrm>
                    <a:prstGeom prst="rect">
                      <a:avLst/>
                    </a:prstGeom>
                    <a:ln w="38100" cap="sq">
                      <a:solidFill>
                        <a:srgbClr val="FFC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E32CE">
        <w:rPr>
          <w:sz w:val="21"/>
          <w:szCs w:val="21"/>
        </w:rPr>
        <w:t xml:space="preserve">A method is </w:t>
      </w:r>
      <w:r w:rsidR="004E32CE">
        <w:rPr>
          <w:b/>
          <w:bCs/>
          <w:sz w:val="21"/>
          <w:szCs w:val="21"/>
        </w:rPr>
        <w:t>idempotent</w:t>
      </w:r>
      <w:r w:rsidR="004E32CE">
        <w:rPr>
          <w:sz w:val="21"/>
          <w:szCs w:val="21"/>
        </w:rPr>
        <w:t xml:space="preserve"> if calling it </w:t>
      </w:r>
      <w:r w:rsidR="004E32CE">
        <w:rPr>
          <w:b/>
          <w:bCs/>
          <w:color w:val="D97706"/>
          <w:sz w:val="21"/>
          <w:szCs w:val="21"/>
        </w:rPr>
        <w:t>N times produces the same server state as calling it once</w:t>
      </w:r>
      <w:r w:rsidR="004E32CE">
        <w:rPr>
          <w:sz w:val="21"/>
          <w:szCs w:val="21"/>
        </w:rPr>
        <w:t xml:space="preserve">. Note: the </w:t>
      </w:r>
      <w:r w:rsidR="004E32CE">
        <w:rPr>
          <w:b/>
          <w:bCs/>
          <w:sz w:val="21"/>
          <w:szCs w:val="21"/>
        </w:rPr>
        <w:t>response codes</w:t>
      </w:r>
      <w:r w:rsidR="004E32CE">
        <w:rPr>
          <w:sz w:val="21"/>
          <w:szCs w:val="21"/>
        </w:rPr>
        <w:t xml:space="preserve"> may differ across calls (404 vs 204 on repeated DELETE), but the server-side state remains consistent. GET, HEAD, PUT, DELETE, OPTIONS are idempote</w:t>
      </w:r>
      <w:r w:rsidR="004E32CE">
        <w:rPr>
          <w:sz w:val="21"/>
          <w:szCs w:val="21"/>
        </w:rPr>
        <w:t>nt. POST and PATCH are not.</w:t>
      </w:r>
    </w:p>
    <w:p w:rsidR="003D7C08" w:rsidRDefault="003D7C08">
      <w:pPr>
        <w:spacing w:before="100" w:after="100"/>
        <w:jc w:val="center"/>
      </w:pPr>
    </w:p>
    <w:p w:rsidR="003D7C08" w:rsidRDefault="004E32CE">
      <w:pPr>
        <w:spacing w:after="160"/>
        <w:jc w:val="center"/>
      </w:pPr>
      <w:r>
        <w:rPr>
          <w:i/>
          <w:iCs/>
          <w:color w:val="64748B"/>
          <w:sz w:val="17"/>
          <w:szCs w:val="17"/>
        </w:rPr>
        <w:t>Figure 1 — Idempotency vs Safety illustrated with real method behavior</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3D7C08">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3D7C08" w:rsidRDefault="003D7C08"/>
        </w:tc>
        <w:tc>
          <w:tcPr>
            <w:tcW w:w="9240" w:type="dxa"/>
            <w:tcBorders>
              <w:top w:val="none" w:sz="0" w:space="0" w:color="FFFFFF"/>
              <w:left w:val="none" w:sz="0" w:space="0" w:color="FFFFFF"/>
              <w:bottom w:val="none" w:sz="0" w:space="0" w:color="FFFFFF"/>
              <w:right w:val="none" w:sz="0" w:space="0" w:color="FFFFFF"/>
            </w:tcBorders>
            <w:shd w:val="clear" w:color="auto" w:fill="FFFBEB"/>
            <w:tcMar>
              <w:top w:w="120" w:type="dxa"/>
              <w:left w:w="240" w:type="dxa"/>
              <w:bottom w:w="120" w:type="dxa"/>
              <w:right w:w="200" w:type="dxa"/>
            </w:tcMar>
          </w:tcPr>
          <w:p w:rsidR="003D7C08" w:rsidRDefault="004E32CE">
            <w:pPr>
              <w:spacing w:after="40"/>
            </w:pPr>
            <w:r>
              <w:rPr>
                <w:b/>
                <w:bCs/>
                <w:color w:val="D97706"/>
                <w:sz w:val="20"/>
                <w:szCs w:val="20"/>
              </w:rPr>
              <w:t>Key distinction</w:t>
            </w:r>
          </w:p>
          <w:p w:rsidR="003D7C08" w:rsidRDefault="004E32CE">
            <w:pPr>
              <w:spacing w:after="100"/>
            </w:pPr>
            <w:r>
              <w:rPr>
                <w:sz w:val="20"/>
                <w:szCs w:val="20"/>
              </w:rPr>
              <w:t>All safe methods are idempotent, but not all idempotent methods are safe. DELETE is idempotent but not safe — it changes state. GET is both safe and idempotent.</w:t>
            </w:r>
          </w:p>
        </w:tc>
      </w:tr>
    </w:tbl>
    <w:p w:rsidR="003D7C08" w:rsidRDefault="003D7C08">
      <w:pPr>
        <w:spacing w:before="160"/>
      </w:pPr>
    </w:p>
    <w:p w:rsidR="00C708F9" w:rsidRDefault="00C708F9">
      <w:pPr>
        <w:pStyle w:val="Heading1"/>
        <w:pBdr>
          <w:bottom w:val="single" w:sz="8" w:space="4" w:color="7C3AED"/>
        </w:pBdr>
        <w:spacing w:before="320" w:after="120"/>
        <w:rPr>
          <w:b/>
          <w:bCs/>
          <w:color w:val="7C3AED"/>
          <w:sz w:val="36"/>
          <w:szCs w:val="36"/>
        </w:rPr>
      </w:pPr>
    </w:p>
    <w:p w:rsidR="00C708F9" w:rsidRDefault="00C708F9">
      <w:pPr>
        <w:pStyle w:val="Heading1"/>
        <w:pBdr>
          <w:bottom w:val="single" w:sz="8" w:space="4" w:color="7C3AED"/>
        </w:pBdr>
        <w:spacing w:before="320" w:after="120"/>
        <w:rPr>
          <w:b/>
          <w:bCs/>
          <w:color w:val="7C3AED"/>
          <w:sz w:val="36"/>
          <w:szCs w:val="36"/>
        </w:rPr>
      </w:pPr>
    </w:p>
    <w:p w:rsidR="00C708F9" w:rsidRDefault="00C708F9">
      <w:pPr>
        <w:pStyle w:val="Heading1"/>
        <w:pBdr>
          <w:bottom w:val="single" w:sz="8" w:space="4" w:color="7C3AED"/>
        </w:pBdr>
        <w:spacing w:before="320" w:after="120"/>
        <w:rPr>
          <w:b/>
          <w:bCs/>
          <w:color w:val="7C3AED"/>
          <w:sz w:val="36"/>
          <w:szCs w:val="36"/>
        </w:rPr>
      </w:pPr>
    </w:p>
    <w:p w:rsidR="00C708F9" w:rsidRDefault="00C708F9">
      <w:pPr>
        <w:pStyle w:val="Heading1"/>
        <w:pBdr>
          <w:bottom w:val="single" w:sz="8" w:space="4" w:color="7C3AED"/>
        </w:pBdr>
        <w:spacing w:before="320" w:after="120"/>
        <w:rPr>
          <w:b/>
          <w:bCs/>
          <w:color w:val="7C3AED"/>
          <w:sz w:val="36"/>
          <w:szCs w:val="36"/>
        </w:rPr>
      </w:pPr>
    </w:p>
    <w:p w:rsidR="00C708F9" w:rsidRDefault="00C708F9">
      <w:pPr>
        <w:pStyle w:val="Heading1"/>
        <w:pBdr>
          <w:bottom w:val="single" w:sz="8" w:space="4" w:color="7C3AED"/>
        </w:pBdr>
        <w:spacing w:before="320" w:after="120"/>
        <w:rPr>
          <w:b/>
          <w:bCs/>
          <w:color w:val="7C3AED"/>
          <w:sz w:val="36"/>
          <w:szCs w:val="36"/>
        </w:rPr>
      </w:pPr>
    </w:p>
    <w:p w:rsidR="00C708F9" w:rsidRDefault="00C708F9">
      <w:pPr>
        <w:pStyle w:val="Heading1"/>
        <w:pBdr>
          <w:bottom w:val="single" w:sz="8" w:space="4" w:color="7C3AED"/>
        </w:pBdr>
        <w:spacing w:before="320" w:after="120"/>
        <w:rPr>
          <w:b/>
          <w:bCs/>
          <w:color w:val="7C3AED"/>
          <w:sz w:val="36"/>
          <w:szCs w:val="36"/>
        </w:rPr>
      </w:pPr>
    </w:p>
    <w:p w:rsidR="00C708F9" w:rsidRDefault="00C708F9">
      <w:pPr>
        <w:pStyle w:val="Heading1"/>
        <w:pBdr>
          <w:bottom w:val="single" w:sz="8" w:space="4" w:color="7C3AED"/>
        </w:pBdr>
        <w:spacing w:before="320" w:after="120"/>
        <w:rPr>
          <w:b/>
          <w:bCs/>
          <w:color w:val="7C3AED"/>
          <w:sz w:val="36"/>
          <w:szCs w:val="36"/>
        </w:rPr>
      </w:pPr>
    </w:p>
    <w:p w:rsidR="003D7C08" w:rsidRDefault="004E32CE">
      <w:pPr>
        <w:pStyle w:val="Heading1"/>
        <w:pBdr>
          <w:bottom w:val="single" w:sz="8" w:space="4" w:color="7C3AED"/>
        </w:pBdr>
        <w:spacing w:before="320" w:after="120"/>
      </w:pPr>
      <w:r>
        <w:rPr>
          <w:b/>
          <w:bCs/>
          <w:color w:val="7C3AED"/>
          <w:sz w:val="36"/>
          <w:szCs w:val="36"/>
        </w:rPr>
        <w:lastRenderedPageBreak/>
        <w:t>3.  HTTP Methods — Property Matrix</w:t>
      </w:r>
    </w:p>
    <w:p w:rsidR="003D7C08" w:rsidRDefault="00C708F9">
      <w:pPr>
        <w:spacing w:after="120"/>
      </w:pPr>
      <w:r>
        <w:rPr>
          <w:noProof/>
        </w:rPr>
        <w:drawing>
          <wp:anchor distT="0" distB="0" distL="114300" distR="114300" simplePos="0" relativeHeight="251659264" behindDoc="0" locked="0" layoutInCell="1" allowOverlap="1" wp14:anchorId="2EC57FED" wp14:editId="69C980C9">
            <wp:simplePos x="0" y="0"/>
            <wp:positionH relativeFrom="page">
              <wp:posOffset>419100</wp:posOffset>
            </wp:positionH>
            <wp:positionV relativeFrom="paragraph">
              <wp:posOffset>400685</wp:posOffset>
            </wp:positionV>
            <wp:extent cx="7134225" cy="28384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4225" cy="2838450"/>
                    </a:xfrm>
                    <a:prstGeom prst="rect">
                      <a:avLst/>
                    </a:prstGeom>
                  </pic:spPr>
                </pic:pic>
              </a:graphicData>
            </a:graphic>
            <wp14:sizeRelH relativeFrom="margin">
              <wp14:pctWidth>0</wp14:pctWidth>
            </wp14:sizeRelH>
            <wp14:sizeRelV relativeFrom="margin">
              <wp14:pctHeight>0</wp14:pctHeight>
            </wp14:sizeRelV>
          </wp:anchor>
        </w:drawing>
      </w:r>
      <w:r w:rsidR="004E32CE">
        <w:rPr>
          <w:sz w:val="21"/>
          <w:szCs w:val="21"/>
        </w:rPr>
        <w:t>A quick reference showing how all major methods stack up a</w:t>
      </w:r>
      <w:r w:rsidR="004E32CE">
        <w:rPr>
          <w:sz w:val="21"/>
          <w:szCs w:val="21"/>
        </w:rPr>
        <w:t>gainst the core properties defined by RFC 9110.</w:t>
      </w:r>
    </w:p>
    <w:p w:rsidR="003D7C08" w:rsidRDefault="003D7C08">
      <w:pPr>
        <w:spacing w:before="100" w:after="100"/>
        <w:jc w:val="center"/>
      </w:pPr>
    </w:p>
    <w:p w:rsidR="003D7C08" w:rsidRDefault="004E32CE">
      <w:pPr>
        <w:spacing w:after="160"/>
        <w:jc w:val="center"/>
      </w:pPr>
      <w:r>
        <w:rPr>
          <w:i/>
          <w:iCs/>
          <w:color w:val="64748B"/>
          <w:sz w:val="17"/>
          <w:szCs w:val="17"/>
        </w:rPr>
        <w:t>Figure 2 — Property matrix across all standard HTTP methods</w:t>
      </w:r>
    </w:p>
    <w:p w:rsidR="003D7C08" w:rsidRDefault="003D7C08">
      <w:pPr>
        <w:spacing w:before="80"/>
      </w:pPr>
    </w:p>
    <w:p w:rsidR="003D7C08" w:rsidRDefault="004E32CE">
      <w:pPr>
        <w:pStyle w:val="Heading1"/>
        <w:pBdr>
          <w:bottom w:val="single" w:sz="8" w:space="4" w:color="4F46E5"/>
        </w:pBdr>
        <w:spacing w:before="320" w:after="120"/>
      </w:pPr>
      <w:r>
        <w:rPr>
          <w:b/>
          <w:bCs/>
          <w:color w:val="4F46E5"/>
          <w:sz w:val="36"/>
          <w:szCs w:val="36"/>
        </w:rPr>
        <w:t xml:space="preserve">4.  Methods </w:t>
      </w:r>
      <w:r w:rsidR="00C708F9">
        <w:rPr>
          <w:b/>
          <w:bCs/>
          <w:color w:val="4F46E5"/>
          <w:sz w:val="36"/>
          <w:szCs w:val="36"/>
        </w:rPr>
        <w:t>in</w:t>
      </w:r>
      <w:r>
        <w:rPr>
          <w:b/>
          <w:bCs/>
          <w:color w:val="4F46E5"/>
          <w:sz w:val="36"/>
          <w:szCs w:val="36"/>
        </w:rPr>
        <w:t xml:space="preserve"> Depth</w:t>
      </w:r>
    </w:p>
    <w:p w:rsidR="003D7C08" w:rsidRDefault="003D7C08">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D7C08">
        <w:tblPrEx>
          <w:tblCellMar>
            <w:top w:w="0" w:type="dxa"/>
            <w:bottom w:w="0" w:type="dxa"/>
          </w:tblCellMar>
        </w:tblPrEx>
        <w:tc>
          <w:tcPr>
            <w:tcW w:w="1440" w:type="dxa"/>
            <w:tcBorders>
              <w:top w:val="single" w:sz="1" w:space="0" w:color="16A34A"/>
              <w:left w:val="single" w:sz="1" w:space="0" w:color="16A34A"/>
              <w:bottom w:val="single" w:sz="1" w:space="0" w:color="16A34A"/>
              <w:right w:val="single" w:sz="1" w:space="0" w:color="16A34A"/>
            </w:tcBorders>
            <w:shd w:val="clear" w:color="auto" w:fill="16A34A"/>
            <w:tcMar>
              <w:top w:w="160" w:type="dxa"/>
              <w:left w:w="80" w:type="dxa"/>
              <w:bottom w:w="160" w:type="dxa"/>
              <w:right w:w="80" w:type="dxa"/>
            </w:tcMar>
            <w:vAlign w:val="center"/>
          </w:tcPr>
          <w:p w:rsidR="003D7C08" w:rsidRDefault="004E32CE">
            <w:pPr>
              <w:jc w:val="center"/>
            </w:pPr>
            <w:r>
              <w:rPr>
                <w:b/>
                <w:bCs/>
                <w:color w:val="FFFFFF"/>
                <w:sz w:val="36"/>
                <w:szCs w:val="36"/>
              </w:rPr>
              <w:t>GET</w:t>
            </w:r>
          </w:p>
          <w:p w:rsidR="003D7C08" w:rsidRDefault="004E32CE">
            <w:pPr>
              <w:jc w:val="center"/>
            </w:pPr>
            <w:r>
              <w:rPr>
                <w:i/>
                <w:iCs/>
                <w:color w:val="FFFFFF"/>
                <w:sz w:val="16"/>
                <w:szCs w:val="16"/>
              </w:rPr>
              <w:t>Retrieve a resource</w:t>
            </w:r>
          </w:p>
        </w:tc>
        <w:tc>
          <w:tcPr>
            <w:tcW w:w="7920" w:type="dxa"/>
            <w:tcBorders>
              <w:top w:val="single" w:sz="1" w:space="0" w:color="16A34A"/>
              <w:left w:val="none" w:sz="0" w:space="0" w:color="FFFFFF"/>
              <w:bottom w:val="single" w:sz="1" w:space="0" w:color="16A34A"/>
              <w:right w:val="single" w:sz="1" w:space="0" w:color="16A34A"/>
            </w:tcBorders>
            <w:shd w:val="clear" w:color="auto" w:fill="F0FDF4"/>
            <w:tcMar>
              <w:top w:w="140" w:type="dxa"/>
              <w:left w:w="280" w:type="dxa"/>
              <w:bottom w:w="140" w:type="dxa"/>
              <w:right w:w="200" w:type="dxa"/>
            </w:tcMar>
            <w:vAlign w:val="center"/>
          </w:tcPr>
          <w:p w:rsidR="003D7C08" w:rsidRDefault="004E32CE">
            <w:r>
              <w:rPr>
                <w:sz w:val="21"/>
                <w:szCs w:val="21"/>
              </w:rPr>
              <w:t>Retrieves a representation of the target resource. The server must not change state. The body is ignored if present.</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read only, no server-side mutation</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calling GET 100 times = calling it once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Technically allowed but semantically undefined. Never send a body with GET.</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Yes — the resource representation (HTML, JSON, file, etc.)</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strongest caching candidate of all methods</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200 OK, 304 Not Modified, 404 Not Found, 410 Gone, 401/403</w:t>
            </w:r>
          </w:p>
        </w:tc>
      </w:tr>
    </w:tbl>
    <w:p w:rsidR="003D7C08" w:rsidRDefault="003D7C08">
      <w:pPr>
        <w:spacing w:before="120"/>
      </w:pPr>
    </w:p>
    <w:p w:rsidR="003D7C08" w:rsidRDefault="004E32CE">
      <w:pPr>
        <w:spacing w:before="160" w:after="60"/>
      </w:pPr>
      <w:r>
        <w:rPr>
          <w:b/>
          <w:bCs/>
          <w:color w:val="475569"/>
        </w:rPr>
        <w:t>How it works</w:t>
      </w:r>
    </w:p>
    <w:p w:rsidR="003D7C08" w:rsidRDefault="004E32CE">
      <w:pPr>
        <w:spacing w:after="100"/>
      </w:pPr>
      <w:r>
        <w:rPr>
          <w:sz w:val="21"/>
          <w:szCs w:val="21"/>
        </w:rPr>
        <w:lastRenderedPageBreak/>
        <w:t>The client sends the method, URI, headers, and no body. The server looks up the resource and returns it. GET is the mechanism behind every URL you visit in a browser, every API read, every CDN cache hit.</w:t>
      </w:r>
    </w:p>
    <w:p w:rsidR="003D7C08" w:rsidRDefault="004E32CE">
      <w:pPr>
        <w:spacing w:before="160" w:after="60"/>
      </w:pPr>
      <w:r>
        <w:rPr>
          <w:b/>
          <w:bCs/>
          <w:color w:val="475569"/>
        </w:rPr>
        <w:t>Caching mechanics</w:t>
      </w:r>
    </w:p>
    <w:p w:rsidR="003D7C08" w:rsidRDefault="004E32CE">
      <w:pPr>
        <w:spacing w:after="100"/>
      </w:pPr>
      <w:r>
        <w:rPr>
          <w:sz w:val="21"/>
          <w:szCs w:val="21"/>
        </w:rPr>
        <w:t>GET responses are cached aggressiv</w:t>
      </w:r>
      <w:r>
        <w:rPr>
          <w:sz w:val="21"/>
          <w:szCs w:val="21"/>
        </w:rPr>
        <w:t>ely by browsers, CDNs, and proxies. Cache-Control, ETag, and Last-Modified headers on the response control staleness. Subsequent GETs with If-None-Match or If-Modified-Since allow validation without re-sending the full body (304 Not Modified).</w:t>
      </w:r>
    </w:p>
    <w:p w:rsidR="003D7C08" w:rsidRDefault="004E32CE">
      <w:pPr>
        <w:spacing w:before="160" w:after="60"/>
      </w:pPr>
      <w:r>
        <w:rPr>
          <w:b/>
          <w:bCs/>
          <w:color w:val="475569"/>
        </w:rPr>
        <w:t>Common misus</w:t>
      </w:r>
      <w:r>
        <w:rPr>
          <w:b/>
          <w:bCs/>
          <w:color w:val="475569"/>
        </w:rPr>
        <w:t>es</w:t>
      </w:r>
    </w:p>
    <w:p w:rsidR="003D7C08" w:rsidRDefault="004E32CE">
      <w:pPr>
        <w:pStyle w:val="ListParagraph"/>
        <w:numPr>
          <w:ilvl w:val="0"/>
          <w:numId w:val="2"/>
        </w:numPr>
        <w:spacing w:after="60"/>
      </w:pPr>
      <w:r>
        <w:rPr>
          <w:sz w:val="20"/>
          <w:szCs w:val="20"/>
        </w:rPr>
        <w:t>Never use GET for operations that mutate state. Crawlers and prefetchers will trigger them.</w:t>
      </w:r>
    </w:p>
    <w:p w:rsidR="003D7C08" w:rsidRDefault="004E32CE">
      <w:pPr>
        <w:pStyle w:val="ListParagraph"/>
        <w:numPr>
          <w:ilvl w:val="0"/>
          <w:numId w:val="2"/>
        </w:numPr>
        <w:spacing w:after="60"/>
      </w:pPr>
      <w:r>
        <w:rPr>
          <w:sz w:val="20"/>
          <w:szCs w:val="20"/>
        </w:rPr>
        <w:t>Never put sensitive data (tokens, passwords) in the URI — GET request URIs appear in server logs, browser history, and Referer headers.</w:t>
      </w:r>
    </w:p>
    <w:p w:rsidR="003D7C08" w:rsidRDefault="004E32CE">
      <w:pPr>
        <w:pStyle w:val="ListParagraph"/>
        <w:numPr>
          <w:ilvl w:val="0"/>
          <w:numId w:val="2"/>
        </w:numPr>
        <w:spacing w:after="60"/>
      </w:pPr>
      <w:r>
        <w:rPr>
          <w:sz w:val="20"/>
          <w:szCs w:val="20"/>
        </w:rPr>
        <w:t>GET with a body — technic</w:t>
      </w:r>
      <w:r>
        <w:rPr>
          <w:sz w:val="20"/>
          <w:szCs w:val="20"/>
        </w:rPr>
        <w:t>ally valid per RFC but no standard HTTP machinery uses it, and many servers strip the body.</w:t>
      </w:r>
    </w:p>
    <w:p w:rsidR="003D7C08" w:rsidRDefault="003D7C08">
      <w:pPr>
        <w:spacing w:before="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D7C08">
        <w:tblPrEx>
          <w:tblCellMar>
            <w:top w:w="0" w:type="dxa"/>
            <w:bottom w:w="0" w:type="dxa"/>
          </w:tblCellMar>
        </w:tblPrEx>
        <w:tc>
          <w:tcPr>
            <w:tcW w:w="1440" w:type="dxa"/>
            <w:tcBorders>
              <w:top w:val="single" w:sz="1" w:space="0" w:color="2563EB"/>
              <w:left w:val="single" w:sz="1" w:space="0" w:color="2563EB"/>
              <w:bottom w:val="single" w:sz="1" w:space="0" w:color="2563EB"/>
              <w:right w:val="single" w:sz="1" w:space="0" w:color="2563EB"/>
            </w:tcBorders>
            <w:shd w:val="clear" w:color="auto" w:fill="2563EB"/>
            <w:tcMar>
              <w:top w:w="160" w:type="dxa"/>
              <w:left w:w="80" w:type="dxa"/>
              <w:bottom w:w="160" w:type="dxa"/>
              <w:right w:w="80" w:type="dxa"/>
            </w:tcMar>
            <w:vAlign w:val="center"/>
          </w:tcPr>
          <w:p w:rsidR="003D7C08" w:rsidRDefault="004E32CE">
            <w:pPr>
              <w:jc w:val="center"/>
            </w:pPr>
            <w:r>
              <w:rPr>
                <w:b/>
                <w:bCs/>
                <w:color w:val="FFFFFF"/>
                <w:sz w:val="36"/>
                <w:szCs w:val="36"/>
              </w:rPr>
              <w:t>POST</w:t>
            </w:r>
          </w:p>
          <w:p w:rsidR="003D7C08" w:rsidRDefault="004E32CE">
            <w:pPr>
              <w:jc w:val="center"/>
            </w:pPr>
            <w:r>
              <w:rPr>
                <w:i/>
                <w:iCs/>
                <w:color w:val="FFFFFF"/>
                <w:sz w:val="16"/>
                <w:szCs w:val="16"/>
              </w:rPr>
              <w:t>Submit data / Create</w:t>
            </w:r>
          </w:p>
        </w:tc>
        <w:tc>
          <w:tcPr>
            <w:tcW w:w="7920" w:type="dxa"/>
            <w:tcBorders>
              <w:top w:val="single" w:sz="1" w:space="0" w:color="2563EB"/>
              <w:left w:val="none" w:sz="0" w:space="0" w:color="FFFFFF"/>
              <w:bottom w:val="single" w:sz="1" w:space="0" w:color="2563EB"/>
              <w:right w:val="single" w:sz="1" w:space="0" w:color="2563EB"/>
            </w:tcBorders>
            <w:shd w:val="clear" w:color="auto" w:fill="EFF6FF"/>
            <w:tcMar>
              <w:top w:w="140" w:type="dxa"/>
              <w:left w:w="280" w:type="dxa"/>
              <w:bottom w:w="140" w:type="dxa"/>
              <w:right w:w="200" w:type="dxa"/>
            </w:tcMar>
            <w:vAlign w:val="center"/>
          </w:tcPr>
          <w:p w:rsidR="003D7C08" w:rsidRDefault="004E32CE">
            <w:r>
              <w:rPr>
                <w:sz w:val="21"/>
                <w:szCs w:val="21"/>
              </w:rPr>
              <w:t>Submits data to be processed. Creates a new resource. The target URI is the parent collection, not the new resource.</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E11D48"/>
                <w:sz w:val="20"/>
                <w:szCs w:val="20"/>
              </w:rPr>
              <w:t>No — always implies a state change on the server</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E11D48"/>
                <w:sz w:val="20"/>
                <w:szCs w:val="20"/>
              </w:rPr>
              <w:t>No — submitting twice creates two separate resources</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Required — carries the data to be processed/created</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Typically yes — the created resource or a confirmation</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Only if response includes explicit Cache-Control/Expires headers (rare)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201 Created + Location header, 200 OK, 202 Accepted (</w:t>
            </w:r>
            <w:proofErr w:type="spellStart"/>
            <w:r>
              <w:rPr>
                <w:sz w:val="20"/>
                <w:szCs w:val="20"/>
              </w:rPr>
              <w:t>async</w:t>
            </w:r>
            <w:proofErr w:type="spellEnd"/>
            <w:r>
              <w:rPr>
                <w:sz w:val="20"/>
                <w:szCs w:val="20"/>
              </w:rPr>
              <w:t>), 400, 409 Conflict</w:t>
            </w:r>
          </w:p>
        </w:tc>
      </w:tr>
    </w:tbl>
    <w:p w:rsidR="003D7C08" w:rsidRDefault="003D7C08">
      <w:pPr>
        <w:spacing w:before="120"/>
      </w:pPr>
    </w:p>
    <w:p w:rsidR="003D7C08" w:rsidRDefault="004E32CE">
      <w:pPr>
        <w:spacing w:before="160" w:after="60"/>
      </w:pPr>
      <w:r>
        <w:rPr>
          <w:b/>
          <w:bCs/>
          <w:color w:val="475569"/>
        </w:rPr>
        <w:t>How it works</w:t>
      </w:r>
    </w:p>
    <w:p w:rsidR="003D7C08" w:rsidRDefault="004E32CE">
      <w:pPr>
        <w:spacing w:after="100"/>
      </w:pPr>
      <w:r>
        <w:rPr>
          <w:sz w:val="21"/>
          <w:szCs w:val="21"/>
        </w:rPr>
        <w:t xml:space="preserve">POST sends data in the request body. The server interprets it based on Content-Type. </w:t>
      </w:r>
      <w:proofErr w:type="gramStart"/>
      <w:r>
        <w:rPr>
          <w:sz w:val="21"/>
          <w:szCs w:val="21"/>
        </w:rPr>
        <w:t>application/json</w:t>
      </w:r>
      <w:proofErr w:type="gramEnd"/>
      <w:r>
        <w:rPr>
          <w:sz w:val="21"/>
          <w:szCs w:val="21"/>
        </w:rPr>
        <w:t xml:space="preserve"> triggers JSON parsing, multipart/form-data handles file uploads. The server creates a new resource, assigns it a URL, and returns 201 Created with a Locat</w:t>
      </w:r>
      <w:r>
        <w:rPr>
          <w:sz w:val="21"/>
          <w:szCs w:val="21"/>
        </w:rPr>
        <w:t>ion header pointing to the new resource.</w:t>
      </w:r>
    </w:p>
    <w:p w:rsidR="003D7C08" w:rsidRDefault="004E32CE">
      <w:pPr>
        <w:spacing w:before="160" w:after="60"/>
      </w:pPr>
      <w:r>
        <w:rPr>
          <w:b/>
          <w:bCs/>
          <w:color w:val="475569"/>
        </w:rPr>
        <w:t>When to use POST vs PUT</w:t>
      </w:r>
    </w:p>
    <w:p w:rsidR="003D7C08" w:rsidRDefault="004E32CE">
      <w:pPr>
        <w:spacing w:after="100"/>
      </w:pPr>
      <w:r>
        <w:rPr>
          <w:sz w:val="21"/>
          <w:szCs w:val="21"/>
        </w:rPr>
        <w:t xml:space="preserve">Use POST when the </w:t>
      </w:r>
      <w:r>
        <w:rPr>
          <w:b/>
          <w:bCs/>
          <w:sz w:val="21"/>
          <w:szCs w:val="21"/>
        </w:rPr>
        <w:t>server assigns the resource identifier</w:t>
      </w:r>
      <w:r>
        <w:rPr>
          <w:sz w:val="21"/>
          <w:szCs w:val="21"/>
        </w:rPr>
        <w:t xml:space="preserve"> (POST /users creates user #42, #43, #44 — server decides the ID). Use PUT when </w:t>
      </w:r>
      <w:r>
        <w:rPr>
          <w:b/>
          <w:bCs/>
          <w:sz w:val="21"/>
          <w:szCs w:val="21"/>
        </w:rPr>
        <w:t>the client knows and specifies the full URI</w:t>
      </w:r>
      <w:r>
        <w:rPr>
          <w:sz w:val="21"/>
          <w:szCs w:val="21"/>
        </w:rPr>
        <w:t xml:space="preserve"> (PUT /users/42 replaces the user at that exact location).</w:t>
      </w:r>
    </w:p>
    <w:p w:rsidR="003D7C08" w:rsidRDefault="004E32CE">
      <w:pPr>
        <w:spacing w:before="160" w:after="60"/>
      </w:pPr>
      <w:r>
        <w:rPr>
          <w:b/>
          <w:bCs/>
          <w:color w:val="475569"/>
        </w:rPr>
        <w:t xml:space="preserve">202 Accepted — </w:t>
      </w:r>
      <w:proofErr w:type="spellStart"/>
      <w:r>
        <w:rPr>
          <w:b/>
          <w:bCs/>
          <w:color w:val="475569"/>
        </w:rPr>
        <w:t>async</w:t>
      </w:r>
      <w:proofErr w:type="spellEnd"/>
      <w:r>
        <w:rPr>
          <w:b/>
          <w:bCs/>
          <w:color w:val="475569"/>
        </w:rPr>
        <w:t xml:space="preserve"> processing</w:t>
      </w:r>
    </w:p>
    <w:p w:rsidR="003D7C08" w:rsidRDefault="004E32CE">
      <w:pPr>
        <w:spacing w:after="100"/>
      </w:pPr>
      <w:r>
        <w:rPr>
          <w:sz w:val="21"/>
          <w:szCs w:val="21"/>
        </w:rPr>
        <w:t>If processing will take time (</w:t>
      </w:r>
      <w:proofErr w:type="spellStart"/>
      <w:r>
        <w:rPr>
          <w:sz w:val="21"/>
          <w:szCs w:val="21"/>
        </w:rPr>
        <w:t>queueing</w:t>
      </w:r>
      <w:proofErr w:type="spellEnd"/>
      <w:r>
        <w:rPr>
          <w:sz w:val="21"/>
          <w:szCs w:val="21"/>
        </w:rPr>
        <w:t xml:space="preserve"> a job, sending an email), return 202 Accepted immediately. The response body should include a way to check status (a job ID or</w:t>
      </w:r>
      <w:r>
        <w:rPr>
          <w:sz w:val="21"/>
          <w:szCs w:val="21"/>
        </w:rPr>
        <w:t xml:space="preserve"> polling URL). This decouples submission from completion.</w:t>
      </w:r>
    </w:p>
    <w:p w:rsidR="003D7C08" w:rsidRDefault="003D7C08">
      <w:pPr>
        <w:spacing w:before="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D7C08">
        <w:tblPrEx>
          <w:tblCellMar>
            <w:top w:w="0" w:type="dxa"/>
            <w:bottom w:w="0" w:type="dxa"/>
          </w:tblCellMar>
        </w:tblPrEx>
        <w:tc>
          <w:tcPr>
            <w:tcW w:w="1440" w:type="dxa"/>
            <w:tcBorders>
              <w:top w:val="single" w:sz="1" w:space="0" w:color="CA8A04"/>
              <w:left w:val="single" w:sz="1" w:space="0" w:color="CA8A04"/>
              <w:bottom w:val="single" w:sz="1" w:space="0" w:color="CA8A04"/>
              <w:right w:val="single" w:sz="1" w:space="0" w:color="CA8A04"/>
            </w:tcBorders>
            <w:shd w:val="clear" w:color="auto" w:fill="CA8A04"/>
            <w:tcMar>
              <w:top w:w="160" w:type="dxa"/>
              <w:left w:w="80" w:type="dxa"/>
              <w:bottom w:w="160" w:type="dxa"/>
              <w:right w:w="80" w:type="dxa"/>
            </w:tcMar>
            <w:vAlign w:val="center"/>
          </w:tcPr>
          <w:p w:rsidR="003D7C08" w:rsidRDefault="004E32CE">
            <w:pPr>
              <w:jc w:val="center"/>
            </w:pPr>
            <w:r>
              <w:rPr>
                <w:b/>
                <w:bCs/>
                <w:color w:val="FFFFFF"/>
                <w:sz w:val="36"/>
                <w:szCs w:val="36"/>
              </w:rPr>
              <w:lastRenderedPageBreak/>
              <w:t>PUT</w:t>
            </w:r>
          </w:p>
          <w:p w:rsidR="003D7C08" w:rsidRDefault="004E32CE">
            <w:pPr>
              <w:jc w:val="center"/>
            </w:pPr>
            <w:r>
              <w:rPr>
                <w:i/>
                <w:iCs/>
                <w:color w:val="FFFFFF"/>
                <w:sz w:val="16"/>
                <w:szCs w:val="16"/>
              </w:rPr>
              <w:t>Full replacement</w:t>
            </w:r>
          </w:p>
        </w:tc>
        <w:tc>
          <w:tcPr>
            <w:tcW w:w="7920" w:type="dxa"/>
            <w:tcBorders>
              <w:top w:val="single" w:sz="1" w:space="0" w:color="CA8A04"/>
              <w:left w:val="none" w:sz="0" w:space="0" w:color="FFFFFF"/>
              <w:bottom w:val="single" w:sz="1" w:space="0" w:color="CA8A04"/>
              <w:right w:val="single" w:sz="1" w:space="0" w:color="CA8A04"/>
            </w:tcBorders>
            <w:shd w:val="clear" w:color="auto" w:fill="FFFBEB"/>
            <w:tcMar>
              <w:top w:w="140" w:type="dxa"/>
              <w:left w:w="280" w:type="dxa"/>
              <w:bottom w:w="140" w:type="dxa"/>
              <w:right w:w="200" w:type="dxa"/>
            </w:tcMar>
            <w:vAlign w:val="center"/>
          </w:tcPr>
          <w:p w:rsidR="003D7C08" w:rsidRDefault="004E32CE">
            <w:r>
              <w:rPr>
                <w:sz w:val="21"/>
                <w:szCs w:val="21"/>
              </w:rPr>
              <w:t>Replaces the target resource with the request payload. The full representation must be sent. Creates if absent.</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E11D48"/>
                <w:sz w:val="20"/>
                <w:szCs w:val="20"/>
              </w:rPr>
              <w:t>No — replaces/creates a resource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PUT /users/42 with the same body always results in the same state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Required — must be the complete new representation of the resource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Usually empty — 204 No Content. Or the updated resource with 200 OK.</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No — PUT invalidates cached GET responses for the same URI</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200 OK (with body), 201 Created (if new), 204 No Content (no body), 400, 409</w:t>
            </w:r>
          </w:p>
        </w:tc>
      </w:tr>
    </w:tbl>
    <w:p w:rsidR="003D7C08" w:rsidRDefault="003D7C08">
      <w:pPr>
        <w:spacing w:before="120"/>
      </w:pPr>
    </w:p>
    <w:p w:rsidR="003D7C08" w:rsidRDefault="004E32CE">
      <w:pPr>
        <w:spacing w:before="160" w:after="60"/>
      </w:pPr>
      <w:r>
        <w:rPr>
          <w:b/>
          <w:bCs/>
          <w:color w:val="475569"/>
        </w:rPr>
        <w:t>Semantics</w:t>
      </w:r>
    </w:p>
    <w:p w:rsidR="003D7C08" w:rsidRDefault="004E32CE">
      <w:pPr>
        <w:spacing w:after="100"/>
      </w:pPr>
      <w:r>
        <w:rPr>
          <w:sz w:val="21"/>
          <w:szCs w:val="21"/>
        </w:rPr>
        <w:t>PUT performs a full replacement. Whatever was at the URI before is gone and replaced by exactly what you sent. Missing fields are not preserved — they are wiped. This is PUT's defining characteristic and the core of the PUT vs PATCH distinction.</w:t>
      </w:r>
    </w:p>
    <w:p w:rsidR="003D7C08" w:rsidRDefault="004E32CE">
      <w:pPr>
        <w:spacing w:before="160" w:after="60"/>
      </w:pPr>
      <w:r>
        <w:rPr>
          <w:b/>
          <w:bCs/>
          <w:color w:val="475569"/>
        </w:rPr>
        <w:t>Create-or-</w:t>
      </w:r>
      <w:r>
        <w:rPr>
          <w:b/>
          <w:bCs/>
          <w:color w:val="475569"/>
        </w:rPr>
        <w:t>replace (upsert)</w:t>
      </w:r>
    </w:p>
    <w:p w:rsidR="003D7C08" w:rsidRDefault="004E32CE">
      <w:pPr>
        <w:spacing w:after="100"/>
      </w:pPr>
      <w:r>
        <w:rPr>
          <w:sz w:val="21"/>
          <w:szCs w:val="21"/>
        </w:rPr>
        <w:t>If nothing exists at the URI, PUT creates it (201 Created). If something exists, it replaces it (200 or 204). This upsert behavior is unique to PUT — POST always creates, never replaces.</w:t>
      </w:r>
    </w:p>
    <w:p w:rsidR="003D7C08" w:rsidRDefault="003D7C08">
      <w:pPr>
        <w:spacing w:before="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D7C08">
        <w:tblPrEx>
          <w:tblCellMar>
            <w:top w:w="0" w:type="dxa"/>
            <w:bottom w:w="0" w:type="dxa"/>
          </w:tblCellMar>
        </w:tblPrEx>
        <w:tc>
          <w:tcPr>
            <w:tcW w:w="1440" w:type="dxa"/>
            <w:tcBorders>
              <w:top w:val="single" w:sz="1" w:space="0" w:color="7C3AED"/>
              <w:left w:val="single" w:sz="1" w:space="0" w:color="7C3AED"/>
              <w:bottom w:val="single" w:sz="1" w:space="0" w:color="7C3AED"/>
              <w:right w:val="single" w:sz="1" w:space="0" w:color="7C3AED"/>
            </w:tcBorders>
            <w:shd w:val="clear" w:color="auto" w:fill="7C3AED"/>
            <w:tcMar>
              <w:top w:w="160" w:type="dxa"/>
              <w:left w:w="80" w:type="dxa"/>
              <w:bottom w:w="160" w:type="dxa"/>
              <w:right w:w="80" w:type="dxa"/>
            </w:tcMar>
            <w:vAlign w:val="center"/>
          </w:tcPr>
          <w:p w:rsidR="003D7C08" w:rsidRDefault="004E32CE">
            <w:pPr>
              <w:jc w:val="center"/>
            </w:pPr>
            <w:r>
              <w:rPr>
                <w:b/>
                <w:bCs/>
                <w:color w:val="FFFFFF"/>
                <w:sz w:val="36"/>
                <w:szCs w:val="36"/>
              </w:rPr>
              <w:t>PATCH</w:t>
            </w:r>
          </w:p>
          <w:p w:rsidR="003D7C08" w:rsidRDefault="004E32CE">
            <w:pPr>
              <w:jc w:val="center"/>
            </w:pPr>
            <w:r>
              <w:rPr>
                <w:i/>
                <w:iCs/>
                <w:color w:val="FFFFFF"/>
                <w:sz w:val="16"/>
                <w:szCs w:val="16"/>
              </w:rPr>
              <w:t>Partial update</w:t>
            </w:r>
          </w:p>
        </w:tc>
        <w:tc>
          <w:tcPr>
            <w:tcW w:w="7920" w:type="dxa"/>
            <w:tcBorders>
              <w:top w:val="single" w:sz="1" w:space="0" w:color="7C3AED"/>
              <w:left w:val="none" w:sz="0" w:space="0" w:color="FFFFFF"/>
              <w:bottom w:val="single" w:sz="1" w:space="0" w:color="7C3AED"/>
              <w:right w:val="single" w:sz="1" w:space="0" w:color="7C3AED"/>
            </w:tcBorders>
            <w:shd w:val="clear" w:color="auto" w:fill="F5F3FF"/>
            <w:tcMar>
              <w:top w:w="140" w:type="dxa"/>
              <w:left w:w="280" w:type="dxa"/>
              <w:bottom w:w="140" w:type="dxa"/>
              <w:right w:w="200" w:type="dxa"/>
            </w:tcMar>
            <w:vAlign w:val="center"/>
          </w:tcPr>
          <w:p w:rsidR="003D7C08" w:rsidRDefault="004E32CE">
            <w:r>
              <w:rPr>
                <w:sz w:val="21"/>
                <w:szCs w:val="21"/>
              </w:rPr>
              <w:t>Applies a partial modification</w:t>
            </w:r>
            <w:r>
              <w:rPr>
                <w:sz w:val="21"/>
                <w:szCs w:val="21"/>
              </w:rPr>
              <w:t xml:space="preserve"> to a resource. Only the supplied fields are changed. Everything else is untouched.</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E11D48"/>
                <w:sz w:val="20"/>
                <w:szCs w:val="20"/>
              </w:rPr>
              <w:t>No — modifies server state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D97706"/>
                <w:sz w:val="20"/>
                <w:szCs w:val="20"/>
              </w:rPr>
              <w:t>Not guaranteed by spec — depends on patch format and implementation</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Required — the diff/patch document describing the change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The updated resource (200 OK) or empty (204 No Content)</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No</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 xml:space="preserve">200 OK, 204 No Content, 400, 404, 409 Conflict, 422 </w:t>
            </w:r>
            <w:proofErr w:type="spellStart"/>
            <w:r>
              <w:rPr>
                <w:sz w:val="20"/>
                <w:szCs w:val="20"/>
              </w:rPr>
              <w:t>Unprocessable</w:t>
            </w:r>
            <w:proofErr w:type="spellEnd"/>
          </w:p>
        </w:tc>
      </w:tr>
    </w:tbl>
    <w:p w:rsidR="003D7C08" w:rsidRDefault="003D7C08">
      <w:pPr>
        <w:spacing w:before="120"/>
      </w:pPr>
    </w:p>
    <w:p w:rsidR="003D7C08" w:rsidRDefault="004E32CE">
      <w:pPr>
        <w:spacing w:before="160" w:after="60"/>
      </w:pPr>
      <w:r>
        <w:rPr>
          <w:b/>
          <w:bCs/>
          <w:color w:val="475569"/>
        </w:rPr>
        <w:t>Patch formats</w:t>
      </w:r>
    </w:p>
    <w:p w:rsidR="003D7C08" w:rsidRDefault="004E32CE">
      <w:pPr>
        <w:spacing w:after="80"/>
      </w:pPr>
      <w:r>
        <w:rPr>
          <w:sz w:val="21"/>
          <w:szCs w:val="21"/>
        </w:rPr>
        <w:t>PATCH'</w:t>
      </w:r>
      <w:r>
        <w:rPr>
          <w:sz w:val="21"/>
          <w:szCs w:val="21"/>
        </w:rPr>
        <w:t xml:space="preserve">s body is not raw JSON by default — it is a </w:t>
      </w:r>
      <w:r>
        <w:rPr>
          <w:b/>
          <w:bCs/>
          <w:sz w:val="21"/>
          <w:szCs w:val="21"/>
        </w:rPr>
        <w:t>patch document</w:t>
      </w:r>
      <w:r>
        <w:rPr>
          <w:sz w:val="21"/>
          <w:szCs w:val="21"/>
        </w:rPr>
        <w:t xml:space="preserve"> in a format described by Content-Type:</w:t>
      </w:r>
    </w:p>
    <w:p w:rsidR="003D7C08" w:rsidRDefault="004E32CE">
      <w:pPr>
        <w:pStyle w:val="ListParagraph"/>
        <w:numPr>
          <w:ilvl w:val="0"/>
          <w:numId w:val="2"/>
        </w:numPr>
        <w:spacing w:after="60"/>
      </w:pPr>
      <w:proofErr w:type="gramStart"/>
      <w:r>
        <w:rPr>
          <w:rFonts w:ascii="Courier New" w:eastAsia="Courier New" w:hAnsi="Courier New" w:cs="Courier New"/>
          <w:color w:val="7C3AED"/>
          <w:sz w:val="20"/>
          <w:szCs w:val="20"/>
        </w:rPr>
        <w:t>application/</w:t>
      </w:r>
      <w:proofErr w:type="spellStart"/>
      <w:r>
        <w:rPr>
          <w:rFonts w:ascii="Courier New" w:eastAsia="Courier New" w:hAnsi="Courier New" w:cs="Courier New"/>
          <w:color w:val="7C3AED"/>
          <w:sz w:val="20"/>
          <w:szCs w:val="20"/>
        </w:rPr>
        <w:t>merge-patch+</w:t>
      </w:r>
      <w:proofErr w:type="gramEnd"/>
      <w:r>
        <w:rPr>
          <w:rFonts w:ascii="Courier New" w:eastAsia="Courier New" w:hAnsi="Courier New" w:cs="Courier New"/>
          <w:color w:val="7C3AED"/>
          <w:sz w:val="20"/>
          <w:szCs w:val="20"/>
        </w:rPr>
        <w:t>json</w:t>
      </w:r>
      <w:proofErr w:type="spellEnd"/>
      <w:r>
        <w:rPr>
          <w:sz w:val="20"/>
          <w:szCs w:val="20"/>
        </w:rPr>
        <w:t xml:space="preserve"> (RFC 7396) — JSON object where absent keys are ignored, null values delete fields. Simplest.</w:t>
      </w:r>
    </w:p>
    <w:p w:rsidR="003D7C08" w:rsidRDefault="004E32CE">
      <w:pPr>
        <w:pStyle w:val="ListParagraph"/>
        <w:numPr>
          <w:ilvl w:val="0"/>
          <w:numId w:val="2"/>
        </w:numPr>
        <w:spacing w:after="60"/>
      </w:pPr>
      <w:proofErr w:type="gramStart"/>
      <w:r>
        <w:rPr>
          <w:rFonts w:ascii="Courier New" w:eastAsia="Courier New" w:hAnsi="Courier New" w:cs="Courier New"/>
          <w:color w:val="7C3AED"/>
          <w:sz w:val="20"/>
          <w:szCs w:val="20"/>
        </w:rPr>
        <w:lastRenderedPageBreak/>
        <w:t>application/</w:t>
      </w:r>
      <w:proofErr w:type="spellStart"/>
      <w:r>
        <w:rPr>
          <w:rFonts w:ascii="Courier New" w:eastAsia="Courier New" w:hAnsi="Courier New" w:cs="Courier New"/>
          <w:color w:val="7C3AED"/>
          <w:sz w:val="20"/>
          <w:szCs w:val="20"/>
        </w:rPr>
        <w:t>json-patch+</w:t>
      </w:r>
      <w:proofErr w:type="gramEnd"/>
      <w:r>
        <w:rPr>
          <w:rFonts w:ascii="Courier New" w:eastAsia="Courier New" w:hAnsi="Courier New" w:cs="Courier New"/>
          <w:color w:val="7C3AED"/>
          <w:sz w:val="20"/>
          <w:szCs w:val="20"/>
        </w:rPr>
        <w:t>json</w:t>
      </w:r>
      <w:proofErr w:type="spellEnd"/>
      <w:r>
        <w:rPr>
          <w:sz w:val="20"/>
          <w:szCs w:val="20"/>
        </w:rPr>
        <w:t xml:space="preserve"> (RFC 6902) — Array of operations (add, remove, replace, move, copy, test). Explicit, powerful, atomically testable.</w:t>
      </w:r>
    </w:p>
    <w:p w:rsidR="003D7C08" w:rsidRDefault="004E32CE">
      <w:pPr>
        <w:pStyle w:val="ListParagraph"/>
        <w:numPr>
          <w:ilvl w:val="0"/>
          <w:numId w:val="2"/>
        </w:numPr>
        <w:spacing w:after="60"/>
      </w:pPr>
      <w:proofErr w:type="gramStart"/>
      <w:r>
        <w:rPr>
          <w:rFonts w:ascii="Courier New" w:eastAsia="Courier New" w:hAnsi="Courier New" w:cs="Courier New"/>
          <w:color w:val="7C3AED"/>
          <w:sz w:val="20"/>
          <w:szCs w:val="20"/>
        </w:rPr>
        <w:t>application/json</w:t>
      </w:r>
      <w:proofErr w:type="gramEnd"/>
      <w:r>
        <w:rPr>
          <w:sz w:val="20"/>
          <w:szCs w:val="20"/>
        </w:rPr>
        <w:t xml:space="preserve"> — Informal convention used by most REST APIs. Treat the body as a partial update. Not spec-compliant but universally under</w:t>
      </w:r>
      <w:r>
        <w:rPr>
          <w:sz w:val="20"/>
          <w:szCs w:val="20"/>
        </w:rPr>
        <w:t>stood.</w:t>
      </w:r>
    </w:p>
    <w:p w:rsidR="003D7C08" w:rsidRDefault="003D7C08">
      <w:pPr>
        <w:spacing w:before="80"/>
      </w:pPr>
    </w:p>
    <w:p w:rsidR="003D7C08" w:rsidRDefault="004E32CE">
      <w:pPr>
        <w:spacing w:before="160" w:after="60"/>
      </w:pPr>
      <w:r>
        <w:rPr>
          <w:b/>
          <w:bCs/>
          <w:color w:val="475569"/>
        </w:rPr>
        <w:t>Idempotency caveat</w:t>
      </w:r>
    </w:p>
    <w:p w:rsidR="003D7C08" w:rsidRDefault="004E32CE">
      <w:pPr>
        <w:spacing w:after="100"/>
      </w:pPr>
      <w:r>
        <w:rPr>
          <w:sz w:val="21"/>
          <w:szCs w:val="21"/>
        </w:rPr>
        <w:t xml:space="preserve">PATCH is not guaranteed idempotent. Example: PATCH {age: age+1} — calling it twice increments age twice. Whether PATCH is idempotent depends entirely on what the patch document does. Design your patch operations to be idempotent </w:t>
      </w:r>
      <w:r>
        <w:rPr>
          <w:sz w:val="21"/>
          <w:szCs w:val="21"/>
        </w:rPr>
        <w:t>when possible.</w:t>
      </w:r>
    </w:p>
    <w:p w:rsidR="003D7C08" w:rsidRDefault="003D7C08">
      <w:pPr>
        <w:spacing w:before="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7779"/>
      </w:tblGrid>
      <w:tr w:rsidR="003D7C08">
        <w:tblPrEx>
          <w:tblCellMar>
            <w:top w:w="0" w:type="dxa"/>
            <w:bottom w:w="0" w:type="dxa"/>
          </w:tblCellMar>
        </w:tblPrEx>
        <w:tc>
          <w:tcPr>
            <w:tcW w:w="1440" w:type="dxa"/>
            <w:tcBorders>
              <w:top w:val="single" w:sz="1" w:space="0" w:color="DC2626"/>
              <w:left w:val="single" w:sz="1" w:space="0" w:color="DC2626"/>
              <w:bottom w:val="single" w:sz="1" w:space="0" w:color="DC2626"/>
              <w:right w:val="single" w:sz="1" w:space="0" w:color="DC2626"/>
            </w:tcBorders>
            <w:shd w:val="clear" w:color="auto" w:fill="DC2626"/>
            <w:tcMar>
              <w:top w:w="160" w:type="dxa"/>
              <w:left w:w="80" w:type="dxa"/>
              <w:bottom w:w="160" w:type="dxa"/>
              <w:right w:w="80" w:type="dxa"/>
            </w:tcMar>
            <w:vAlign w:val="center"/>
          </w:tcPr>
          <w:p w:rsidR="003D7C08" w:rsidRDefault="004E32CE">
            <w:pPr>
              <w:jc w:val="center"/>
            </w:pPr>
            <w:r>
              <w:rPr>
                <w:b/>
                <w:bCs/>
                <w:color w:val="FFFFFF"/>
                <w:sz w:val="36"/>
                <w:szCs w:val="36"/>
              </w:rPr>
              <w:t>DELETE</w:t>
            </w:r>
          </w:p>
          <w:p w:rsidR="003D7C08" w:rsidRDefault="004E32CE">
            <w:pPr>
              <w:jc w:val="center"/>
            </w:pPr>
            <w:r>
              <w:rPr>
                <w:i/>
                <w:iCs/>
                <w:color w:val="FFFFFF"/>
                <w:sz w:val="16"/>
                <w:szCs w:val="16"/>
              </w:rPr>
              <w:t>Remove a resource</w:t>
            </w:r>
          </w:p>
        </w:tc>
        <w:tc>
          <w:tcPr>
            <w:tcW w:w="7920" w:type="dxa"/>
            <w:tcBorders>
              <w:top w:val="single" w:sz="1" w:space="0" w:color="DC2626"/>
              <w:left w:val="none" w:sz="0" w:space="0" w:color="FFFFFF"/>
              <w:bottom w:val="single" w:sz="1" w:space="0" w:color="DC2626"/>
              <w:right w:val="single" w:sz="1" w:space="0" w:color="DC2626"/>
            </w:tcBorders>
            <w:shd w:val="clear" w:color="auto" w:fill="FFF1F2"/>
            <w:tcMar>
              <w:top w:w="140" w:type="dxa"/>
              <w:left w:w="280" w:type="dxa"/>
              <w:bottom w:w="140" w:type="dxa"/>
              <w:right w:w="200" w:type="dxa"/>
            </w:tcMar>
            <w:vAlign w:val="center"/>
          </w:tcPr>
          <w:p w:rsidR="003D7C08" w:rsidRDefault="004E32CE">
            <w:r>
              <w:rPr>
                <w:sz w:val="21"/>
                <w:szCs w:val="21"/>
              </w:rPr>
              <w:t>Removes the target resource from the server. Idempotent — repeated deletes result in the same server state.</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E11D48"/>
                <w:sz w:val="20"/>
                <w:szCs w:val="20"/>
              </w:rPr>
              <w:t>No — removes a resource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deleting a deleted resource still results in "</w:t>
            </w:r>
            <w:r>
              <w:rPr>
                <w:color w:val="16A34A"/>
                <w:sz w:val="20"/>
                <w:szCs w:val="20"/>
              </w:rPr>
              <w:t>resource is gone"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Not typical. Avoid unless your server explicitly supports it.</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Usually empty — 204. Or a deletion confirmation with 200.</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No — and it must invalidate cached representations of the URI</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204 No Content (preferred), 200 OK (with body), 404 Not Found (already gone)</w:t>
            </w:r>
          </w:p>
        </w:tc>
      </w:tr>
    </w:tbl>
    <w:p w:rsidR="003D7C08" w:rsidRDefault="003D7C08">
      <w:pPr>
        <w:spacing w:before="120"/>
      </w:pPr>
    </w:p>
    <w:p w:rsidR="003D7C08" w:rsidRDefault="004E32CE">
      <w:pPr>
        <w:spacing w:before="160" w:after="60"/>
      </w:pPr>
      <w:r>
        <w:rPr>
          <w:b/>
          <w:bCs/>
          <w:color w:val="475569"/>
        </w:rPr>
        <w:t>204 vs 404 on repeated DELETE</w:t>
      </w:r>
    </w:p>
    <w:p w:rsidR="003D7C08" w:rsidRDefault="004E32CE">
      <w:pPr>
        <w:spacing w:after="100"/>
      </w:pPr>
      <w:r>
        <w:rPr>
          <w:sz w:val="21"/>
          <w:szCs w:val="21"/>
        </w:rPr>
        <w:t>The spec says idempotent, but does not mandate the status code. Returning 404 on the second DELETE is fine and technically accurate ("</w:t>
      </w:r>
      <w:r>
        <w:rPr>
          <w:sz w:val="21"/>
          <w:szCs w:val="21"/>
        </w:rPr>
        <w:t>it does not exist"). Returning 204 is also valid ("the desired state — resource gone — is achieved"). Pick one and be consistent. 204 is more REST-conventional.</w:t>
      </w:r>
    </w:p>
    <w:p w:rsidR="003D7C08" w:rsidRDefault="004E32CE">
      <w:pPr>
        <w:spacing w:before="160" w:after="60"/>
      </w:pPr>
      <w:r>
        <w:rPr>
          <w:b/>
          <w:bCs/>
          <w:color w:val="475569"/>
        </w:rPr>
        <w:t>Soft delete pattern</w:t>
      </w:r>
    </w:p>
    <w:p w:rsidR="003D7C08" w:rsidRDefault="004E32CE">
      <w:pPr>
        <w:spacing w:after="100"/>
      </w:pPr>
      <w:r>
        <w:rPr>
          <w:sz w:val="21"/>
          <w:szCs w:val="21"/>
        </w:rPr>
        <w:t xml:space="preserve">In production systems, DELETE often triggers a soft delete — setting a </w:t>
      </w:r>
      <w:proofErr w:type="spellStart"/>
      <w:r>
        <w:rPr>
          <w:sz w:val="21"/>
          <w:szCs w:val="21"/>
        </w:rPr>
        <w:t>dele</w:t>
      </w:r>
      <w:r>
        <w:rPr>
          <w:sz w:val="21"/>
          <w:szCs w:val="21"/>
        </w:rPr>
        <w:t>ted_at</w:t>
      </w:r>
      <w:proofErr w:type="spellEnd"/>
      <w:r>
        <w:rPr>
          <w:sz w:val="21"/>
          <w:szCs w:val="21"/>
        </w:rPr>
        <w:t xml:space="preserve"> timestamp rather than physically removing the row. The HTTP semantics are identical from the client's perspective, but you retain history and the ability to recover data.</w:t>
      </w:r>
    </w:p>
    <w:p w:rsidR="003D7C08" w:rsidRDefault="003D7C08">
      <w:pPr>
        <w:spacing w:before="2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D7C08">
        <w:tblPrEx>
          <w:tblCellMar>
            <w:top w:w="0" w:type="dxa"/>
            <w:bottom w:w="0" w:type="dxa"/>
          </w:tblCellMar>
        </w:tblPrEx>
        <w:tc>
          <w:tcPr>
            <w:tcW w:w="1440" w:type="dxa"/>
            <w:tcBorders>
              <w:top w:val="single" w:sz="1" w:space="0" w:color="0891B2"/>
              <w:left w:val="single" w:sz="1" w:space="0" w:color="0891B2"/>
              <w:bottom w:val="single" w:sz="1" w:space="0" w:color="0891B2"/>
              <w:right w:val="single" w:sz="1" w:space="0" w:color="0891B2"/>
            </w:tcBorders>
            <w:shd w:val="clear" w:color="auto" w:fill="0891B2"/>
            <w:tcMar>
              <w:top w:w="160" w:type="dxa"/>
              <w:left w:w="80" w:type="dxa"/>
              <w:bottom w:w="160" w:type="dxa"/>
              <w:right w:w="80" w:type="dxa"/>
            </w:tcMar>
            <w:vAlign w:val="center"/>
          </w:tcPr>
          <w:p w:rsidR="003D7C08" w:rsidRDefault="004E32CE">
            <w:pPr>
              <w:jc w:val="center"/>
            </w:pPr>
            <w:r>
              <w:rPr>
                <w:b/>
                <w:bCs/>
                <w:color w:val="FFFFFF"/>
                <w:sz w:val="36"/>
                <w:szCs w:val="36"/>
              </w:rPr>
              <w:t>HEAD</w:t>
            </w:r>
          </w:p>
          <w:p w:rsidR="003D7C08" w:rsidRDefault="004E32CE">
            <w:pPr>
              <w:jc w:val="center"/>
            </w:pPr>
            <w:r>
              <w:rPr>
                <w:i/>
                <w:iCs/>
                <w:color w:val="FFFFFF"/>
                <w:sz w:val="16"/>
                <w:szCs w:val="16"/>
              </w:rPr>
              <w:t>Metadata without body</w:t>
            </w:r>
          </w:p>
        </w:tc>
        <w:tc>
          <w:tcPr>
            <w:tcW w:w="7920" w:type="dxa"/>
            <w:tcBorders>
              <w:top w:val="single" w:sz="1" w:space="0" w:color="0891B2"/>
              <w:left w:val="none" w:sz="0" w:space="0" w:color="FFFFFF"/>
              <w:bottom w:val="single" w:sz="1" w:space="0" w:color="0891B2"/>
              <w:right w:val="single" w:sz="1" w:space="0" w:color="0891B2"/>
            </w:tcBorders>
            <w:shd w:val="clear" w:color="auto" w:fill="ECFEFF"/>
            <w:tcMar>
              <w:top w:w="140" w:type="dxa"/>
              <w:left w:w="280" w:type="dxa"/>
              <w:bottom w:w="140" w:type="dxa"/>
              <w:right w:w="200" w:type="dxa"/>
            </w:tcMar>
            <w:vAlign w:val="center"/>
          </w:tcPr>
          <w:p w:rsidR="003D7C08" w:rsidRDefault="004E32CE">
            <w:r>
              <w:rPr>
                <w:sz w:val="21"/>
                <w:szCs w:val="21"/>
              </w:rPr>
              <w:t>Identical to GET but the server must not send a response body. All response headers must match what GET would return.</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read-only, no state change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lastRenderedPageBreak/>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No</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E11D48"/>
                <w:sz w:val="20"/>
                <w:szCs w:val="20"/>
              </w:rPr>
              <w:t>None — the spec forbids it</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same cache rules as GET</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Same as GET — 200, 301, 404, etc.</w:t>
            </w:r>
          </w:p>
        </w:tc>
      </w:tr>
    </w:tbl>
    <w:p w:rsidR="003D7C08" w:rsidRDefault="003D7C08">
      <w:pPr>
        <w:spacing w:before="120"/>
      </w:pPr>
    </w:p>
    <w:p w:rsidR="003D7C08" w:rsidRDefault="004E32CE">
      <w:pPr>
        <w:spacing w:before="160" w:after="60"/>
      </w:pPr>
      <w:r>
        <w:rPr>
          <w:b/>
          <w:bCs/>
          <w:color w:val="475569"/>
        </w:rPr>
        <w:t>Why HEAD exists</w:t>
      </w:r>
    </w:p>
    <w:p w:rsidR="003D7C08" w:rsidRDefault="004E32CE">
      <w:pPr>
        <w:spacing w:after="80"/>
      </w:pPr>
      <w:r>
        <w:rPr>
          <w:sz w:val="21"/>
          <w:szCs w:val="21"/>
        </w:rPr>
        <w:t>HEAD exists to check resource properties without paying the bandwidth cost of downloading the body. Practical uses:</w:t>
      </w:r>
    </w:p>
    <w:p w:rsidR="003D7C08" w:rsidRDefault="004E32CE">
      <w:pPr>
        <w:pStyle w:val="ListParagraph"/>
        <w:numPr>
          <w:ilvl w:val="0"/>
          <w:numId w:val="2"/>
        </w:numPr>
        <w:spacing w:after="60"/>
      </w:pPr>
      <w:r>
        <w:rPr>
          <w:sz w:val="20"/>
          <w:szCs w:val="20"/>
        </w:rPr>
        <w:t>Check if a resource exists (200 vs 404) before attempting a full download.</w:t>
      </w:r>
    </w:p>
    <w:p w:rsidR="003D7C08" w:rsidRDefault="004E32CE">
      <w:pPr>
        <w:pStyle w:val="ListParagraph"/>
        <w:numPr>
          <w:ilvl w:val="0"/>
          <w:numId w:val="2"/>
        </w:numPr>
        <w:spacing w:after="60"/>
      </w:pPr>
      <w:r>
        <w:rPr>
          <w:sz w:val="20"/>
          <w:szCs w:val="20"/>
        </w:rPr>
        <w:t>Read Content-Length to decide if a download is worth initiating.</w:t>
      </w:r>
    </w:p>
    <w:p w:rsidR="003D7C08" w:rsidRDefault="004E32CE">
      <w:pPr>
        <w:pStyle w:val="ListParagraph"/>
        <w:numPr>
          <w:ilvl w:val="0"/>
          <w:numId w:val="2"/>
        </w:numPr>
        <w:spacing w:after="60"/>
      </w:pPr>
      <w:r>
        <w:rPr>
          <w:sz w:val="20"/>
          <w:szCs w:val="20"/>
        </w:rPr>
        <w:t>Check ETag or Last-Modified to see if a cached version is stale before re-downloading.</w:t>
      </w:r>
    </w:p>
    <w:p w:rsidR="003D7C08" w:rsidRDefault="004E32CE">
      <w:pPr>
        <w:pStyle w:val="ListParagraph"/>
        <w:numPr>
          <w:ilvl w:val="0"/>
          <w:numId w:val="2"/>
        </w:numPr>
        <w:spacing w:after="60"/>
      </w:pPr>
      <w:r>
        <w:rPr>
          <w:sz w:val="20"/>
          <w:szCs w:val="20"/>
        </w:rPr>
        <w:t>Health checks — many load bal</w:t>
      </w:r>
      <w:r>
        <w:rPr>
          <w:sz w:val="20"/>
          <w:szCs w:val="20"/>
        </w:rPr>
        <w:t>ancers probe endpoints with HEAD to avoid unnecessary data transfer.</w:t>
      </w:r>
    </w:p>
    <w:p w:rsidR="003D7C08" w:rsidRDefault="003D7C08">
      <w:pPr>
        <w:spacing w:before="200"/>
      </w:pPr>
    </w:p>
    <w:p w:rsidR="003D7C08" w:rsidRDefault="004E32CE">
      <w:pPr>
        <w:pStyle w:val="Heading1"/>
        <w:pBdr>
          <w:bottom w:val="single" w:sz="8" w:space="4" w:color="0EA5E9"/>
        </w:pBdr>
        <w:spacing w:before="320" w:after="120"/>
      </w:pPr>
      <w:r>
        <w:rPr>
          <w:b/>
          <w:bCs/>
          <w:color w:val="0EA5E9"/>
          <w:sz w:val="36"/>
          <w:szCs w:val="36"/>
        </w:rPr>
        <w:t>5.  Request-Response Flow by Method</w:t>
      </w:r>
    </w:p>
    <w:p w:rsidR="003D7C08" w:rsidRDefault="00C708F9">
      <w:pPr>
        <w:spacing w:after="100"/>
      </w:pPr>
      <w:r>
        <w:rPr>
          <w:noProof/>
        </w:rPr>
        <w:drawing>
          <wp:anchor distT="0" distB="0" distL="114300" distR="114300" simplePos="0" relativeHeight="251660288" behindDoc="0" locked="0" layoutInCell="1" allowOverlap="1" wp14:anchorId="512A5563" wp14:editId="601A9DB1">
            <wp:simplePos x="0" y="0"/>
            <wp:positionH relativeFrom="margin">
              <wp:align>center</wp:align>
            </wp:positionH>
            <wp:positionV relativeFrom="paragraph">
              <wp:posOffset>389890</wp:posOffset>
            </wp:positionV>
            <wp:extent cx="7437755" cy="330581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37755" cy="3305810"/>
                    </a:xfrm>
                    <a:prstGeom prst="rect">
                      <a:avLst/>
                    </a:prstGeom>
                  </pic:spPr>
                </pic:pic>
              </a:graphicData>
            </a:graphic>
            <wp14:sizeRelH relativeFrom="margin">
              <wp14:pctWidth>0</wp14:pctWidth>
            </wp14:sizeRelH>
            <wp14:sizeRelV relativeFrom="margin">
              <wp14:pctHeight>0</wp14:pctHeight>
            </wp14:sizeRelV>
          </wp:anchor>
        </w:drawing>
      </w:r>
      <w:r w:rsidR="004E32CE">
        <w:rPr>
          <w:sz w:val="21"/>
          <w:szCs w:val="21"/>
        </w:rPr>
        <w:t>How the full round-trip looks for GET, POST, PUT, and DELETE — from client intent to server action to final response.</w:t>
      </w:r>
    </w:p>
    <w:p w:rsidR="003D7C08" w:rsidRDefault="003D7C08">
      <w:pPr>
        <w:spacing w:before="100" w:after="100"/>
        <w:jc w:val="center"/>
      </w:pPr>
    </w:p>
    <w:p w:rsidR="003D7C08" w:rsidRDefault="004E32CE">
      <w:pPr>
        <w:spacing w:after="160"/>
        <w:jc w:val="center"/>
      </w:pPr>
      <w:r>
        <w:rPr>
          <w:i/>
          <w:iCs/>
          <w:color w:val="64748B"/>
          <w:sz w:val="17"/>
          <w:szCs w:val="17"/>
        </w:rPr>
        <w:t>Figure 3 — Request → Server Processing → Response flow for the four primary methods</w:t>
      </w:r>
    </w:p>
    <w:p w:rsidR="003D7C08" w:rsidRDefault="003D7C08">
      <w:pPr>
        <w:spacing w:before="80"/>
      </w:pPr>
    </w:p>
    <w:p w:rsidR="00C708F9" w:rsidRDefault="00C708F9">
      <w:pPr>
        <w:pStyle w:val="Heading1"/>
        <w:pBdr>
          <w:bottom w:val="single" w:sz="8" w:space="4" w:color="E11D48"/>
        </w:pBdr>
        <w:spacing w:before="320" w:after="120"/>
        <w:rPr>
          <w:b/>
          <w:bCs/>
          <w:color w:val="E11D48"/>
          <w:sz w:val="36"/>
          <w:szCs w:val="36"/>
        </w:rPr>
      </w:pPr>
    </w:p>
    <w:p w:rsidR="003D7C08" w:rsidRDefault="004E32CE">
      <w:pPr>
        <w:pStyle w:val="Heading1"/>
        <w:pBdr>
          <w:bottom w:val="single" w:sz="8" w:space="4" w:color="E11D48"/>
        </w:pBdr>
        <w:spacing w:before="320" w:after="120"/>
      </w:pPr>
      <w:r>
        <w:rPr>
          <w:b/>
          <w:bCs/>
          <w:color w:val="E11D48"/>
          <w:sz w:val="36"/>
          <w:szCs w:val="36"/>
        </w:rPr>
        <w:lastRenderedPageBreak/>
        <w:t xml:space="preserve">6.  PUT vs PATCH — </w:t>
      </w:r>
      <w:proofErr w:type="gramStart"/>
      <w:r w:rsidR="00C708F9">
        <w:rPr>
          <w:b/>
          <w:bCs/>
          <w:color w:val="E11D48"/>
          <w:sz w:val="36"/>
          <w:szCs w:val="36"/>
        </w:rPr>
        <w:t>The</w:t>
      </w:r>
      <w:proofErr w:type="gramEnd"/>
      <w:r>
        <w:rPr>
          <w:b/>
          <w:bCs/>
          <w:color w:val="E11D48"/>
          <w:sz w:val="36"/>
          <w:szCs w:val="36"/>
        </w:rPr>
        <w:t xml:space="preserve"> Definitive Breakdown</w:t>
      </w:r>
    </w:p>
    <w:p w:rsidR="003D7C08" w:rsidRDefault="00C708F9">
      <w:pPr>
        <w:spacing w:after="120"/>
      </w:pPr>
      <w:r>
        <w:rPr>
          <w:noProof/>
        </w:rPr>
        <w:drawing>
          <wp:anchor distT="0" distB="0" distL="114300" distR="114300" simplePos="0" relativeHeight="251661312" behindDoc="0" locked="0" layoutInCell="1" allowOverlap="1" wp14:anchorId="737AB37D" wp14:editId="4544C1CA">
            <wp:simplePos x="0" y="0"/>
            <wp:positionH relativeFrom="margin">
              <wp:align>center</wp:align>
            </wp:positionH>
            <wp:positionV relativeFrom="paragraph">
              <wp:posOffset>381635</wp:posOffset>
            </wp:positionV>
            <wp:extent cx="6953250" cy="3480562"/>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953250" cy="3480562"/>
                    </a:xfrm>
                    <a:prstGeom prst="rect">
                      <a:avLst/>
                    </a:prstGeom>
                  </pic:spPr>
                </pic:pic>
              </a:graphicData>
            </a:graphic>
          </wp:anchor>
        </w:drawing>
      </w:r>
      <w:r w:rsidR="004E32CE">
        <w:rPr>
          <w:sz w:val="21"/>
          <w:szCs w:val="21"/>
        </w:rPr>
        <w:t>This is the most commonly confused distinction in REST APIs. The confusion comes from both methods being used for "update" oper</w:t>
      </w:r>
      <w:r w:rsidR="004E32CE">
        <w:rPr>
          <w:sz w:val="21"/>
          <w:szCs w:val="21"/>
        </w:rPr>
        <w:t>ations, but their semantics are fundamentally different.</w:t>
      </w:r>
    </w:p>
    <w:p w:rsidR="003D7C08" w:rsidRDefault="003D7C08">
      <w:pPr>
        <w:spacing w:before="100" w:after="100"/>
        <w:jc w:val="center"/>
      </w:pPr>
    </w:p>
    <w:p w:rsidR="003D7C08" w:rsidRDefault="004E32CE">
      <w:pPr>
        <w:spacing w:after="160"/>
        <w:jc w:val="center"/>
      </w:pPr>
      <w:r>
        <w:rPr>
          <w:i/>
          <w:iCs/>
          <w:color w:val="64748B"/>
          <w:sz w:val="17"/>
          <w:szCs w:val="17"/>
        </w:rPr>
        <w:t>Figure 4 — PUT performs full replacement; PATCH performs a targeted merge</w:t>
      </w:r>
    </w:p>
    <w:p w:rsidR="003D7C08" w:rsidRDefault="003D7C08">
      <w:pPr>
        <w:spacing w:before="120"/>
      </w:pPr>
    </w:p>
    <w:p w:rsidR="003D7C08" w:rsidRDefault="004E32CE">
      <w:pPr>
        <w:pStyle w:val="Heading2"/>
        <w:spacing w:before="240" w:after="80"/>
      </w:pPr>
      <w:r>
        <w:rPr>
          <w:b/>
          <w:bCs/>
          <w:color w:val="E11D48"/>
          <w:sz w:val="28"/>
          <w:szCs w:val="28"/>
        </w:rPr>
        <w:t>The Core Semantic Difference</w:t>
      </w:r>
    </w:p>
    <w:p w:rsidR="003D7C08" w:rsidRDefault="004E32CE">
      <w:pPr>
        <w:spacing w:after="120"/>
      </w:pPr>
      <w:r>
        <w:rPr>
          <w:sz w:val="21"/>
          <w:szCs w:val="21"/>
        </w:rPr>
        <w:t xml:space="preserve">PUT says: </w:t>
      </w:r>
      <w:r>
        <w:rPr>
          <w:b/>
          <w:bCs/>
          <w:color w:val="D97706"/>
          <w:sz w:val="21"/>
          <w:szCs w:val="21"/>
        </w:rPr>
        <w:t>"This is the new complete state of the resource. Replace everything."</w:t>
      </w:r>
      <w:r>
        <w:rPr>
          <w:sz w:val="21"/>
          <w:szCs w:val="21"/>
        </w:rPr>
        <w:t xml:space="preserve"> PATCH says: </w:t>
      </w:r>
      <w:r>
        <w:rPr>
          <w:b/>
          <w:bCs/>
          <w:color w:val="7C3AED"/>
          <w:sz w:val="21"/>
          <w:szCs w:val="21"/>
        </w:rPr>
        <w:t>"</w:t>
      </w:r>
      <w:r>
        <w:rPr>
          <w:b/>
          <w:bCs/>
          <w:color w:val="7C3AED"/>
          <w:sz w:val="21"/>
          <w:szCs w:val="21"/>
        </w:rPr>
        <w:t>Here are the specific changes. Apply them. Leave everything else alone."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D7C08">
        <w:tblPrEx>
          <w:tblCellMar>
            <w:top w:w="0" w:type="dxa"/>
            <w:bottom w:w="0" w:type="dxa"/>
          </w:tblCellMar>
        </w:tblPrEx>
        <w:tc>
          <w:tcPr>
            <w:tcW w:w="3120" w:type="dxa"/>
            <w:tcBorders>
              <w:top w:val="single" w:sz="1" w:space="0" w:color="475569"/>
              <w:left w:val="single" w:sz="1" w:space="0" w:color="475569"/>
              <w:bottom w:val="single" w:sz="1" w:space="0" w:color="475569"/>
              <w:right w:val="single" w:sz="1" w:space="0" w:color="475569"/>
            </w:tcBorders>
            <w:shd w:val="clear" w:color="auto" w:fill="475569"/>
            <w:tcMar>
              <w:top w:w="100" w:type="dxa"/>
              <w:left w:w="180" w:type="dxa"/>
              <w:bottom w:w="100" w:type="dxa"/>
              <w:right w:w="180" w:type="dxa"/>
            </w:tcMar>
          </w:tcPr>
          <w:p w:rsidR="003D7C08" w:rsidRDefault="004E32CE">
            <w:pPr>
              <w:spacing w:after="100"/>
              <w:jc w:val="center"/>
            </w:pPr>
            <w:r>
              <w:rPr>
                <w:b/>
                <w:bCs/>
                <w:color w:val="FFFFFF"/>
                <w:sz w:val="21"/>
                <w:szCs w:val="21"/>
              </w:rPr>
              <w:t>Property</w:t>
            </w:r>
          </w:p>
        </w:tc>
        <w:tc>
          <w:tcPr>
            <w:tcW w:w="3120" w:type="dxa"/>
            <w:tcBorders>
              <w:top w:val="single" w:sz="1" w:space="0" w:color="CA8A04"/>
              <w:left w:val="single" w:sz="1" w:space="0" w:color="CA8A04"/>
              <w:bottom w:val="single" w:sz="1" w:space="0" w:color="CA8A04"/>
              <w:right w:val="single" w:sz="1" w:space="0" w:color="CA8A04"/>
            </w:tcBorders>
            <w:shd w:val="clear" w:color="auto" w:fill="CA8A04"/>
            <w:tcMar>
              <w:top w:w="100" w:type="dxa"/>
              <w:left w:w="180" w:type="dxa"/>
              <w:bottom w:w="100" w:type="dxa"/>
              <w:right w:w="180" w:type="dxa"/>
            </w:tcMar>
          </w:tcPr>
          <w:p w:rsidR="003D7C08" w:rsidRDefault="004E32CE">
            <w:pPr>
              <w:spacing w:after="100"/>
              <w:jc w:val="center"/>
            </w:pPr>
            <w:r>
              <w:rPr>
                <w:b/>
                <w:bCs/>
                <w:color w:val="FFFFFF"/>
                <w:sz w:val="21"/>
                <w:szCs w:val="21"/>
              </w:rPr>
              <w:t>PUT</w:t>
            </w:r>
          </w:p>
        </w:tc>
        <w:tc>
          <w:tcPr>
            <w:tcW w:w="3120" w:type="dxa"/>
            <w:tcBorders>
              <w:top w:val="single" w:sz="1" w:space="0" w:color="7C3AED"/>
              <w:left w:val="single" w:sz="1" w:space="0" w:color="7C3AED"/>
              <w:bottom w:val="single" w:sz="1" w:space="0" w:color="7C3AED"/>
              <w:right w:val="single" w:sz="1" w:space="0" w:color="7C3AED"/>
            </w:tcBorders>
            <w:shd w:val="clear" w:color="auto" w:fill="7C3AED"/>
            <w:tcMar>
              <w:top w:w="100" w:type="dxa"/>
              <w:left w:w="180" w:type="dxa"/>
              <w:bottom w:w="100" w:type="dxa"/>
              <w:right w:w="180" w:type="dxa"/>
            </w:tcMar>
          </w:tcPr>
          <w:p w:rsidR="003D7C08" w:rsidRDefault="004E32CE">
            <w:pPr>
              <w:spacing w:after="100"/>
              <w:jc w:val="center"/>
            </w:pPr>
            <w:r>
              <w:rPr>
                <w:b/>
                <w:bCs/>
                <w:color w:val="FFFFFF"/>
                <w:sz w:val="21"/>
                <w:szCs w:val="21"/>
              </w:rPr>
              <w:t>PATCH</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b/>
                <w:bCs/>
                <w:color w:val="475569"/>
                <w:sz w:val="19"/>
                <w:szCs w:val="19"/>
              </w:rPr>
              <w:t>Sends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Complete resource representation</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Only the fields that change</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b/>
                <w:bCs/>
                <w:color w:val="475569"/>
                <w:sz w:val="19"/>
                <w:szCs w:val="19"/>
              </w:rPr>
              <w:t>Missing fields</w:t>
            </w:r>
          </w:p>
        </w:tc>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sz w:val="19"/>
                <w:szCs w:val="19"/>
              </w:rPr>
              <w:t>Wiped — replaced with nothing/default</w:t>
            </w:r>
          </w:p>
        </w:tc>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sz w:val="19"/>
                <w:szCs w:val="19"/>
              </w:rPr>
              <w:t>Preserved — untouched</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b/>
                <w:bCs/>
                <w:color w:val="475569"/>
                <w:sz w:val="19"/>
                <w:szCs w:val="19"/>
              </w:rPr>
              <w:t>Idempotent</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Yes — guaranteed by spec</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Not guaranteed — depends on patch format</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b/>
                <w:bCs/>
                <w:color w:val="475569"/>
                <w:sz w:val="19"/>
                <w:szCs w:val="19"/>
              </w:rPr>
              <w:t>Bandwidth</w:t>
            </w:r>
          </w:p>
        </w:tc>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sz w:val="19"/>
                <w:szCs w:val="19"/>
              </w:rPr>
              <w:t>Full payload every time</w:t>
            </w:r>
          </w:p>
        </w:tc>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sz w:val="19"/>
                <w:szCs w:val="19"/>
              </w:rPr>
              <w:t>Minimal — only the diff</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b/>
                <w:bCs/>
                <w:color w:val="475569"/>
                <w:sz w:val="19"/>
                <w:szCs w:val="19"/>
              </w:rPr>
              <w:t>Use when</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Client owns the full resource state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Partial, targeted field update</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b/>
                <w:bCs/>
                <w:color w:val="475569"/>
                <w:sz w:val="19"/>
                <w:szCs w:val="19"/>
              </w:rPr>
              <w:t>Atomicity</w:t>
            </w:r>
          </w:p>
        </w:tc>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sz w:val="19"/>
                <w:szCs w:val="19"/>
              </w:rPr>
              <w:t>Full replacement is atomic</w:t>
            </w:r>
          </w:p>
        </w:tc>
        <w:tc>
          <w:tcPr>
            <w:tcW w:w="312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80" w:type="dxa"/>
              <w:bottom w:w="80" w:type="dxa"/>
              <w:right w:w="180" w:type="dxa"/>
            </w:tcMar>
          </w:tcPr>
          <w:p w:rsidR="003D7C08" w:rsidRDefault="004E32CE">
            <w:pPr>
              <w:spacing w:after="100"/>
            </w:pPr>
            <w:r>
              <w:rPr>
                <w:sz w:val="19"/>
                <w:szCs w:val="19"/>
              </w:rPr>
              <w:t>json-patch supports test-and-patch</w:t>
            </w:r>
          </w:p>
        </w:tc>
      </w:tr>
      <w:tr w:rsidR="003D7C08">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b/>
                <w:bCs/>
                <w:color w:val="475569"/>
                <w:sz w:val="19"/>
                <w:szCs w:val="19"/>
              </w:rPr>
              <w:lastRenderedPageBreak/>
              <w:t>RFC</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RFC 9110</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3D7C08" w:rsidRDefault="004E32CE">
            <w:pPr>
              <w:spacing w:after="100"/>
            </w:pPr>
            <w:r>
              <w:rPr>
                <w:sz w:val="19"/>
                <w:szCs w:val="19"/>
              </w:rPr>
              <w:t>RFC 5789</w:t>
            </w:r>
          </w:p>
        </w:tc>
      </w:tr>
    </w:tbl>
    <w:p w:rsidR="003D7C08" w:rsidRDefault="003D7C08">
      <w:pPr>
        <w:spacing w:before="160"/>
      </w:pPr>
    </w:p>
    <w:p w:rsidR="003D7C08" w:rsidRDefault="004E32CE">
      <w:pPr>
        <w:pStyle w:val="Heading2"/>
        <w:spacing w:before="240" w:after="80"/>
      </w:pPr>
      <w:r>
        <w:rPr>
          <w:b/>
          <w:bCs/>
          <w:color w:val="475569"/>
          <w:sz w:val="28"/>
          <w:szCs w:val="28"/>
        </w:rPr>
        <w:t>When to choose which</w:t>
      </w:r>
    </w:p>
    <w:p w:rsidR="003D7C08" w:rsidRDefault="004E32CE">
      <w:pPr>
        <w:spacing w:before="160" w:after="60"/>
      </w:pPr>
      <w:r>
        <w:rPr>
          <w:b/>
          <w:bCs/>
          <w:color w:val="CA8A04"/>
        </w:rPr>
        <w:t>Use PUT when:</w:t>
      </w:r>
    </w:p>
    <w:p w:rsidR="003D7C08" w:rsidRDefault="004E32CE">
      <w:pPr>
        <w:pStyle w:val="ListParagraph"/>
        <w:numPr>
          <w:ilvl w:val="0"/>
          <w:numId w:val="2"/>
        </w:numPr>
        <w:spacing w:after="60"/>
      </w:pPr>
      <w:r>
        <w:rPr>
          <w:sz w:val="20"/>
          <w:szCs w:val="20"/>
        </w:rPr>
        <w:t xml:space="preserve">You are implementing a configuration update — the client always sends the full </w:t>
      </w:r>
      <w:proofErr w:type="spellStart"/>
      <w:r>
        <w:rPr>
          <w:sz w:val="20"/>
          <w:szCs w:val="20"/>
        </w:rPr>
        <w:t>config</w:t>
      </w:r>
      <w:proofErr w:type="spellEnd"/>
      <w:r>
        <w:rPr>
          <w:sz w:val="20"/>
          <w:szCs w:val="20"/>
        </w:rPr>
        <w:t xml:space="preserve"> object.</w:t>
      </w:r>
    </w:p>
    <w:p w:rsidR="003D7C08" w:rsidRDefault="004E32CE">
      <w:pPr>
        <w:pStyle w:val="ListParagraph"/>
        <w:numPr>
          <w:ilvl w:val="0"/>
          <w:numId w:val="2"/>
        </w:numPr>
        <w:spacing w:after="60"/>
      </w:pPr>
      <w:r>
        <w:rPr>
          <w:sz w:val="20"/>
          <w:szCs w:val="20"/>
        </w:rPr>
        <w:t>You want upsert semantics — PUT /feature-flags/dark-mode creates or replaces.</w:t>
      </w:r>
    </w:p>
    <w:p w:rsidR="003D7C08" w:rsidRDefault="004E32CE">
      <w:pPr>
        <w:pStyle w:val="ListParagraph"/>
        <w:numPr>
          <w:ilvl w:val="0"/>
          <w:numId w:val="2"/>
        </w:numPr>
        <w:spacing w:after="60"/>
      </w:pPr>
      <w:r>
        <w:rPr>
          <w:sz w:val="20"/>
          <w:szCs w:val="20"/>
        </w:rPr>
        <w:t>You need guaranteed idempotency for retry-safe operations.</w:t>
      </w:r>
    </w:p>
    <w:p w:rsidR="003D7C08" w:rsidRDefault="003D7C08">
      <w:pPr>
        <w:spacing w:before="60"/>
      </w:pPr>
    </w:p>
    <w:p w:rsidR="003D7C08" w:rsidRDefault="004E32CE">
      <w:pPr>
        <w:spacing w:before="160" w:after="60"/>
      </w:pPr>
      <w:r>
        <w:rPr>
          <w:b/>
          <w:bCs/>
          <w:color w:val="7C3AED"/>
        </w:rPr>
        <w:t>Use PATCH when:</w:t>
      </w:r>
    </w:p>
    <w:p w:rsidR="003D7C08" w:rsidRDefault="004E32CE">
      <w:pPr>
        <w:pStyle w:val="ListParagraph"/>
        <w:numPr>
          <w:ilvl w:val="0"/>
          <w:numId w:val="2"/>
        </w:numPr>
        <w:spacing w:after="60"/>
      </w:pPr>
      <w:r>
        <w:rPr>
          <w:sz w:val="20"/>
          <w:szCs w:val="20"/>
        </w:rPr>
        <w:t>Clients only know the fields they want to change (e.g., changing display name without knowing other pr</w:t>
      </w:r>
      <w:r>
        <w:rPr>
          <w:sz w:val="20"/>
          <w:szCs w:val="20"/>
        </w:rPr>
        <w:t>ofile fields).</w:t>
      </w:r>
    </w:p>
    <w:p w:rsidR="003D7C08" w:rsidRDefault="004E32CE">
      <w:pPr>
        <w:pStyle w:val="ListParagraph"/>
        <w:numPr>
          <w:ilvl w:val="0"/>
          <w:numId w:val="2"/>
        </w:numPr>
        <w:spacing w:after="60"/>
      </w:pPr>
      <w:r>
        <w:rPr>
          <w:sz w:val="20"/>
          <w:szCs w:val="20"/>
        </w:rPr>
        <w:t>The resource is large and sending it fully on every update is wasteful.</w:t>
      </w:r>
    </w:p>
    <w:p w:rsidR="003D7C08" w:rsidRDefault="004E32CE">
      <w:pPr>
        <w:pStyle w:val="ListParagraph"/>
        <w:numPr>
          <w:ilvl w:val="0"/>
          <w:numId w:val="2"/>
        </w:numPr>
        <w:spacing w:after="60"/>
      </w:pPr>
      <w:r>
        <w:rPr>
          <w:sz w:val="20"/>
          <w:szCs w:val="20"/>
        </w:rPr>
        <w:t>You are building a mobile app where bandwidth is a constraint.</w:t>
      </w:r>
    </w:p>
    <w:p w:rsidR="003D7C08" w:rsidRDefault="004E32CE">
      <w:pPr>
        <w:pStyle w:val="ListParagraph"/>
        <w:numPr>
          <w:ilvl w:val="0"/>
          <w:numId w:val="2"/>
        </w:numPr>
        <w:spacing w:after="60"/>
      </w:pPr>
      <w:r>
        <w:rPr>
          <w:sz w:val="20"/>
          <w:szCs w:val="20"/>
        </w:rPr>
        <w:t>You need atomic "test then update" semantics via json-patch operations.</w:t>
      </w:r>
    </w:p>
    <w:p w:rsidR="003D7C08" w:rsidRDefault="003D7C08">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3D7C08">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3D7C08" w:rsidRDefault="003D7C08"/>
        </w:tc>
        <w:tc>
          <w:tcPr>
            <w:tcW w:w="9240" w:type="dxa"/>
            <w:tcBorders>
              <w:top w:val="none" w:sz="0" w:space="0" w:color="FFFFFF"/>
              <w:left w:val="none" w:sz="0" w:space="0" w:color="FFFFFF"/>
              <w:bottom w:val="none" w:sz="0" w:space="0" w:color="FFFFFF"/>
              <w:right w:val="none" w:sz="0" w:space="0" w:color="FFFFFF"/>
            </w:tcBorders>
            <w:shd w:val="clear" w:color="auto" w:fill="FFF7ED"/>
            <w:tcMar>
              <w:top w:w="120" w:type="dxa"/>
              <w:left w:w="240" w:type="dxa"/>
              <w:bottom w:w="120" w:type="dxa"/>
              <w:right w:w="200" w:type="dxa"/>
            </w:tcMar>
          </w:tcPr>
          <w:p w:rsidR="003D7C08" w:rsidRDefault="004E32CE">
            <w:pPr>
              <w:spacing w:after="40"/>
            </w:pPr>
            <w:r>
              <w:rPr>
                <w:b/>
                <w:bCs/>
                <w:color w:val="D97706"/>
                <w:sz w:val="20"/>
                <w:szCs w:val="20"/>
              </w:rPr>
              <w:t>Decision rule</w:t>
            </w:r>
          </w:p>
          <w:p w:rsidR="003D7C08" w:rsidRDefault="004E32CE">
            <w:pPr>
              <w:spacing w:after="100"/>
            </w:pPr>
            <w:r>
              <w:rPr>
                <w:sz w:val="20"/>
                <w:szCs w:val="20"/>
              </w:rPr>
              <w:t>Rule of thumb: If your client must fetch the resource first before updating it (to fill in the fields it is not changing), you should be using PATCH. If your client already holds the full representation and is simply persisting it, use PUT.</w:t>
            </w:r>
          </w:p>
        </w:tc>
      </w:tr>
    </w:tbl>
    <w:p w:rsidR="003D7C08" w:rsidRDefault="003D7C08">
      <w:pPr>
        <w:spacing w:before="80"/>
      </w:pPr>
    </w:p>
    <w:p w:rsidR="003D7C08" w:rsidRDefault="004E32CE">
      <w:pPr>
        <w:pStyle w:val="Heading1"/>
        <w:pBdr>
          <w:bottom w:val="single" w:sz="8" w:space="4" w:color="DB2777"/>
        </w:pBdr>
        <w:spacing w:before="320" w:after="120"/>
      </w:pPr>
      <w:r>
        <w:rPr>
          <w:b/>
          <w:bCs/>
          <w:color w:val="DB2777"/>
          <w:sz w:val="36"/>
          <w:szCs w:val="36"/>
        </w:rPr>
        <w:t>7.  OPTIONS M</w:t>
      </w:r>
      <w:r>
        <w:rPr>
          <w:b/>
          <w:bCs/>
          <w:color w:val="DB2777"/>
          <w:sz w:val="36"/>
          <w:szCs w:val="36"/>
        </w:rPr>
        <w:t>ethod &amp; CORS — In Depth</w:t>
      </w:r>
    </w:p>
    <w:p w:rsidR="003D7C08" w:rsidRDefault="003D7C08">
      <w:pPr>
        <w:spacing w:before="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7579"/>
      </w:tblGrid>
      <w:tr w:rsidR="003D7C08">
        <w:tblPrEx>
          <w:tblCellMar>
            <w:top w:w="0" w:type="dxa"/>
            <w:bottom w:w="0" w:type="dxa"/>
          </w:tblCellMar>
        </w:tblPrEx>
        <w:tc>
          <w:tcPr>
            <w:tcW w:w="1440" w:type="dxa"/>
            <w:tcBorders>
              <w:top w:val="single" w:sz="1" w:space="0" w:color="DB2777"/>
              <w:left w:val="single" w:sz="1" w:space="0" w:color="DB2777"/>
              <w:bottom w:val="single" w:sz="1" w:space="0" w:color="DB2777"/>
              <w:right w:val="single" w:sz="1" w:space="0" w:color="DB2777"/>
            </w:tcBorders>
            <w:shd w:val="clear" w:color="auto" w:fill="DB2777"/>
            <w:tcMar>
              <w:top w:w="160" w:type="dxa"/>
              <w:left w:w="80" w:type="dxa"/>
              <w:bottom w:w="160" w:type="dxa"/>
              <w:right w:w="80" w:type="dxa"/>
            </w:tcMar>
            <w:vAlign w:val="center"/>
          </w:tcPr>
          <w:p w:rsidR="003D7C08" w:rsidRDefault="004E32CE">
            <w:pPr>
              <w:jc w:val="center"/>
            </w:pPr>
            <w:r>
              <w:rPr>
                <w:b/>
                <w:bCs/>
                <w:color w:val="FFFFFF"/>
                <w:sz w:val="36"/>
                <w:szCs w:val="36"/>
              </w:rPr>
              <w:t>OPTIONS</w:t>
            </w:r>
          </w:p>
          <w:p w:rsidR="003D7C08" w:rsidRDefault="004E32CE">
            <w:pPr>
              <w:jc w:val="center"/>
            </w:pPr>
            <w:r>
              <w:rPr>
                <w:i/>
                <w:iCs/>
                <w:color w:val="FFFFFF"/>
                <w:sz w:val="16"/>
                <w:szCs w:val="16"/>
              </w:rPr>
              <w:t>Discover capabilities</w:t>
            </w:r>
          </w:p>
        </w:tc>
        <w:tc>
          <w:tcPr>
            <w:tcW w:w="7920" w:type="dxa"/>
            <w:tcBorders>
              <w:top w:val="single" w:sz="1" w:space="0" w:color="DB2777"/>
              <w:left w:val="none" w:sz="0" w:space="0" w:color="FFFFFF"/>
              <w:bottom w:val="single" w:sz="1" w:space="0" w:color="DB2777"/>
              <w:right w:val="single" w:sz="1" w:space="0" w:color="DB2777"/>
            </w:tcBorders>
            <w:shd w:val="clear" w:color="auto" w:fill="FDF4FF"/>
            <w:tcMar>
              <w:top w:w="140" w:type="dxa"/>
              <w:left w:w="280" w:type="dxa"/>
              <w:bottom w:w="140" w:type="dxa"/>
              <w:right w:w="200" w:type="dxa"/>
            </w:tcMar>
            <w:vAlign w:val="center"/>
          </w:tcPr>
          <w:p w:rsidR="003D7C08" w:rsidRDefault="004E32CE">
            <w:r>
              <w:rPr>
                <w:sz w:val="21"/>
                <w:szCs w:val="21"/>
              </w:rPr>
              <w:t>Describes the communication options available for the target resource. The browser uses this for CORS preflight.</w:t>
            </w:r>
          </w:p>
        </w:tc>
      </w:tr>
    </w:tbl>
    <w:p w:rsidR="003D7C08" w:rsidRDefault="003D7C08">
      <w:pPr>
        <w:spacing w:before="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Safe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purely informational, no state change</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Idempotent</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Request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64748B"/>
                <w:sz w:val="20"/>
                <w:szCs w:val="20"/>
              </w:rPr>
              <w:t>Optional — rarely used outside CORS context</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Response Body</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List of allowed methods (Allow header), or CORS headers</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60" w:type="dxa"/>
              <w:bottom w:w="80" w:type="dxa"/>
              <w:right w:w="120" w:type="dxa"/>
            </w:tcMar>
          </w:tcPr>
          <w:p w:rsidR="003D7C08" w:rsidRDefault="004E32CE">
            <w:pPr>
              <w:spacing w:after="100"/>
            </w:pPr>
            <w:r>
              <w:rPr>
                <w:b/>
                <w:bCs/>
                <w:color w:val="475569"/>
                <w:sz w:val="20"/>
                <w:szCs w:val="20"/>
              </w:rPr>
              <w:t>Cacheable</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color w:val="16A34A"/>
                <w:sz w:val="20"/>
                <w:szCs w:val="20"/>
              </w:rPr>
              <w:t>Yes — via Access-Control-Max-Age for CORS preflights</w:t>
            </w:r>
          </w:p>
        </w:tc>
      </w:tr>
      <w:tr w:rsidR="003D7C08">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80" w:type="dxa"/>
              <w:left w:w="160" w:type="dxa"/>
              <w:bottom w:w="80" w:type="dxa"/>
              <w:right w:w="120" w:type="dxa"/>
            </w:tcMar>
          </w:tcPr>
          <w:p w:rsidR="003D7C08" w:rsidRDefault="004E32CE">
            <w:pPr>
              <w:spacing w:after="100"/>
            </w:pPr>
            <w:r>
              <w:rPr>
                <w:b/>
                <w:bCs/>
                <w:color w:val="475569"/>
                <w:sz w:val="20"/>
                <w:szCs w:val="20"/>
              </w:rPr>
              <w:t>Status Codes</w:t>
            </w:r>
          </w:p>
        </w:tc>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20"/>
                <w:szCs w:val="20"/>
              </w:rPr>
              <w:t>200 OK or 204 No Content</w:t>
            </w:r>
          </w:p>
        </w:tc>
      </w:tr>
    </w:tbl>
    <w:p w:rsidR="003D7C08" w:rsidRDefault="003D7C08">
      <w:pPr>
        <w:spacing w:before="120"/>
      </w:pPr>
    </w:p>
    <w:p w:rsidR="003D7C08" w:rsidRDefault="004E32CE">
      <w:pPr>
        <w:spacing w:before="160" w:after="60"/>
      </w:pPr>
      <w:r>
        <w:rPr>
          <w:b/>
          <w:bCs/>
          <w:color w:val="475569"/>
        </w:rPr>
        <w:t>Two uses of OPTIONS</w:t>
      </w:r>
    </w:p>
    <w:p w:rsidR="003D7C08" w:rsidRDefault="004E32CE">
      <w:pPr>
        <w:spacing w:after="80"/>
      </w:pPr>
      <w:r>
        <w:rPr>
          <w:sz w:val="21"/>
          <w:szCs w:val="21"/>
        </w:rPr>
        <w:t>OPTIONS has two distinct use cases that are often conflated:</w:t>
      </w:r>
    </w:p>
    <w:p w:rsidR="003D7C08" w:rsidRDefault="004E32CE">
      <w:pPr>
        <w:pStyle w:val="ListParagraph"/>
        <w:numPr>
          <w:ilvl w:val="0"/>
          <w:numId w:val="2"/>
        </w:numPr>
        <w:spacing w:after="60"/>
      </w:pPr>
      <w:r>
        <w:rPr>
          <w:b/>
          <w:bCs/>
          <w:sz w:val="20"/>
          <w:szCs w:val="20"/>
        </w:rPr>
        <w:lastRenderedPageBreak/>
        <w:t xml:space="preserve">Manual capability discovery: </w:t>
      </w:r>
      <w:r>
        <w:rPr>
          <w:sz w:val="20"/>
          <w:szCs w:val="20"/>
        </w:rPr>
        <w:t xml:space="preserve">a client sends OPTIONS /* or OPTIONS /endpoint to learn what methods the server supports. Response contains Allow: GET, POST, PUT, </w:t>
      </w:r>
      <w:r w:rsidR="00C708F9">
        <w:rPr>
          <w:sz w:val="20"/>
          <w:szCs w:val="20"/>
        </w:rPr>
        <w:t>and DELETE</w:t>
      </w:r>
      <w:r>
        <w:rPr>
          <w:sz w:val="20"/>
          <w:szCs w:val="20"/>
        </w:rPr>
        <w:t>.</w:t>
      </w:r>
    </w:p>
    <w:p w:rsidR="003D7C08" w:rsidRDefault="004E32CE">
      <w:pPr>
        <w:pStyle w:val="ListParagraph"/>
        <w:numPr>
          <w:ilvl w:val="0"/>
          <w:numId w:val="2"/>
        </w:numPr>
        <w:spacing w:after="60"/>
      </w:pPr>
      <w:r>
        <w:rPr>
          <w:b/>
          <w:bCs/>
          <w:sz w:val="20"/>
          <w:szCs w:val="20"/>
        </w:rPr>
        <w:t xml:space="preserve">CORS preflight: </w:t>
      </w:r>
      <w:r>
        <w:rPr>
          <w:sz w:val="20"/>
          <w:szCs w:val="20"/>
        </w:rPr>
        <w:t>the browser</w:t>
      </w:r>
      <w:r>
        <w:rPr>
          <w:sz w:val="20"/>
          <w:szCs w:val="20"/>
        </w:rPr>
        <w:t xml:space="preserve"> automatically sends OPTIONS before a cross-origin request that meets certain criteria. This is the dominant real-world use.</w:t>
      </w:r>
    </w:p>
    <w:p w:rsidR="003D7C08" w:rsidRDefault="003D7C08">
      <w:pPr>
        <w:spacing w:before="160"/>
      </w:pPr>
    </w:p>
    <w:p w:rsidR="003D7C08" w:rsidRDefault="004E32CE">
      <w:pPr>
        <w:pStyle w:val="Heading2"/>
        <w:spacing w:before="240" w:after="80"/>
      </w:pPr>
      <w:r>
        <w:rPr>
          <w:b/>
          <w:bCs/>
          <w:color w:val="7C3AED"/>
          <w:sz w:val="28"/>
          <w:szCs w:val="28"/>
        </w:rPr>
        <w:t>What is CORS?</w:t>
      </w:r>
    </w:p>
    <w:p w:rsidR="003D7C08" w:rsidRDefault="004E32CE">
      <w:pPr>
        <w:spacing w:after="120"/>
      </w:pPr>
      <w:r>
        <w:rPr>
          <w:sz w:val="21"/>
          <w:szCs w:val="21"/>
        </w:rPr>
        <w:t>CORS — Cross-Origin Resource Sharing — is a browser-enforced security mechanism built on top of the Same-Origin Poli</w:t>
      </w:r>
      <w:r>
        <w:rPr>
          <w:sz w:val="21"/>
          <w:szCs w:val="21"/>
        </w:rPr>
        <w:t xml:space="preserve">cy (SOP). The SOP is a security rule that prevents a script running on </w:t>
      </w:r>
      <w:r>
        <w:rPr>
          <w:rFonts w:ascii="Courier New" w:eastAsia="Courier New" w:hAnsi="Courier New" w:cs="Courier New"/>
          <w:color w:val="7C3AED"/>
          <w:sz w:val="20"/>
          <w:szCs w:val="20"/>
        </w:rPr>
        <w:t>https://app.com</w:t>
      </w:r>
      <w:r>
        <w:rPr>
          <w:sz w:val="21"/>
          <w:szCs w:val="21"/>
        </w:rPr>
        <w:t xml:space="preserve"> from reading responses from </w:t>
      </w:r>
      <w:r>
        <w:rPr>
          <w:rFonts w:ascii="Courier New" w:eastAsia="Courier New" w:hAnsi="Courier New" w:cs="Courier New"/>
          <w:color w:val="7C3AED"/>
          <w:sz w:val="20"/>
          <w:szCs w:val="20"/>
        </w:rPr>
        <w:t>https://api.otherdomain.com</w:t>
      </w:r>
      <w:r>
        <w:rPr>
          <w:sz w:val="21"/>
          <w:szCs w:val="21"/>
        </w:rPr>
        <w:t>. Without SOP, a malicious site could make authenticated requests to your bank using your cookies.</w:t>
      </w:r>
    </w:p>
    <w:p w:rsidR="003D7C08" w:rsidRDefault="004E32CE">
      <w:pPr>
        <w:spacing w:after="120"/>
      </w:pPr>
      <w:r>
        <w:rPr>
          <w:sz w:val="21"/>
          <w:szCs w:val="21"/>
        </w:rPr>
        <w:t>CORS is the rel</w:t>
      </w:r>
      <w:r>
        <w:rPr>
          <w:sz w:val="21"/>
          <w:szCs w:val="21"/>
        </w:rPr>
        <w:t xml:space="preserve">axation mechanism — a way for servers to explicitly declare which origins they trust. It is entirely a </w:t>
      </w:r>
      <w:r>
        <w:rPr>
          <w:b/>
          <w:bCs/>
          <w:sz w:val="21"/>
          <w:szCs w:val="21"/>
        </w:rPr>
        <w:t>browser concern</w:t>
      </w:r>
      <w:r>
        <w:rPr>
          <w:sz w:val="21"/>
          <w:szCs w:val="21"/>
        </w:rPr>
        <w:t xml:space="preserve">. </w:t>
      </w:r>
      <w:proofErr w:type="gramStart"/>
      <w:r>
        <w:rPr>
          <w:sz w:val="21"/>
          <w:szCs w:val="21"/>
        </w:rPr>
        <w:t>curl</w:t>
      </w:r>
      <w:proofErr w:type="gramEnd"/>
      <w:r>
        <w:rPr>
          <w:sz w:val="21"/>
          <w:szCs w:val="21"/>
        </w:rPr>
        <w:t>, Postman, and server-to-server calls are never subject to CORS.</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3D7C08">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7C3AED"/>
          </w:tcPr>
          <w:p w:rsidR="003D7C08" w:rsidRDefault="003D7C08"/>
        </w:tc>
        <w:tc>
          <w:tcPr>
            <w:tcW w:w="9240" w:type="dxa"/>
            <w:tcBorders>
              <w:top w:val="none" w:sz="0" w:space="0" w:color="FFFFFF"/>
              <w:left w:val="none" w:sz="0" w:space="0" w:color="FFFFFF"/>
              <w:bottom w:val="none" w:sz="0" w:space="0" w:color="FFFFFF"/>
              <w:right w:val="none" w:sz="0" w:space="0" w:color="FFFFFF"/>
            </w:tcBorders>
            <w:shd w:val="clear" w:color="auto" w:fill="FDF4FF"/>
            <w:tcMar>
              <w:top w:w="120" w:type="dxa"/>
              <w:left w:w="240" w:type="dxa"/>
              <w:bottom w:w="120" w:type="dxa"/>
              <w:right w:w="200" w:type="dxa"/>
            </w:tcMar>
          </w:tcPr>
          <w:p w:rsidR="003D7C08" w:rsidRDefault="004E32CE">
            <w:pPr>
              <w:spacing w:after="40"/>
            </w:pPr>
            <w:r>
              <w:rPr>
                <w:b/>
                <w:bCs/>
                <w:color w:val="7C3AED"/>
                <w:sz w:val="20"/>
                <w:szCs w:val="20"/>
              </w:rPr>
              <w:t>Critical misconception to eliminate</w:t>
            </w:r>
          </w:p>
          <w:p w:rsidR="003D7C08" w:rsidRDefault="004E32CE">
            <w:pPr>
              <w:spacing w:after="100"/>
            </w:pPr>
            <w:r>
              <w:rPr>
                <w:sz w:val="20"/>
                <w:szCs w:val="20"/>
              </w:rPr>
              <w:t>CORS is enforced by the browser, not the server. The server always receives and processes the request. CORS only controls whether the browser exposes the response to the JavaScript that made the request.</w:t>
            </w:r>
          </w:p>
        </w:tc>
      </w:tr>
    </w:tbl>
    <w:p w:rsidR="003D7C08" w:rsidRDefault="003D7C08">
      <w:pPr>
        <w:spacing w:before="160"/>
      </w:pPr>
    </w:p>
    <w:p w:rsidR="003D7C08" w:rsidRDefault="004E32CE">
      <w:pPr>
        <w:pStyle w:val="Heading2"/>
        <w:spacing w:before="240" w:after="80"/>
      </w:pPr>
      <w:r>
        <w:rPr>
          <w:b/>
          <w:bCs/>
          <w:color w:val="7C3AED"/>
          <w:sz w:val="28"/>
          <w:szCs w:val="28"/>
        </w:rPr>
        <w:t>When does a preflight fire?</w:t>
      </w:r>
    </w:p>
    <w:p w:rsidR="003D7C08" w:rsidRDefault="004E32CE">
      <w:pPr>
        <w:spacing w:after="80"/>
      </w:pPr>
      <w:r>
        <w:rPr>
          <w:sz w:val="21"/>
          <w:szCs w:val="21"/>
        </w:rPr>
        <w:t>The browser fires a pr</w:t>
      </w:r>
      <w:r>
        <w:rPr>
          <w:sz w:val="21"/>
          <w:szCs w:val="21"/>
        </w:rPr>
        <w:t>eflight OPTIONS request before the actual request if any of these conditions are true:</w:t>
      </w:r>
    </w:p>
    <w:p w:rsidR="003D7C08" w:rsidRDefault="004E32CE">
      <w:pPr>
        <w:pStyle w:val="ListParagraph"/>
        <w:numPr>
          <w:ilvl w:val="0"/>
          <w:numId w:val="2"/>
        </w:numPr>
        <w:spacing w:after="60"/>
      </w:pPr>
      <w:r>
        <w:rPr>
          <w:sz w:val="20"/>
          <w:szCs w:val="20"/>
        </w:rPr>
        <w:t>Method is not GET, POST, or HEAD.</w:t>
      </w:r>
    </w:p>
    <w:p w:rsidR="003D7C08" w:rsidRDefault="004E32CE">
      <w:pPr>
        <w:pStyle w:val="ListParagraph"/>
        <w:numPr>
          <w:ilvl w:val="0"/>
          <w:numId w:val="2"/>
        </w:numPr>
        <w:spacing w:after="60"/>
      </w:pPr>
      <w:r>
        <w:rPr>
          <w:sz w:val="20"/>
          <w:szCs w:val="20"/>
        </w:rPr>
        <w:t xml:space="preserve">Content-Type is not one of: </w:t>
      </w:r>
      <w:r>
        <w:rPr>
          <w:rFonts w:ascii="Courier New" w:eastAsia="Courier New" w:hAnsi="Courier New" w:cs="Courier New"/>
          <w:color w:val="7C3AED"/>
          <w:sz w:val="20"/>
          <w:szCs w:val="20"/>
        </w:rPr>
        <w:t>application/x-www-form-urlencoded</w:t>
      </w:r>
      <w:r>
        <w:rPr>
          <w:sz w:val="20"/>
          <w:szCs w:val="20"/>
        </w:rPr>
        <w:t xml:space="preserve">, </w:t>
      </w:r>
      <w:r>
        <w:rPr>
          <w:rFonts w:ascii="Courier New" w:eastAsia="Courier New" w:hAnsi="Courier New" w:cs="Courier New"/>
          <w:color w:val="7C3AED"/>
          <w:sz w:val="20"/>
          <w:szCs w:val="20"/>
        </w:rPr>
        <w:t>multipart/form-data</w:t>
      </w:r>
      <w:r>
        <w:rPr>
          <w:sz w:val="20"/>
          <w:szCs w:val="20"/>
        </w:rPr>
        <w:t xml:space="preserve">, </w:t>
      </w:r>
      <w:r>
        <w:rPr>
          <w:rFonts w:ascii="Courier New" w:eastAsia="Courier New" w:hAnsi="Courier New" w:cs="Courier New"/>
          <w:color w:val="7C3AED"/>
          <w:sz w:val="20"/>
          <w:szCs w:val="20"/>
        </w:rPr>
        <w:t>text/plain</w:t>
      </w:r>
      <w:r>
        <w:rPr>
          <w:sz w:val="20"/>
          <w:szCs w:val="20"/>
        </w:rPr>
        <w:t>.</w:t>
      </w:r>
    </w:p>
    <w:p w:rsidR="003D7C08" w:rsidRDefault="004E32CE">
      <w:pPr>
        <w:pStyle w:val="ListParagraph"/>
        <w:numPr>
          <w:ilvl w:val="0"/>
          <w:numId w:val="2"/>
        </w:numPr>
        <w:spacing w:after="60"/>
      </w:pPr>
      <w:r>
        <w:rPr>
          <w:sz w:val="20"/>
          <w:szCs w:val="20"/>
        </w:rPr>
        <w:t>The request includes custom headers (e.</w:t>
      </w:r>
      <w:r>
        <w:rPr>
          <w:sz w:val="20"/>
          <w:szCs w:val="20"/>
        </w:rPr>
        <w:t>g., Authorization, X-Custom-Header).</w:t>
      </w:r>
    </w:p>
    <w:p w:rsidR="003D7C08" w:rsidRDefault="003D7C08">
      <w:pPr>
        <w:spacing w:before="80"/>
      </w:pPr>
    </w:p>
    <w:p w:rsidR="003D7C08" w:rsidRDefault="004E32CE">
      <w:pPr>
        <w:spacing w:after="120"/>
      </w:pPr>
      <w:r>
        <w:rPr>
          <w:sz w:val="21"/>
          <w:szCs w:val="21"/>
        </w:rPr>
        <w:t xml:space="preserve">Requests that do NOT trigger a preflight are called </w:t>
      </w:r>
      <w:r>
        <w:rPr>
          <w:b/>
          <w:bCs/>
          <w:sz w:val="21"/>
          <w:szCs w:val="21"/>
        </w:rPr>
        <w:t>simple requests</w:t>
      </w:r>
      <w:r>
        <w:rPr>
          <w:sz w:val="21"/>
          <w:szCs w:val="21"/>
        </w:rPr>
        <w:t xml:space="preserve"> — a plain form POST or a GET with no custom headers. Simple requests go directly to the server, but the browser still checks the ACAO header on the response before exposing data to JS.</w:t>
      </w: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C708F9" w:rsidRDefault="00C708F9">
      <w:pPr>
        <w:pStyle w:val="Heading2"/>
        <w:spacing w:before="240" w:after="80"/>
        <w:rPr>
          <w:b/>
          <w:bCs/>
          <w:color w:val="7C3AED"/>
          <w:sz w:val="28"/>
          <w:szCs w:val="28"/>
        </w:rPr>
      </w:pPr>
    </w:p>
    <w:p w:rsidR="003D7C08" w:rsidRDefault="00C708F9">
      <w:pPr>
        <w:pStyle w:val="Heading2"/>
        <w:spacing w:before="240" w:after="80"/>
      </w:pPr>
      <w:r>
        <w:rPr>
          <w:noProof/>
        </w:rPr>
        <w:lastRenderedPageBreak/>
        <w:drawing>
          <wp:anchor distT="0" distB="0" distL="114300" distR="114300" simplePos="0" relativeHeight="251662336" behindDoc="0" locked="0" layoutInCell="1" allowOverlap="1" wp14:anchorId="63115825" wp14:editId="2B6F7D47">
            <wp:simplePos x="0" y="0"/>
            <wp:positionH relativeFrom="column">
              <wp:posOffset>-180975</wp:posOffset>
            </wp:positionH>
            <wp:positionV relativeFrom="paragraph">
              <wp:posOffset>269875</wp:posOffset>
            </wp:positionV>
            <wp:extent cx="6818435" cy="4924425"/>
            <wp:effectExtent l="0" t="0" r="190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18435" cy="4924425"/>
                    </a:xfrm>
                    <a:prstGeom prst="rect">
                      <a:avLst/>
                    </a:prstGeom>
                  </pic:spPr>
                </pic:pic>
              </a:graphicData>
            </a:graphic>
          </wp:anchor>
        </w:drawing>
      </w:r>
      <w:r w:rsidR="004E32CE">
        <w:rPr>
          <w:b/>
          <w:bCs/>
          <w:color w:val="7C3AED"/>
          <w:sz w:val="28"/>
          <w:szCs w:val="28"/>
        </w:rPr>
        <w:t>The Full CORS Preflight Workflow</w:t>
      </w:r>
    </w:p>
    <w:p w:rsidR="003D7C08" w:rsidRDefault="003D7C08">
      <w:pPr>
        <w:spacing w:before="100" w:after="100"/>
        <w:jc w:val="center"/>
      </w:pPr>
    </w:p>
    <w:p w:rsidR="003D7C08" w:rsidRDefault="004E32CE">
      <w:pPr>
        <w:spacing w:after="160"/>
        <w:jc w:val="center"/>
      </w:pPr>
      <w:r>
        <w:rPr>
          <w:i/>
          <w:iCs/>
          <w:color w:val="64748B"/>
          <w:sz w:val="17"/>
          <w:szCs w:val="17"/>
        </w:rPr>
        <w:t xml:space="preserve">Figure 5 — Complete CORS preflight </w:t>
      </w:r>
      <w:r>
        <w:rPr>
          <w:i/>
          <w:iCs/>
          <w:color w:val="64748B"/>
          <w:sz w:val="17"/>
          <w:szCs w:val="17"/>
        </w:rPr>
        <w:t xml:space="preserve">sequence from browser </w:t>
      </w:r>
      <w:proofErr w:type="gramStart"/>
      <w:r>
        <w:rPr>
          <w:i/>
          <w:iCs/>
          <w:color w:val="64748B"/>
          <w:sz w:val="17"/>
          <w:szCs w:val="17"/>
        </w:rPr>
        <w:t>fetch(</w:t>
      </w:r>
      <w:proofErr w:type="gramEnd"/>
      <w:r>
        <w:rPr>
          <w:i/>
          <w:iCs/>
          <w:color w:val="64748B"/>
          <w:sz w:val="17"/>
          <w:szCs w:val="17"/>
        </w:rPr>
        <w:t>) to server response to JS access</w:t>
      </w:r>
    </w:p>
    <w:p w:rsidR="003D7C08" w:rsidRDefault="003D7C08">
      <w:pPr>
        <w:spacing w:before="120"/>
      </w:pPr>
    </w:p>
    <w:p w:rsidR="003D7C08" w:rsidRDefault="004E32CE">
      <w:pPr>
        <w:pStyle w:val="Heading2"/>
        <w:spacing w:before="240" w:after="80"/>
      </w:pPr>
      <w:r>
        <w:rPr>
          <w:b/>
          <w:bCs/>
          <w:color w:val="7C3AED"/>
          <w:sz w:val="28"/>
          <w:szCs w:val="28"/>
        </w:rPr>
        <w:t>CORS Response Headers — Explained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D7C08">
        <w:tblPrEx>
          <w:tblCellMar>
            <w:top w:w="0" w:type="dxa"/>
            <w:bottom w:w="0" w:type="dxa"/>
          </w:tblCellMar>
        </w:tblPrEx>
        <w:tc>
          <w:tcPr>
            <w:tcW w:w="32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60" w:type="dxa"/>
              <w:bottom w:w="80" w:type="dxa"/>
              <w:right w:w="120" w:type="dxa"/>
            </w:tcMar>
          </w:tcPr>
          <w:p w:rsidR="003D7C08" w:rsidRDefault="004E32CE">
            <w:pPr>
              <w:spacing w:after="100"/>
            </w:pPr>
            <w:r>
              <w:rPr>
                <w:b/>
                <w:bCs/>
                <w:color w:val="FFFFFF"/>
                <w:sz w:val="20"/>
                <w:szCs w:val="20"/>
              </w:rPr>
              <w:t>Header</w:t>
            </w:r>
          </w:p>
        </w:tc>
        <w:tc>
          <w:tcPr>
            <w:tcW w:w="61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60" w:type="dxa"/>
              <w:bottom w:w="80" w:type="dxa"/>
              <w:right w:w="160" w:type="dxa"/>
            </w:tcMar>
          </w:tcPr>
          <w:p w:rsidR="003D7C08" w:rsidRDefault="004E32CE">
            <w:pPr>
              <w:spacing w:after="100"/>
            </w:pPr>
            <w:r>
              <w:rPr>
                <w:b/>
                <w:bCs/>
                <w:color w:val="FFFFFF"/>
                <w:sz w:val="20"/>
                <w:szCs w:val="20"/>
              </w:rPr>
              <w:t>Purpose &amp; Values</w:t>
            </w:r>
          </w:p>
        </w:tc>
      </w:tr>
      <w:tr w:rsidR="003D7C08">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60" w:type="dxa"/>
              <w:bottom w:w="80" w:type="dxa"/>
              <w:right w:w="120" w:type="dxa"/>
            </w:tcMar>
          </w:tcPr>
          <w:p w:rsidR="003D7C08" w:rsidRDefault="004E32CE">
            <w:pPr>
              <w:spacing w:after="100"/>
            </w:pPr>
            <w:r>
              <w:rPr>
                <w:rFonts w:ascii="Courier New" w:eastAsia="Courier New" w:hAnsi="Courier New" w:cs="Courier New"/>
                <w:color w:val="7C3AED"/>
                <w:sz w:val="20"/>
                <w:szCs w:val="20"/>
              </w:rPr>
              <w:t>Access-Control-Allow-Origin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Specifies which origin(s) can read the response. Either a single origin ("https://app.com") or "*"</w:t>
            </w:r>
            <w:r>
              <w:rPr>
                <w:sz w:val="19"/>
                <w:szCs w:val="19"/>
              </w:rPr>
              <w:t xml:space="preserve"> for any origin. Wildcard cannot be used with credentialed requests (cookies/</w:t>
            </w:r>
            <w:proofErr w:type="spellStart"/>
            <w:r>
              <w:rPr>
                <w:sz w:val="19"/>
                <w:szCs w:val="19"/>
              </w:rPr>
              <w:t>auth</w:t>
            </w:r>
            <w:proofErr w:type="spellEnd"/>
            <w:r>
              <w:rPr>
                <w:sz w:val="19"/>
                <w:szCs w:val="19"/>
              </w:rPr>
              <w:t xml:space="preserve"> headers).</w:t>
            </w:r>
          </w:p>
        </w:tc>
      </w:tr>
      <w:tr w:rsidR="003D7C08">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DE9FE"/>
            <w:tcMar>
              <w:top w:w="80" w:type="dxa"/>
              <w:left w:w="160" w:type="dxa"/>
              <w:bottom w:w="80" w:type="dxa"/>
              <w:right w:w="120" w:type="dxa"/>
            </w:tcMar>
          </w:tcPr>
          <w:p w:rsidR="003D7C08" w:rsidRDefault="004E32CE">
            <w:pPr>
              <w:spacing w:after="100"/>
            </w:pPr>
            <w:r>
              <w:rPr>
                <w:rFonts w:ascii="Courier New" w:eastAsia="Courier New" w:hAnsi="Courier New" w:cs="Courier New"/>
                <w:color w:val="7C3AED"/>
                <w:sz w:val="20"/>
                <w:szCs w:val="20"/>
              </w:rPr>
              <w:t>Access-Control-Allow-Methods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 xml:space="preserve">Comma-separated list of HTTP methods the browser is permitted to use in the actual request. e.g., GET, POST, PUT, DELETE, </w:t>
            </w:r>
            <w:proofErr w:type="gramStart"/>
            <w:r>
              <w:rPr>
                <w:sz w:val="19"/>
                <w:szCs w:val="19"/>
              </w:rPr>
              <w:t>PATCH</w:t>
            </w:r>
            <w:proofErr w:type="gramEnd"/>
            <w:r>
              <w:rPr>
                <w:sz w:val="19"/>
                <w:szCs w:val="19"/>
              </w:rPr>
              <w:t>.</w:t>
            </w:r>
          </w:p>
        </w:tc>
      </w:tr>
      <w:tr w:rsidR="003D7C08">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60" w:type="dxa"/>
              <w:bottom w:w="80" w:type="dxa"/>
              <w:right w:w="120" w:type="dxa"/>
            </w:tcMar>
          </w:tcPr>
          <w:p w:rsidR="003D7C08" w:rsidRDefault="004E32CE">
            <w:pPr>
              <w:spacing w:after="100"/>
            </w:pPr>
            <w:r>
              <w:rPr>
                <w:rFonts w:ascii="Courier New" w:eastAsia="Courier New" w:hAnsi="Courier New" w:cs="Courier New"/>
                <w:color w:val="7C3AED"/>
                <w:sz w:val="20"/>
                <w:szCs w:val="20"/>
              </w:rPr>
              <w:t>Access-Control-Allow-Headers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Which request headers the browser is allowed to send. If the client sends Authorization, the server must list it here or the preflight fails.</w:t>
            </w:r>
          </w:p>
        </w:tc>
      </w:tr>
      <w:tr w:rsidR="003D7C08">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DE9FE"/>
            <w:tcMar>
              <w:top w:w="80" w:type="dxa"/>
              <w:left w:w="160" w:type="dxa"/>
              <w:bottom w:w="80" w:type="dxa"/>
              <w:right w:w="120" w:type="dxa"/>
            </w:tcMar>
          </w:tcPr>
          <w:p w:rsidR="003D7C08" w:rsidRDefault="004E32CE">
            <w:pPr>
              <w:spacing w:after="100"/>
            </w:pPr>
            <w:r>
              <w:rPr>
                <w:rFonts w:ascii="Courier New" w:eastAsia="Courier New" w:hAnsi="Courier New" w:cs="Courier New"/>
                <w:color w:val="7C3AED"/>
                <w:sz w:val="20"/>
                <w:szCs w:val="20"/>
              </w:rPr>
              <w:t>Access-Control-Allow-Credentials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Set to "true"</w:t>
            </w:r>
            <w:r>
              <w:rPr>
                <w:sz w:val="19"/>
                <w:szCs w:val="19"/>
              </w:rPr>
              <w:t xml:space="preserve"> to allow cookies, Authorization headers, and TLS client certificates to be sent cross-origin. Requires ACAO to be a specific origin, not *.</w:t>
            </w:r>
          </w:p>
        </w:tc>
      </w:tr>
      <w:tr w:rsidR="003D7C08">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60" w:type="dxa"/>
              <w:bottom w:w="80" w:type="dxa"/>
              <w:right w:w="120" w:type="dxa"/>
            </w:tcMar>
          </w:tcPr>
          <w:p w:rsidR="003D7C08" w:rsidRDefault="004E32CE">
            <w:pPr>
              <w:spacing w:after="100"/>
            </w:pPr>
            <w:r>
              <w:rPr>
                <w:rFonts w:ascii="Courier New" w:eastAsia="Courier New" w:hAnsi="Courier New" w:cs="Courier New"/>
                <w:color w:val="7C3AED"/>
                <w:sz w:val="20"/>
                <w:szCs w:val="20"/>
              </w:rPr>
              <w:lastRenderedPageBreak/>
              <w:t>Access-Control-Expose-Headers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By default, browsers only expose 7 "safe"</w:t>
            </w:r>
            <w:r>
              <w:rPr>
                <w:sz w:val="19"/>
                <w:szCs w:val="19"/>
              </w:rPr>
              <w:t xml:space="preserve"> response headers to JS. Use this to whitelist additional response headers that JS should be able to read.</w:t>
            </w:r>
          </w:p>
        </w:tc>
      </w:tr>
      <w:tr w:rsidR="003D7C08">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EDE9FE"/>
            <w:tcMar>
              <w:top w:w="80" w:type="dxa"/>
              <w:left w:w="160" w:type="dxa"/>
              <w:bottom w:w="80" w:type="dxa"/>
              <w:right w:w="120" w:type="dxa"/>
            </w:tcMar>
          </w:tcPr>
          <w:p w:rsidR="003D7C08" w:rsidRDefault="004E32CE">
            <w:pPr>
              <w:spacing w:after="100"/>
            </w:pPr>
            <w:r>
              <w:rPr>
                <w:rFonts w:ascii="Courier New" w:eastAsia="Courier New" w:hAnsi="Courier New" w:cs="Courier New"/>
                <w:color w:val="7C3AED"/>
                <w:sz w:val="20"/>
                <w:szCs w:val="20"/>
              </w:rPr>
              <w:t>Access-Control-Max-Age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Seconds the browser should cache the preflight result. During this period, repeat requests skip the OPTIONS step entirely. Max is browser-dependent (Chrome caps at 7200s).</w:t>
            </w:r>
          </w:p>
        </w:tc>
      </w:tr>
    </w:tbl>
    <w:p w:rsidR="003D7C08" w:rsidRDefault="003D7C08">
      <w:pPr>
        <w:spacing w:before="160"/>
      </w:pPr>
    </w:p>
    <w:p w:rsidR="003D7C08" w:rsidRDefault="004E32CE">
      <w:pPr>
        <w:pStyle w:val="Heading2"/>
        <w:spacing w:before="240" w:after="80"/>
      </w:pPr>
      <w:r>
        <w:rPr>
          <w:b/>
          <w:bCs/>
          <w:color w:val="7C3AED"/>
          <w:sz w:val="28"/>
          <w:szCs w:val="28"/>
        </w:rPr>
        <w:t>Credentialed Requests</w:t>
      </w:r>
    </w:p>
    <w:p w:rsidR="003D7C08" w:rsidRDefault="004E32CE">
      <w:pPr>
        <w:spacing w:after="80"/>
      </w:pPr>
      <w:r>
        <w:rPr>
          <w:sz w:val="21"/>
          <w:szCs w:val="21"/>
        </w:rPr>
        <w:t>By default, cross-origin fetch/XHR does not send cookies or Authorization headers. To include them:</w:t>
      </w:r>
    </w:p>
    <w:p w:rsidR="003D7C08" w:rsidRDefault="004E32CE">
      <w:pPr>
        <w:pStyle w:val="ListParagraph"/>
        <w:numPr>
          <w:ilvl w:val="0"/>
          <w:numId w:val="2"/>
        </w:numPr>
        <w:spacing w:after="60"/>
      </w:pPr>
      <w:r>
        <w:rPr>
          <w:sz w:val="20"/>
          <w:szCs w:val="20"/>
        </w:rPr>
        <w:t xml:space="preserve">Client: set </w:t>
      </w:r>
      <w:r>
        <w:rPr>
          <w:rFonts w:ascii="Courier New" w:eastAsia="Courier New" w:hAnsi="Courier New" w:cs="Courier New"/>
          <w:color w:val="7C3AED"/>
          <w:sz w:val="20"/>
          <w:szCs w:val="20"/>
        </w:rPr>
        <w:t>credentials: "include"</w:t>
      </w:r>
      <w:r>
        <w:rPr>
          <w:sz w:val="20"/>
          <w:szCs w:val="20"/>
        </w:rPr>
        <w:t xml:space="preserve"> in fetch options.</w:t>
      </w:r>
    </w:p>
    <w:p w:rsidR="003D7C08" w:rsidRDefault="004E32CE">
      <w:pPr>
        <w:pStyle w:val="ListParagraph"/>
        <w:numPr>
          <w:ilvl w:val="0"/>
          <w:numId w:val="2"/>
        </w:numPr>
        <w:spacing w:after="60"/>
      </w:pPr>
      <w:r>
        <w:rPr>
          <w:sz w:val="20"/>
          <w:szCs w:val="20"/>
        </w:rPr>
        <w:t xml:space="preserve">Server: respond with </w:t>
      </w:r>
      <w:r>
        <w:rPr>
          <w:rFonts w:ascii="Courier New" w:eastAsia="Courier New" w:hAnsi="Courier New" w:cs="Courier New"/>
          <w:color w:val="7C3AED"/>
          <w:sz w:val="20"/>
          <w:szCs w:val="20"/>
        </w:rPr>
        <w:t>Access-Control-Allow-Credentials: true</w:t>
      </w:r>
      <w:r>
        <w:rPr>
          <w:sz w:val="20"/>
          <w:szCs w:val="20"/>
        </w:rPr>
        <w:t xml:space="preserve"> AND a specific (non-wildcard) ACAO header.</w:t>
      </w:r>
    </w:p>
    <w:p w:rsidR="003D7C08" w:rsidRDefault="004E32CE">
      <w:pPr>
        <w:pStyle w:val="ListParagraph"/>
        <w:numPr>
          <w:ilvl w:val="0"/>
          <w:numId w:val="2"/>
        </w:numPr>
        <w:spacing w:after="60"/>
      </w:pPr>
      <w:r>
        <w:rPr>
          <w:b/>
          <w:bCs/>
          <w:color w:val="E11D48"/>
          <w:sz w:val="20"/>
          <w:szCs w:val="20"/>
        </w:rPr>
        <w:t>If either side is missing, the browser blocks the response from JS.</w:t>
      </w:r>
    </w:p>
    <w:p w:rsidR="003D7C08" w:rsidRDefault="003D7C08">
      <w:pPr>
        <w:spacing w:before="120"/>
      </w:pPr>
    </w:p>
    <w:p w:rsidR="003D7C08" w:rsidRDefault="004E32CE">
      <w:pPr>
        <w:pStyle w:val="Heading2"/>
        <w:spacing w:before="240" w:after="80"/>
      </w:pPr>
      <w:r>
        <w:rPr>
          <w:b/>
          <w:bCs/>
          <w:color w:val="7C3AED"/>
          <w:sz w:val="28"/>
          <w:szCs w:val="28"/>
        </w:rPr>
        <w:t>Common CORS Errors and Their Causes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3D7C08">
        <w:tblPrEx>
          <w:tblCellMar>
            <w:top w:w="0" w:type="dxa"/>
            <w:bottom w:w="0" w:type="dxa"/>
          </w:tblCellMar>
        </w:tblPrEx>
        <w:tc>
          <w:tcPr>
            <w:tcW w:w="42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60" w:type="dxa"/>
              <w:bottom w:w="80" w:type="dxa"/>
              <w:right w:w="120" w:type="dxa"/>
            </w:tcMar>
          </w:tcPr>
          <w:p w:rsidR="003D7C08" w:rsidRDefault="004E32CE">
            <w:pPr>
              <w:spacing w:after="100"/>
            </w:pPr>
            <w:r>
              <w:rPr>
                <w:b/>
                <w:bCs/>
                <w:color w:val="FFFFFF"/>
                <w:sz w:val="20"/>
                <w:szCs w:val="20"/>
              </w:rPr>
              <w:t>Error</w:t>
            </w:r>
          </w:p>
        </w:tc>
        <w:tc>
          <w:tcPr>
            <w:tcW w:w="51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60" w:type="dxa"/>
              <w:bottom w:w="80" w:type="dxa"/>
              <w:right w:w="160" w:type="dxa"/>
            </w:tcMar>
          </w:tcPr>
          <w:p w:rsidR="003D7C08" w:rsidRDefault="004E32CE">
            <w:pPr>
              <w:spacing w:after="100"/>
            </w:pPr>
            <w:r>
              <w:rPr>
                <w:b/>
                <w:bCs/>
                <w:color w:val="FFFFFF"/>
                <w:sz w:val="20"/>
                <w:szCs w:val="20"/>
              </w:rPr>
              <w:t>Root Cause</w:t>
            </w:r>
          </w:p>
        </w:tc>
      </w:tr>
      <w:tr w:rsidR="003D7C08">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60" w:type="dxa"/>
              <w:bottom w:w="80" w:type="dxa"/>
              <w:right w:w="120" w:type="dxa"/>
            </w:tcMar>
          </w:tcPr>
          <w:p w:rsidR="003D7C08" w:rsidRDefault="004E32CE">
            <w:pPr>
              <w:spacing w:after="100"/>
            </w:pPr>
            <w:r>
              <w:rPr>
                <w:rFonts w:ascii="Courier New" w:eastAsia="Courier New" w:hAnsi="Courier New" w:cs="Courier New"/>
                <w:color w:val="E11D48"/>
                <w:sz w:val="20"/>
                <w:szCs w:val="20"/>
              </w:rPr>
              <w:t>No ACAO header on response</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Server never set Access-Control-Allow-Origin. The most common cause.</w:t>
            </w:r>
          </w:p>
        </w:tc>
      </w:tr>
      <w:tr w:rsidR="003D7C08">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FF1F2"/>
            <w:tcMar>
              <w:top w:w="80" w:type="dxa"/>
              <w:left w:w="160" w:type="dxa"/>
              <w:bottom w:w="80" w:type="dxa"/>
              <w:right w:w="120" w:type="dxa"/>
            </w:tcMar>
          </w:tcPr>
          <w:p w:rsidR="003D7C08" w:rsidRDefault="004E32CE">
            <w:pPr>
              <w:spacing w:after="100"/>
            </w:pPr>
            <w:r>
              <w:rPr>
                <w:rFonts w:ascii="Courier New" w:eastAsia="Courier New" w:hAnsi="Courier New" w:cs="Courier New"/>
                <w:color w:val="E11D48"/>
                <w:sz w:val="20"/>
                <w:szCs w:val="20"/>
              </w:rPr>
              <w:t>ACAO is * but credentials: include</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Wildcard + credentials is forbidden by spec. Use specific origin.</w:t>
            </w:r>
          </w:p>
        </w:tc>
      </w:tr>
      <w:tr w:rsidR="003D7C08">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60" w:type="dxa"/>
              <w:bottom w:w="80" w:type="dxa"/>
              <w:right w:w="120" w:type="dxa"/>
            </w:tcMar>
          </w:tcPr>
          <w:p w:rsidR="003D7C08" w:rsidRDefault="004E32CE">
            <w:pPr>
              <w:spacing w:after="100"/>
            </w:pPr>
            <w:r>
              <w:rPr>
                <w:rFonts w:ascii="Courier New" w:eastAsia="Courier New" w:hAnsi="Courier New" w:cs="Courier New"/>
                <w:color w:val="E11D48"/>
                <w:sz w:val="20"/>
                <w:szCs w:val="20"/>
              </w:rPr>
              <w:t>Preflight returns 404/405</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Server has no route for OPTIONS requests. Add an OPTIONS handler or configure your framework to auto-respond.</w:t>
            </w:r>
          </w:p>
        </w:tc>
      </w:tr>
      <w:tr w:rsidR="003D7C08">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FF1F2"/>
            <w:tcMar>
              <w:top w:w="80" w:type="dxa"/>
              <w:left w:w="160" w:type="dxa"/>
              <w:bottom w:w="80" w:type="dxa"/>
              <w:right w:w="120" w:type="dxa"/>
            </w:tcMar>
          </w:tcPr>
          <w:p w:rsidR="003D7C08" w:rsidRDefault="004E32CE">
            <w:pPr>
              <w:spacing w:after="100"/>
            </w:pPr>
            <w:r>
              <w:rPr>
                <w:rFonts w:ascii="Courier New" w:eastAsia="Courier New" w:hAnsi="Courier New" w:cs="Courier New"/>
                <w:color w:val="E11D48"/>
                <w:sz w:val="20"/>
                <w:szCs w:val="20"/>
              </w:rPr>
              <w:t>Missing header in Allow-Headers</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Client sent a header (e.g. X-Request-ID) not listed in ACAO-Allow-Headers. Preflight fails.</w:t>
            </w:r>
          </w:p>
        </w:tc>
      </w:tr>
      <w:tr w:rsidR="003D7C08">
        <w:tblPrEx>
          <w:tblCellMar>
            <w:top w:w="0" w:type="dxa"/>
            <w:bottom w:w="0" w:type="dxa"/>
          </w:tblCellMar>
        </w:tblPrEx>
        <w:tc>
          <w:tcPr>
            <w:tcW w:w="42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60" w:type="dxa"/>
              <w:bottom w:w="80" w:type="dxa"/>
              <w:right w:w="120" w:type="dxa"/>
            </w:tcMar>
          </w:tcPr>
          <w:p w:rsidR="003D7C08" w:rsidRDefault="004E32CE">
            <w:pPr>
              <w:spacing w:after="100"/>
            </w:pPr>
            <w:r>
              <w:rPr>
                <w:rFonts w:ascii="Courier New" w:eastAsia="Courier New" w:hAnsi="Courier New" w:cs="Courier New"/>
                <w:color w:val="E11D48"/>
                <w:sz w:val="20"/>
                <w:szCs w:val="20"/>
              </w:rPr>
              <w:t>Origin mismatch (http vs https)</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60" w:type="dxa"/>
              <w:bottom w:w="80" w:type="dxa"/>
              <w:right w:w="160" w:type="dxa"/>
            </w:tcMar>
          </w:tcPr>
          <w:p w:rsidR="003D7C08" w:rsidRDefault="004E32CE">
            <w:pPr>
              <w:spacing w:after="100"/>
            </w:pPr>
            <w:r>
              <w:rPr>
                <w:sz w:val="19"/>
                <w:szCs w:val="19"/>
              </w:rPr>
              <w:t>http://app.com and https://app.com are different origins. Protocol is part of the origin.</w:t>
            </w:r>
          </w:p>
        </w:tc>
      </w:tr>
    </w:tbl>
    <w:p w:rsidR="003D7C08" w:rsidRDefault="003D7C08">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3D7C08">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3D7C08" w:rsidRDefault="003D7C08"/>
        </w:tc>
        <w:tc>
          <w:tcPr>
            <w:tcW w:w="9240" w:type="dxa"/>
            <w:tcBorders>
              <w:top w:val="none" w:sz="0" w:space="0" w:color="FFFFFF"/>
              <w:left w:val="none" w:sz="0" w:space="0" w:color="FFFFFF"/>
              <w:bottom w:val="none" w:sz="0" w:space="0" w:color="FFFFFF"/>
              <w:right w:val="none" w:sz="0" w:space="0" w:color="FFFFFF"/>
            </w:tcBorders>
            <w:shd w:val="clear" w:color="auto" w:fill="FFF7ED"/>
            <w:tcMar>
              <w:top w:w="120" w:type="dxa"/>
              <w:left w:w="240" w:type="dxa"/>
              <w:bottom w:w="120" w:type="dxa"/>
              <w:right w:w="200" w:type="dxa"/>
            </w:tcMar>
          </w:tcPr>
          <w:p w:rsidR="003D7C08" w:rsidRDefault="004E32CE">
            <w:pPr>
              <w:spacing w:after="40"/>
            </w:pPr>
            <w:r>
              <w:rPr>
                <w:b/>
                <w:bCs/>
                <w:color w:val="D97706"/>
                <w:sz w:val="20"/>
                <w:szCs w:val="20"/>
              </w:rPr>
              <w:t>Security note</w:t>
            </w:r>
          </w:p>
          <w:p w:rsidR="003D7C08" w:rsidRDefault="004E32CE">
            <w:pPr>
              <w:spacing w:after="100"/>
            </w:pPr>
            <w:r>
              <w:rPr>
                <w:sz w:val="20"/>
                <w:szCs w:val="20"/>
              </w:rPr>
              <w:t>CORS is a browser-only guard. Your server should not rely on CORS as a security layer. CORS simply controls browser script access. Implement authentication and authorization independently.</w:t>
            </w:r>
          </w:p>
        </w:tc>
      </w:tr>
    </w:tbl>
    <w:p w:rsidR="003D7C08" w:rsidRDefault="003D7C08">
      <w:pPr>
        <w:spacing w:before="160"/>
      </w:pPr>
    </w:p>
    <w:p w:rsidR="003D7C08" w:rsidRDefault="003D7C08">
      <w:pPr>
        <w:pBdr>
          <w:bottom w:val="single" w:sz="6" w:space="1" w:color="4F46E5"/>
        </w:pBdr>
        <w:spacing w:before="80" w:after="80"/>
      </w:pPr>
    </w:p>
    <w:p w:rsidR="003D7C08" w:rsidRDefault="003D7C08">
      <w:pPr>
        <w:spacing w:before="80"/>
      </w:pPr>
    </w:p>
    <w:p w:rsidR="003D7C08" w:rsidRDefault="004E32CE">
      <w:pPr>
        <w:spacing w:after="60"/>
      </w:pPr>
      <w:r>
        <w:rPr>
          <w:b/>
          <w:bCs/>
          <w:color w:val="475569"/>
          <w:sz w:val="18"/>
          <w:szCs w:val="18"/>
        </w:rPr>
        <w:t>References</w:t>
      </w:r>
    </w:p>
    <w:p w:rsidR="003D7C08" w:rsidRDefault="004E32CE">
      <w:r>
        <w:rPr>
          <w:i/>
          <w:iCs/>
          <w:color w:val="64748B"/>
          <w:sz w:val="17"/>
          <w:szCs w:val="17"/>
        </w:rPr>
        <w:t xml:space="preserve">RFC 9110 — HTTP </w:t>
      </w:r>
      <w:r w:rsidR="00C708F9">
        <w:rPr>
          <w:i/>
          <w:iCs/>
          <w:color w:val="64748B"/>
          <w:sz w:val="17"/>
          <w:szCs w:val="17"/>
        </w:rPr>
        <w:t>Semantics | RFC</w:t>
      </w:r>
      <w:r>
        <w:rPr>
          <w:i/>
          <w:iCs/>
          <w:color w:val="64748B"/>
          <w:sz w:val="17"/>
          <w:szCs w:val="17"/>
        </w:rPr>
        <w:t xml:space="preserve"> 5789 — </w:t>
      </w:r>
      <w:r w:rsidR="00C708F9">
        <w:rPr>
          <w:i/>
          <w:iCs/>
          <w:color w:val="64748B"/>
          <w:sz w:val="17"/>
          <w:szCs w:val="17"/>
        </w:rPr>
        <w:t>PATCH | RFC</w:t>
      </w:r>
      <w:r>
        <w:rPr>
          <w:i/>
          <w:iCs/>
          <w:color w:val="64748B"/>
          <w:sz w:val="17"/>
          <w:szCs w:val="17"/>
        </w:rPr>
        <w:t xml:space="preserve"> 7396 — Merge </w:t>
      </w:r>
      <w:r w:rsidR="00C708F9">
        <w:rPr>
          <w:i/>
          <w:iCs/>
          <w:color w:val="64748B"/>
          <w:sz w:val="17"/>
          <w:szCs w:val="17"/>
        </w:rPr>
        <w:t>Patch | RFC</w:t>
      </w:r>
      <w:r>
        <w:rPr>
          <w:i/>
          <w:iCs/>
          <w:color w:val="64748B"/>
          <w:sz w:val="17"/>
          <w:szCs w:val="17"/>
        </w:rPr>
        <w:t xml:space="preserve"> 6902 — JSON </w:t>
      </w:r>
      <w:r w:rsidR="00C708F9">
        <w:rPr>
          <w:i/>
          <w:iCs/>
          <w:color w:val="64748B"/>
          <w:sz w:val="17"/>
          <w:szCs w:val="17"/>
        </w:rPr>
        <w:t>Patch | Fetch</w:t>
      </w:r>
      <w:r>
        <w:rPr>
          <w:i/>
          <w:iCs/>
          <w:color w:val="64748B"/>
          <w:sz w:val="17"/>
          <w:szCs w:val="17"/>
        </w:rPr>
        <w:t xml:space="preserve"> Living Standard (WHATWG CORS specification)</w:t>
      </w:r>
    </w:p>
    <w:sectPr w:rsidR="003D7C08">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2CE" w:rsidRDefault="004E32CE">
      <w:r>
        <w:separator/>
      </w:r>
    </w:p>
  </w:endnote>
  <w:endnote w:type="continuationSeparator" w:id="0">
    <w:p w:rsidR="004E32CE" w:rsidRDefault="004E3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C08" w:rsidRDefault="004E32CE">
    <w:pPr>
      <w:pBdr>
        <w:top w:val="single" w:sz="4" w:space="4" w:color="E2E8F0"/>
      </w:pBdr>
      <w:spacing w:before="80"/>
      <w:jc w:val="right"/>
    </w:pPr>
    <w:r>
      <w:rPr>
        <w:color w:val="64748B"/>
        <w:sz w:val="16"/>
        <w:szCs w:val="16"/>
      </w:rPr>
      <w:t xml:space="preserve">pg. </w:t>
    </w:r>
    <w:r>
      <w:rPr>
        <w:color w:val="64748B"/>
        <w:sz w:val="16"/>
        <w:szCs w:val="16"/>
      </w:rPr>
      <w:fldChar w:fldCharType="begin"/>
    </w:r>
    <w:r>
      <w:rPr>
        <w:color w:val="64748B"/>
        <w:sz w:val="16"/>
        <w:szCs w:val="16"/>
      </w:rPr>
      <w:instrText>PAGE</w:instrText>
    </w:r>
    <w:r w:rsidR="00C708F9">
      <w:rPr>
        <w:color w:val="64748B"/>
        <w:sz w:val="16"/>
        <w:szCs w:val="16"/>
      </w:rPr>
      <w:fldChar w:fldCharType="separate"/>
    </w:r>
    <w:r w:rsidR="006845E8">
      <w:rPr>
        <w:noProof/>
        <w:color w:val="64748B"/>
        <w:sz w:val="16"/>
        <w:szCs w:val="16"/>
      </w:rPr>
      <w:t>12</w:t>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2CE" w:rsidRDefault="004E32CE">
      <w:r>
        <w:separator/>
      </w:r>
    </w:p>
  </w:footnote>
  <w:footnote w:type="continuationSeparator" w:id="0">
    <w:p w:rsidR="004E32CE" w:rsidRDefault="004E32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7C08" w:rsidRDefault="004E32CE">
    <w:pPr>
      <w:pBdr>
        <w:bottom w:val="single" w:sz="4" w:space="4" w:color="E2E8F0"/>
      </w:pBdr>
      <w:tabs>
        <w:tab w:val="right" w:pos="9360"/>
      </w:tabs>
      <w:spacing w:after="100"/>
    </w:pPr>
    <w:r>
      <w:rPr>
        <w:b/>
        <w:bCs/>
        <w:color w:val="64748B"/>
        <w:sz w:val="18"/>
        <w:szCs w:val="18"/>
      </w:rPr>
      <w:t>HTTP Methods — Backend Engineering Reference</w:t>
    </w:r>
    <w:r>
      <w:rPr>
        <w:sz w:val="18"/>
        <w:szCs w:val="18"/>
      </w:rPr>
      <w:tab/>
    </w:r>
    <w:r>
      <w:rPr>
        <w:color w:val="AAAAAA"/>
        <w:sz w:val="18"/>
        <w:szCs w:val="18"/>
      </w:rPr>
      <w:t>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17075F"/>
    <w:multiLevelType w:val="hybridMultilevel"/>
    <w:tmpl w:val="F208CDD6"/>
    <w:lvl w:ilvl="0" w:tplc="13980CD2">
      <w:start w:val="1"/>
      <w:numFmt w:val="bullet"/>
      <w:lvlText w:val="●"/>
      <w:lvlJc w:val="left"/>
      <w:pPr>
        <w:ind w:left="720" w:hanging="360"/>
      </w:pPr>
    </w:lvl>
    <w:lvl w:ilvl="1" w:tplc="53FC6F18">
      <w:start w:val="1"/>
      <w:numFmt w:val="bullet"/>
      <w:lvlText w:val="○"/>
      <w:lvlJc w:val="left"/>
      <w:pPr>
        <w:ind w:left="1440" w:hanging="360"/>
      </w:pPr>
    </w:lvl>
    <w:lvl w:ilvl="2" w:tplc="593A8A9C">
      <w:start w:val="1"/>
      <w:numFmt w:val="bullet"/>
      <w:lvlText w:val="■"/>
      <w:lvlJc w:val="left"/>
      <w:pPr>
        <w:ind w:left="2160" w:hanging="360"/>
      </w:pPr>
    </w:lvl>
    <w:lvl w:ilvl="3" w:tplc="E5FEFBE6">
      <w:start w:val="1"/>
      <w:numFmt w:val="bullet"/>
      <w:lvlText w:val="●"/>
      <w:lvlJc w:val="left"/>
      <w:pPr>
        <w:ind w:left="2880" w:hanging="360"/>
      </w:pPr>
    </w:lvl>
    <w:lvl w:ilvl="4" w:tplc="6854F75E">
      <w:start w:val="1"/>
      <w:numFmt w:val="bullet"/>
      <w:lvlText w:val="○"/>
      <w:lvlJc w:val="left"/>
      <w:pPr>
        <w:ind w:left="3600" w:hanging="360"/>
      </w:pPr>
    </w:lvl>
    <w:lvl w:ilvl="5" w:tplc="579A1CA0">
      <w:start w:val="1"/>
      <w:numFmt w:val="bullet"/>
      <w:lvlText w:val="■"/>
      <w:lvlJc w:val="left"/>
      <w:pPr>
        <w:ind w:left="4320" w:hanging="360"/>
      </w:pPr>
    </w:lvl>
    <w:lvl w:ilvl="6" w:tplc="8C46CD00">
      <w:start w:val="1"/>
      <w:numFmt w:val="bullet"/>
      <w:lvlText w:val="●"/>
      <w:lvlJc w:val="left"/>
      <w:pPr>
        <w:ind w:left="5040" w:hanging="360"/>
      </w:pPr>
    </w:lvl>
    <w:lvl w:ilvl="7" w:tplc="FA925ED0">
      <w:start w:val="1"/>
      <w:numFmt w:val="bullet"/>
      <w:lvlText w:val="●"/>
      <w:lvlJc w:val="left"/>
      <w:pPr>
        <w:ind w:left="5760" w:hanging="360"/>
      </w:pPr>
    </w:lvl>
    <w:lvl w:ilvl="8" w:tplc="E5B6FE3A">
      <w:start w:val="1"/>
      <w:numFmt w:val="bullet"/>
      <w:lvlText w:val="●"/>
      <w:lvlJc w:val="left"/>
      <w:pPr>
        <w:ind w:left="6480" w:hanging="360"/>
      </w:pPr>
    </w:lvl>
  </w:abstractNum>
  <w:abstractNum w:abstractNumId="1">
    <w:nsid w:val="46DF22E1"/>
    <w:multiLevelType w:val="hybridMultilevel"/>
    <w:tmpl w:val="A4A839E0"/>
    <w:lvl w:ilvl="0" w:tplc="C32885FA">
      <w:start w:val="1"/>
      <w:numFmt w:val="bullet"/>
      <w:lvlText w:val="•"/>
      <w:lvlJc w:val="left"/>
      <w:pPr>
        <w:ind w:left="480" w:hanging="240"/>
      </w:pPr>
    </w:lvl>
    <w:lvl w:ilvl="1" w:tplc="569AD728">
      <w:numFmt w:val="decimal"/>
      <w:lvlText w:val=""/>
      <w:lvlJc w:val="left"/>
    </w:lvl>
    <w:lvl w:ilvl="2" w:tplc="AA90F6F2">
      <w:numFmt w:val="decimal"/>
      <w:lvlText w:val=""/>
      <w:lvlJc w:val="left"/>
    </w:lvl>
    <w:lvl w:ilvl="3" w:tplc="3684DA90">
      <w:numFmt w:val="decimal"/>
      <w:lvlText w:val=""/>
      <w:lvlJc w:val="left"/>
    </w:lvl>
    <w:lvl w:ilvl="4" w:tplc="57EE979C">
      <w:numFmt w:val="decimal"/>
      <w:lvlText w:val=""/>
      <w:lvlJc w:val="left"/>
    </w:lvl>
    <w:lvl w:ilvl="5" w:tplc="AF04A882">
      <w:numFmt w:val="decimal"/>
      <w:lvlText w:val=""/>
      <w:lvlJc w:val="left"/>
    </w:lvl>
    <w:lvl w:ilvl="6" w:tplc="33107468">
      <w:numFmt w:val="decimal"/>
      <w:lvlText w:val=""/>
      <w:lvlJc w:val="left"/>
    </w:lvl>
    <w:lvl w:ilvl="7" w:tplc="253E4296">
      <w:numFmt w:val="decimal"/>
      <w:lvlText w:val=""/>
      <w:lvlJc w:val="left"/>
    </w:lvl>
    <w:lvl w:ilvl="8" w:tplc="C6DCA1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C08"/>
    <w:rsid w:val="003D7C08"/>
    <w:rsid w:val="004E32CE"/>
    <w:rsid w:val="006845E8"/>
    <w:rsid w:val="0087038E"/>
    <w:rsid w:val="00C70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8DE471-6C55-49D1-90DD-296511F7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2465</Words>
  <Characters>14053</Characters>
  <Application>Microsoft Office Word</Application>
  <DocSecurity>0</DocSecurity>
  <Lines>117</Lines>
  <Paragraphs>32</Paragraphs>
  <ScaleCrop>false</ScaleCrop>
  <Company/>
  <LinksUpToDate>false</LinksUpToDate>
  <CharactersWithSpaces>16486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6</cp:revision>
  <dcterms:created xsi:type="dcterms:W3CDTF">2026-04-16T08:29:00Z</dcterms:created>
  <dcterms:modified xsi:type="dcterms:W3CDTF">2026-04-16T08:38:00Z</dcterms:modified>
</cp:coreProperties>
</file>