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C56F1" w14:textId="008A0EBA" w:rsidR="00E705D0" w:rsidRDefault="00A00701" w:rsidP="00333AE4">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4C6C438" wp14:editId="0C170EE9">
            <wp:extent cx="3983355" cy="143129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3355" cy="1431290"/>
                    </a:xfrm>
                    <a:prstGeom prst="rect">
                      <a:avLst/>
                    </a:prstGeom>
                    <a:noFill/>
                    <a:ln>
                      <a:noFill/>
                    </a:ln>
                  </pic:spPr>
                </pic:pic>
              </a:graphicData>
            </a:graphic>
          </wp:inline>
        </w:drawing>
      </w:r>
    </w:p>
    <w:p w14:paraId="4B639304" w14:textId="460BE90E" w:rsidR="00A00701" w:rsidRDefault="00A00701" w:rsidP="00333AE4">
      <w:pPr>
        <w:spacing w:line="360" w:lineRule="auto"/>
        <w:jc w:val="both"/>
        <w:rPr>
          <w:rFonts w:asciiTheme="majorBidi" w:hAnsiTheme="majorBidi" w:cstheme="majorBidi"/>
          <w:sz w:val="24"/>
          <w:szCs w:val="24"/>
        </w:rPr>
      </w:pPr>
    </w:p>
    <w:p w14:paraId="51F892E7" w14:textId="3F51FCE3" w:rsidR="00A00701" w:rsidRPr="0015387D" w:rsidRDefault="00A00701" w:rsidP="00333AE4">
      <w:pPr>
        <w:spacing w:line="360" w:lineRule="auto"/>
        <w:jc w:val="both"/>
        <w:rPr>
          <w:rFonts w:asciiTheme="majorBidi" w:hAnsiTheme="majorBidi" w:cstheme="majorBidi"/>
          <w:b/>
          <w:bCs/>
          <w:sz w:val="32"/>
          <w:szCs w:val="32"/>
          <w:lang w:val="de-DE"/>
        </w:rPr>
      </w:pPr>
      <w:r w:rsidRPr="0015387D">
        <w:rPr>
          <w:rFonts w:asciiTheme="majorBidi" w:hAnsiTheme="majorBidi" w:cstheme="majorBidi"/>
          <w:b/>
          <w:bCs/>
          <w:sz w:val="32"/>
          <w:szCs w:val="32"/>
          <w:lang w:val="de-DE"/>
        </w:rPr>
        <w:t>Abschlussarbeit</w:t>
      </w:r>
    </w:p>
    <w:p w14:paraId="475F6D4D" w14:textId="7243CA0F" w:rsidR="00A00701" w:rsidRDefault="001C3F82" w:rsidP="00333AE4">
      <w:pPr>
        <w:spacing w:line="360" w:lineRule="auto"/>
        <w:jc w:val="both"/>
        <w:rPr>
          <w:rFonts w:asciiTheme="majorBidi" w:hAnsiTheme="majorBidi" w:cstheme="majorBidi"/>
          <w:b/>
          <w:bCs/>
          <w:sz w:val="32"/>
          <w:szCs w:val="32"/>
          <w:lang w:val="de-DE"/>
        </w:rPr>
      </w:pPr>
      <w:r>
        <w:rPr>
          <w:rFonts w:asciiTheme="majorBidi" w:hAnsiTheme="majorBidi" w:cstheme="majorBidi"/>
          <w:b/>
          <w:bCs/>
          <w:sz w:val="32"/>
          <w:szCs w:val="32"/>
          <w:lang w:val="de-DE"/>
        </w:rPr>
        <w:t xml:space="preserve">Computational Finance </w:t>
      </w:r>
    </w:p>
    <w:p w14:paraId="2DAB9E48" w14:textId="77777777" w:rsidR="00974D18" w:rsidRPr="0015387D" w:rsidRDefault="00974D18" w:rsidP="00333AE4">
      <w:pPr>
        <w:spacing w:line="360" w:lineRule="auto"/>
        <w:jc w:val="both"/>
        <w:rPr>
          <w:rFonts w:asciiTheme="majorBidi" w:hAnsiTheme="majorBidi" w:cstheme="majorBidi"/>
          <w:b/>
          <w:bCs/>
          <w:sz w:val="32"/>
          <w:szCs w:val="32"/>
          <w:lang w:val="de-DE"/>
        </w:rPr>
      </w:pPr>
    </w:p>
    <w:p w14:paraId="39E62C71" w14:textId="2AE78286" w:rsidR="00A00701" w:rsidRDefault="001C3F82" w:rsidP="00333AE4">
      <w:pPr>
        <w:spacing w:line="360" w:lineRule="auto"/>
        <w:jc w:val="both"/>
        <w:rPr>
          <w:rFonts w:asciiTheme="majorBidi" w:hAnsiTheme="majorBidi" w:cstheme="majorBidi"/>
          <w:b/>
          <w:bCs/>
          <w:sz w:val="32"/>
          <w:szCs w:val="32"/>
          <w:lang w:val="de-DE"/>
        </w:rPr>
      </w:pPr>
      <w:r w:rsidRPr="001C3F82">
        <w:rPr>
          <w:rFonts w:asciiTheme="majorBidi" w:hAnsiTheme="majorBidi" w:cstheme="majorBidi"/>
          <w:b/>
          <w:bCs/>
          <w:sz w:val="32"/>
          <w:szCs w:val="32"/>
          <w:lang w:val="de-DE"/>
        </w:rPr>
        <w:t xml:space="preserve">Open Crypto Tool Box – Entwicklung einer modularen Analyse-Toolbox für </w:t>
      </w:r>
      <w:proofErr w:type="spellStart"/>
      <w:r w:rsidRPr="001C3F82">
        <w:rPr>
          <w:rFonts w:asciiTheme="majorBidi" w:hAnsiTheme="majorBidi" w:cstheme="majorBidi"/>
          <w:b/>
          <w:bCs/>
          <w:sz w:val="32"/>
          <w:szCs w:val="32"/>
          <w:lang w:val="de-DE"/>
        </w:rPr>
        <w:t>Kryptowährungsdaten</w:t>
      </w:r>
      <w:proofErr w:type="spellEnd"/>
    </w:p>
    <w:p w14:paraId="0E8723BA" w14:textId="77777777" w:rsidR="001C3F82" w:rsidRDefault="001C3F82" w:rsidP="00333AE4">
      <w:pPr>
        <w:spacing w:line="360" w:lineRule="auto"/>
        <w:jc w:val="both"/>
        <w:rPr>
          <w:rFonts w:asciiTheme="majorBidi" w:hAnsiTheme="majorBidi" w:cstheme="majorBidi"/>
          <w:b/>
          <w:bCs/>
          <w:sz w:val="32"/>
          <w:szCs w:val="32"/>
          <w:lang w:val="de-DE"/>
        </w:rPr>
      </w:pPr>
    </w:p>
    <w:p w14:paraId="18BCF250" w14:textId="3659D403" w:rsidR="00A00701" w:rsidRDefault="00A00701" w:rsidP="00333AE4">
      <w:pPr>
        <w:spacing w:line="360" w:lineRule="auto"/>
        <w:jc w:val="both"/>
        <w:rPr>
          <w:rFonts w:asciiTheme="majorBidi" w:hAnsiTheme="majorBidi" w:cstheme="majorBidi"/>
          <w:sz w:val="24"/>
          <w:szCs w:val="24"/>
          <w:lang w:val="de-DE"/>
        </w:rPr>
      </w:pPr>
      <w:r>
        <w:rPr>
          <w:rFonts w:asciiTheme="majorBidi" w:hAnsiTheme="majorBidi" w:cstheme="majorBidi"/>
          <w:sz w:val="24"/>
          <w:szCs w:val="24"/>
          <w:lang w:val="de-DE"/>
        </w:rPr>
        <w:t>Nawaf Hussen, Matrikelnummer: 6229542</w:t>
      </w:r>
    </w:p>
    <w:p w14:paraId="2F27538E" w14:textId="3BB02D4B" w:rsidR="001C3F82" w:rsidRDefault="001C3F82" w:rsidP="00333AE4">
      <w:pPr>
        <w:spacing w:line="360" w:lineRule="auto"/>
        <w:jc w:val="both"/>
        <w:rPr>
          <w:rFonts w:asciiTheme="majorBidi" w:hAnsiTheme="majorBidi" w:cstheme="majorBidi"/>
          <w:sz w:val="24"/>
          <w:szCs w:val="24"/>
          <w:lang w:val="de-DE"/>
        </w:rPr>
      </w:pPr>
      <w:r>
        <w:rPr>
          <w:rFonts w:asciiTheme="majorBidi" w:hAnsiTheme="majorBidi" w:cstheme="majorBidi"/>
          <w:sz w:val="24"/>
          <w:szCs w:val="24"/>
          <w:lang w:val="de-DE"/>
        </w:rPr>
        <w:t>Laurent Schüttler, Matrikelnummer: 6183964</w:t>
      </w:r>
    </w:p>
    <w:p w14:paraId="008D77EC" w14:textId="00E6EE8A" w:rsidR="00A00701" w:rsidRDefault="001C3F82" w:rsidP="00333AE4">
      <w:pPr>
        <w:spacing w:line="360" w:lineRule="auto"/>
        <w:jc w:val="both"/>
        <w:rPr>
          <w:rFonts w:asciiTheme="majorBidi" w:hAnsiTheme="majorBidi" w:cstheme="majorBidi"/>
          <w:sz w:val="24"/>
          <w:szCs w:val="24"/>
          <w:lang w:val="de-DE"/>
        </w:rPr>
      </w:pPr>
      <w:r>
        <w:rPr>
          <w:rFonts w:asciiTheme="majorBidi" w:hAnsiTheme="majorBidi" w:cstheme="majorBidi"/>
          <w:sz w:val="24"/>
          <w:szCs w:val="24"/>
          <w:lang w:val="de-DE"/>
        </w:rPr>
        <w:t>27</w:t>
      </w:r>
      <w:r w:rsidR="00A00701">
        <w:rPr>
          <w:rFonts w:asciiTheme="majorBidi" w:hAnsiTheme="majorBidi" w:cstheme="majorBidi"/>
          <w:sz w:val="24"/>
          <w:szCs w:val="24"/>
          <w:lang w:val="de-DE"/>
        </w:rPr>
        <w:t>. März 2026</w:t>
      </w:r>
    </w:p>
    <w:p w14:paraId="6B51F4AE" w14:textId="4224AEF2" w:rsidR="00A00701" w:rsidRDefault="00A00701" w:rsidP="00333AE4">
      <w:pPr>
        <w:spacing w:line="360" w:lineRule="auto"/>
        <w:jc w:val="both"/>
        <w:rPr>
          <w:rFonts w:asciiTheme="majorBidi" w:hAnsiTheme="majorBidi" w:cstheme="majorBidi"/>
          <w:sz w:val="24"/>
          <w:szCs w:val="24"/>
          <w:lang w:val="de-DE"/>
        </w:rPr>
      </w:pPr>
    </w:p>
    <w:p w14:paraId="14585DF2" w14:textId="1D18D333" w:rsidR="00A00701" w:rsidRDefault="00A00701" w:rsidP="00333AE4">
      <w:pPr>
        <w:spacing w:line="360" w:lineRule="auto"/>
        <w:jc w:val="both"/>
        <w:rPr>
          <w:rFonts w:asciiTheme="majorBidi" w:hAnsiTheme="majorBidi" w:cstheme="majorBidi"/>
          <w:sz w:val="24"/>
          <w:szCs w:val="24"/>
          <w:lang w:val="de-DE"/>
        </w:rPr>
      </w:pPr>
    </w:p>
    <w:p w14:paraId="5C6B0D8A" w14:textId="11F341F3" w:rsidR="00A00701" w:rsidRDefault="00A00701" w:rsidP="00333AE4">
      <w:pPr>
        <w:spacing w:line="360" w:lineRule="auto"/>
        <w:jc w:val="both"/>
        <w:rPr>
          <w:rFonts w:asciiTheme="majorBidi" w:hAnsiTheme="majorBidi" w:cstheme="majorBidi"/>
          <w:sz w:val="24"/>
          <w:szCs w:val="24"/>
          <w:lang w:val="de-DE"/>
        </w:rPr>
      </w:pPr>
    </w:p>
    <w:p w14:paraId="3C35C073" w14:textId="4F601429" w:rsidR="00A00701" w:rsidRDefault="00A00701" w:rsidP="00333AE4">
      <w:pPr>
        <w:spacing w:line="360" w:lineRule="auto"/>
        <w:jc w:val="both"/>
        <w:rPr>
          <w:rFonts w:asciiTheme="majorBidi" w:hAnsiTheme="majorBidi" w:cstheme="majorBidi"/>
          <w:sz w:val="24"/>
          <w:szCs w:val="24"/>
          <w:lang w:val="de-DE"/>
        </w:rPr>
      </w:pPr>
      <w:r>
        <w:rPr>
          <w:rFonts w:asciiTheme="majorBidi" w:hAnsiTheme="majorBidi" w:cstheme="majorBidi"/>
          <w:sz w:val="24"/>
          <w:szCs w:val="24"/>
          <w:lang w:val="de-DE"/>
        </w:rPr>
        <w:t xml:space="preserve">Betreuung: </w:t>
      </w:r>
      <w:r w:rsidRPr="00A00701">
        <w:rPr>
          <w:rFonts w:asciiTheme="majorBidi" w:hAnsiTheme="majorBidi" w:cstheme="majorBidi"/>
          <w:sz w:val="24"/>
          <w:szCs w:val="24"/>
          <w:lang w:val="de-DE"/>
        </w:rPr>
        <w:t xml:space="preserve">Prof. Dr. Thorsten </w:t>
      </w:r>
      <w:proofErr w:type="spellStart"/>
      <w:r w:rsidRPr="00A00701">
        <w:rPr>
          <w:rFonts w:asciiTheme="majorBidi" w:hAnsiTheme="majorBidi" w:cstheme="majorBidi"/>
          <w:sz w:val="24"/>
          <w:szCs w:val="24"/>
          <w:lang w:val="de-DE"/>
        </w:rPr>
        <w:t>Poddig</w:t>
      </w:r>
      <w:proofErr w:type="spellEnd"/>
      <w:r>
        <w:rPr>
          <w:rFonts w:asciiTheme="majorBidi" w:hAnsiTheme="majorBidi" w:cstheme="majorBidi"/>
          <w:sz w:val="24"/>
          <w:szCs w:val="24"/>
          <w:lang w:val="de-DE"/>
        </w:rPr>
        <w:t xml:space="preserve"> (</w:t>
      </w:r>
      <w:r w:rsidR="007F00F7" w:rsidRPr="007F00F7">
        <w:rPr>
          <w:rFonts w:asciiTheme="majorBidi" w:hAnsiTheme="majorBidi" w:cstheme="majorBidi"/>
          <w:sz w:val="24"/>
          <w:szCs w:val="24"/>
          <w:lang w:val="de-DE"/>
        </w:rPr>
        <w:t>Lehrstuhl für Allgemeine Betriebswirtschaftslehre, insb. Finanzwirtschaft</w:t>
      </w:r>
      <w:r w:rsidR="007F00F7">
        <w:rPr>
          <w:rFonts w:asciiTheme="majorBidi" w:hAnsiTheme="majorBidi" w:cstheme="majorBidi"/>
          <w:sz w:val="24"/>
          <w:szCs w:val="24"/>
          <w:lang w:val="de-DE"/>
        </w:rPr>
        <w:t xml:space="preserve"> - </w:t>
      </w:r>
      <w:r>
        <w:rPr>
          <w:rFonts w:asciiTheme="majorBidi" w:hAnsiTheme="majorBidi" w:cstheme="majorBidi"/>
          <w:sz w:val="24"/>
          <w:szCs w:val="24"/>
          <w:lang w:val="de-DE"/>
        </w:rPr>
        <w:t>Fachbereich 7)</w:t>
      </w:r>
    </w:p>
    <w:p w14:paraId="73FC3163" w14:textId="2CFFA75D" w:rsidR="00A00701" w:rsidRDefault="00A00701" w:rsidP="00333AE4">
      <w:pPr>
        <w:spacing w:line="360" w:lineRule="auto"/>
        <w:jc w:val="both"/>
        <w:rPr>
          <w:rFonts w:asciiTheme="majorBidi" w:hAnsiTheme="majorBidi" w:cstheme="majorBidi"/>
          <w:sz w:val="24"/>
          <w:szCs w:val="24"/>
          <w:lang w:val="de-DE"/>
        </w:rPr>
      </w:pPr>
    </w:p>
    <w:p w14:paraId="772F573B" w14:textId="19AAAA72" w:rsidR="00FA4A3F" w:rsidRDefault="00A00701" w:rsidP="00333AE4">
      <w:pPr>
        <w:spacing w:line="360" w:lineRule="auto"/>
        <w:jc w:val="both"/>
        <w:rPr>
          <w:rFonts w:asciiTheme="majorBidi" w:hAnsiTheme="majorBidi" w:cstheme="majorBidi"/>
          <w:sz w:val="24"/>
          <w:szCs w:val="24"/>
          <w:lang w:val="de-DE"/>
        </w:rPr>
        <w:sectPr w:rsidR="00FA4A3F" w:rsidSect="00635966">
          <w:headerReference w:type="default" r:id="rId9"/>
          <w:pgSz w:w="11906" w:h="16838"/>
          <w:pgMar w:top="1417" w:right="1417" w:bottom="1134" w:left="1417" w:header="708" w:footer="708" w:gutter="0"/>
          <w:pgNumType w:start="0"/>
          <w:cols w:space="708"/>
          <w:titlePg/>
          <w:docGrid w:linePitch="360"/>
        </w:sectPr>
      </w:pPr>
      <w:r>
        <w:rPr>
          <w:rFonts w:asciiTheme="majorBidi" w:hAnsiTheme="majorBidi" w:cstheme="majorBidi"/>
          <w:sz w:val="24"/>
          <w:szCs w:val="24"/>
          <w:lang w:val="de-DE"/>
        </w:rPr>
        <w:t>Bearbeitungszeit: Wintersemester 2025/202</w:t>
      </w:r>
      <w:r w:rsidR="00D56C0C">
        <w:rPr>
          <w:rFonts w:asciiTheme="majorBidi" w:hAnsiTheme="majorBidi" w:cstheme="majorBidi"/>
          <w:sz w:val="24"/>
          <w:szCs w:val="24"/>
          <w:lang w:val="de-DE"/>
        </w:rPr>
        <w:t>6</w:t>
      </w:r>
    </w:p>
    <w:p w14:paraId="317A1B5E" w14:textId="19B20ACA" w:rsidR="00C903C2" w:rsidRDefault="000310C8" w:rsidP="00333AE4">
      <w:pPr>
        <w:pStyle w:val="Verzeichnis1"/>
        <w:tabs>
          <w:tab w:val="right" w:leader="dot" w:pos="9062"/>
        </w:tabs>
        <w:jc w:val="both"/>
        <w:rPr>
          <w:rFonts w:eastAsiaTheme="minorEastAsia"/>
          <w:noProof/>
        </w:rPr>
      </w:pPr>
      <w:r>
        <w:rPr>
          <w:rFonts w:asciiTheme="majorBidi" w:hAnsiTheme="majorBidi" w:cstheme="majorBidi"/>
          <w:bCs/>
          <w:sz w:val="24"/>
          <w:szCs w:val="24"/>
          <w:lang w:val="de-DE"/>
        </w:rPr>
        <w:lastRenderedPageBreak/>
        <w:fldChar w:fldCharType="begin"/>
      </w:r>
      <w:r>
        <w:rPr>
          <w:rFonts w:asciiTheme="majorBidi" w:hAnsiTheme="majorBidi" w:cstheme="majorBidi"/>
          <w:bCs/>
          <w:sz w:val="24"/>
          <w:szCs w:val="24"/>
          <w:lang w:val="de-DE"/>
        </w:rPr>
        <w:instrText xml:space="preserve"> TOC \o "1-3" \h \z \u </w:instrText>
      </w:r>
      <w:r>
        <w:rPr>
          <w:rFonts w:asciiTheme="majorBidi" w:hAnsiTheme="majorBidi" w:cstheme="majorBidi"/>
          <w:bCs/>
          <w:sz w:val="24"/>
          <w:szCs w:val="24"/>
          <w:lang w:val="de-DE"/>
        </w:rPr>
        <w:fldChar w:fldCharType="separate"/>
      </w:r>
      <w:hyperlink w:anchor="_Toc225527767" w:history="1">
        <w:r w:rsidR="00C903C2" w:rsidRPr="00002693">
          <w:rPr>
            <w:rStyle w:val="Hyperlink"/>
            <w:rFonts w:ascii="Times New Roman" w:eastAsia="Times New Roman" w:hAnsi="Times New Roman" w:cs="Times New Roman"/>
            <w:bCs/>
            <w:noProof/>
            <w:lang w:val="de-DE"/>
          </w:rPr>
          <w:t>1. Einleitung</w:t>
        </w:r>
        <w:r w:rsidR="00C903C2">
          <w:rPr>
            <w:noProof/>
            <w:webHidden/>
          </w:rPr>
          <w:tab/>
        </w:r>
        <w:r w:rsidR="00C903C2">
          <w:rPr>
            <w:noProof/>
            <w:webHidden/>
          </w:rPr>
          <w:fldChar w:fldCharType="begin"/>
        </w:r>
        <w:r w:rsidR="00C903C2">
          <w:rPr>
            <w:noProof/>
            <w:webHidden/>
          </w:rPr>
          <w:instrText xml:space="preserve"> PAGEREF _Toc225527767 \h </w:instrText>
        </w:r>
        <w:r w:rsidR="00C903C2">
          <w:rPr>
            <w:noProof/>
            <w:webHidden/>
          </w:rPr>
        </w:r>
        <w:r w:rsidR="00C903C2">
          <w:rPr>
            <w:noProof/>
            <w:webHidden/>
          </w:rPr>
          <w:fldChar w:fldCharType="separate"/>
        </w:r>
        <w:r w:rsidR="00C903C2">
          <w:rPr>
            <w:noProof/>
            <w:webHidden/>
          </w:rPr>
          <w:t>2</w:t>
        </w:r>
        <w:r w:rsidR="00C903C2">
          <w:rPr>
            <w:noProof/>
            <w:webHidden/>
          </w:rPr>
          <w:fldChar w:fldCharType="end"/>
        </w:r>
      </w:hyperlink>
    </w:p>
    <w:p w14:paraId="3478C4AF" w14:textId="0B9889E7" w:rsidR="00C903C2" w:rsidRDefault="00CD25DC" w:rsidP="00333AE4">
      <w:pPr>
        <w:pStyle w:val="Verzeichnis2"/>
        <w:tabs>
          <w:tab w:val="right" w:leader="dot" w:pos="9062"/>
        </w:tabs>
        <w:jc w:val="both"/>
        <w:rPr>
          <w:rFonts w:eastAsiaTheme="minorEastAsia"/>
          <w:noProof/>
        </w:rPr>
      </w:pPr>
      <w:hyperlink w:anchor="_Toc225527768" w:history="1">
        <w:r w:rsidR="00C903C2" w:rsidRPr="00002693">
          <w:rPr>
            <w:rStyle w:val="Hyperlink"/>
            <w:rFonts w:ascii="Times New Roman" w:eastAsia="Times New Roman" w:hAnsi="Times New Roman" w:cs="Times New Roman"/>
            <w:bCs/>
            <w:noProof/>
            <w:lang w:val="de-DE"/>
          </w:rPr>
          <w:t>1.1 Problemstellung</w:t>
        </w:r>
        <w:r w:rsidR="00C903C2">
          <w:rPr>
            <w:noProof/>
            <w:webHidden/>
          </w:rPr>
          <w:tab/>
        </w:r>
        <w:r w:rsidR="00C903C2">
          <w:rPr>
            <w:noProof/>
            <w:webHidden/>
          </w:rPr>
          <w:fldChar w:fldCharType="begin"/>
        </w:r>
        <w:r w:rsidR="00C903C2">
          <w:rPr>
            <w:noProof/>
            <w:webHidden/>
          </w:rPr>
          <w:instrText xml:space="preserve"> PAGEREF _Toc225527768 \h </w:instrText>
        </w:r>
        <w:r w:rsidR="00C903C2">
          <w:rPr>
            <w:noProof/>
            <w:webHidden/>
          </w:rPr>
        </w:r>
        <w:r w:rsidR="00C903C2">
          <w:rPr>
            <w:noProof/>
            <w:webHidden/>
          </w:rPr>
          <w:fldChar w:fldCharType="separate"/>
        </w:r>
        <w:r w:rsidR="00C903C2">
          <w:rPr>
            <w:noProof/>
            <w:webHidden/>
          </w:rPr>
          <w:t>2</w:t>
        </w:r>
        <w:r w:rsidR="00C903C2">
          <w:rPr>
            <w:noProof/>
            <w:webHidden/>
          </w:rPr>
          <w:fldChar w:fldCharType="end"/>
        </w:r>
      </w:hyperlink>
    </w:p>
    <w:p w14:paraId="181E37C2" w14:textId="272CD8B9" w:rsidR="00C903C2" w:rsidRDefault="00CD25DC" w:rsidP="00333AE4">
      <w:pPr>
        <w:pStyle w:val="Verzeichnis2"/>
        <w:tabs>
          <w:tab w:val="right" w:leader="dot" w:pos="9062"/>
        </w:tabs>
        <w:jc w:val="both"/>
        <w:rPr>
          <w:rFonts w:eastAsiaTheme="minorEastAsia"/>
          <w:noProof/>
        </w:rPr>
      </w:pPr>
      <w:hyperlink w:anchor="_Toc225527769" w:history="1">
        <w:r w:rsidR="00C903C2" w:rsidRPr="00002693">
          <w:rPr>
            <w:rStyle w:val="Hyperlink"/>
            <w:rFonts w:ascii="Times New Roman" w:eastAsia="Times New Roman" w:hAnsi="Times New Roman" w:cs="Times New Roman"/>
            <w:bCs/>
            <w:noProof/>
            <w:lang w:val="de-DE"/>
          </w:rPr>
          <w:t>1.2 Motivation des Projekts</w:t>
        </w:r>
        <w:r w:rsidR="00C903C2">
          <w:rPr>
            <w:noProof/>
            <w:webHidden/>
          </w:rPr>
          <w:tab/>
        </w:r>
        <w:r w:rsidR="00C903C2">
          <w:rPr>
            <w:noProof/>
            <w:webHidden/>
          </w:rPr>
          <w:fldChar w:fldCharType="begin"/>
        </w:r>
        <w:r w:rsidR="00C903C2">
          <w:rPr>
            <w:noProof/>
            <w:webHidden/>
          </w:rPr>
          <w:instrText xml:space="preserve"> PAGEREF _Toc225527769 \h </w:instrText>
        </w:r>
        <w:r w:rsidR="00C903C2">
          <w:rPr>
            <w:noProof/>
            <w:webHidden/>
          </w:rPr>
        </w:r>
        <w:r w:rsidR="00C903C2">
          <w:rPr>
            <w:noProof/>
            <w:webHidden/>
          </w:rPr>
          <w:fldChar w:fldCharType="separate"/>
        </w:r>
        <w:r w:rsidR="00C903C2">
          <w:rPr>
            <w:noProof/>
            <w:webHidden/>
          </w:rPr>
          <w:t>3</w:t>
        </w:r>
        <w:r w:rsidR="00C903C2">
          <w:rPr>
            <w:noProof/>
            <w:webHidden/>
          </w:rPr>
          <w:fldChar w:fldCharType="end"/>
        </w:r>
      </w:hyperlink>
    </w:p>
    <w:p w14:paraId="5A4DBA35" w14:textId="15CAEF58" w:rsidR="00C903C2" w:rsidRDefault="00CD25DC" w:rsidP="00333AE4">
      <w:pPr>
        <w:pStyle w:val="Verzeichnis2"/>
        <w:tabs>
          <w:tab w:val="right" w:leader="dot" w:pos="9062"/>
        </w:tabs>
        <w:jc w:val="both"/>
        <w:rPr>
          <w:rFonts w:eastAsiaTheme="minorEastAsia"/>
          <w:noProof/>
        </w:rPr>
      </w:pPr>
      <w:hyperlink w:anchor="_Toc225527770" w:history="1">
        <w:r w:rsidR="00C903C2" w:rsidRPr="00002693">
          <w:rPr>
            <w:rStyle w:val="Hyperlink"/>
            <w:rFonts w:ascii="Times New Roman" w:eastAsia="Times New Roman" w:hAnsi="Times New Roman" w:cs="Times New Roman"/>
            <w:bCs/>
            <w:noProof/>
            <w:lang w:val="de-DE"/>
          </w:rPr>
          <w:t>1.3 Projektziel</w:t>
        </w:r>
        <w:r w:rsidR="00C903C2">
          <w:rPr>
            <w:noProof/>
            <w:webHidden/>
          </w:rPr>
          <w:tab/>
        </w:r>
        <w:r w:rsidR="00C903C2">
          <w:rPr>
            <w:noProof/>
            <w:webHidden/>
          </w:rPr>
          <w:fldChar w:fldCharType="begin"/>
        </w:r>
        <w:r w:rsidR="00C903C2">
          <w:rPr>
            <w:noProof/>
            <w:webHidden/>
          </w:rPr>
          <w:instrText xml:space="preserve"> PAGEREF _Toc225527770 \h </w:instrText>
        </w:r>
        <w:r w:rsidR="00C903C2">
          <w:rPr>
            <w:noProof/>
            <w:webHidden/>
          </w:rPr>
        </w:r>
        <w:r w:rsidR="00C903C2">
          <w:rPr>
            <w:noProof/>
            <w:webHidden/>
          </w:rPr>
          <w:fldChar w:fldCharType="separate"/>
        </w:r>
        <w:r w:rsidR="00C903C2">
          <w:rPr>
            <w:noProof/>
            <w:webHidden/>
          </w:rPr>
          <w:t>3</w:t>
        </w:r>
        <w:r w:rsidR="00C903C2">
          <w:rPr>
            <w:noProof/>
            <w:webHidden/>
          </w:rPr>
          <w:fldChar w:fldCharType="end"/>
        </w:r>
      </w:hyperlink>
    </w:p>
    <w:p w14:paraId="72ED6DF3" w14:textId="6F178BF2" w:rsidR="00C903C2" w:rsidRDefault="00CD25DC" w:rsidP="00333AE4">
      <w:pPr>
        <w:pStyle w:val="Verzeichnis2"/>
        <w:tabs>
          <w:tab w:val="right" w:leader="dot" w:pos="9062"/>
        </w:tabs>
        <w:jc w:val="both"/>
        <w:rPr>
          <w:rFonts w:eastAsiaTheme="minorEastAsia"/>
          <w:noProof/>
        </w:rPr>
      </w:pPr>
      <w:hyperlink w:anchor="_Toc225527771" w:history="1">
        <w:r w:rsidR="00C903C2" w:rsidRPr="00002693">
          <w:rPr>
            <w:rStyle w:val="Hyperlink"/>
            <w:rFonts w:ascii="Times New Roman" w:eastAsia="Times New Roman" w:hAnsi="Times New Roman" w:cs="Times New Roman"/>
            <w:bCs/>
            <w:noProof/>
            <w:lang w:val="de-DE"/>
          </w:rPr>
          <w:t>1.4 Aufbau der Arbeit</w:t>
        </w:r>
        <w:r w:rsidR="00C903C2">
          <w:rPr>
            <w:noProof/>
            <w:webHidden/>
          </w:rPr>
          <w:tab/>
        </w:r>
        <w:r w:rsidR="00C903C2">
          <w:rPr>
            <w:noProof/>
            <w:webHidden/>
          </w:rPr>
          <w:fldChar w:fldCharType="begin"/>
        </w:r>
        <w:r w:rsidR="00C903C2">
          <w:rPr>
            <w:noProof/>
            <w:webHidden/>
          </w:rPr>
          <w:instrText xml:space="preserve"> PAGEREF _Toc225527771 \h </w:instrText>
        </w:r>
        <w:r w:rsidR="00C903C2">
          <w:rPr>
            <w:noProof/>
            <w:webHidden/>
          </w:rPr>
        </w:r>
        <w:r w:rsidR="00C903C2">
          <w:rPr>
            <w:noProof/>
            <w:webHidden/>
          </w:rPr>
          <w:fldChar w:fldCharType="separate"/>
        </w:r>
        <w:r w:rsidR="00C903C2">
          <w:rPr>
            <w:noProof/>
            <w:webHidden/>
          </w:rPr>
          <w:t>4</w:t>
        </w:r>
        <w:r w:rsidR="00C903C2">
          <w:rPr>
            <w:noProof/>
            <w:webHidden/>
          </w:rPr>
          <w:fldChar w:fldCharType="end"/>
        </w:r>
      </w:hyperlink>
    </w:p>
    <w:p w14:paraId="199FF64C" w14:textId="2AA286AD" w:rsidR="00C903C2" w:rsidRDefault="00CD25DC" w:rsidP="00333AE4">
      <w:pPr>
        <w:pStyle w:val="Verzeichnis1"/>
        <w:tabs>
          <w:tab w:val="right" w:leader="dot" w:pos="9062"/>
        </w:tabs>
        <w:jc w:val="both"/>
        <w:rPr>
          <w:rFonts w:eastAsiaTheme="minorEastAsia"/>
          <w:noProof/>
        </w:rPr>
      </w:pPr>
      <w:hyperlink w:anchor="_Toc225527772" w:history="1">
        <w:r w:rsidR="00C903C2" w:rsidRPr="00002693">
          <w:rPr>
            <w:rStyle w:val="Hyperlink"/>
            <w:noProof/>
          </w:rPr>
          <w:t>2. Theoretischer Hintergrund</w:t>
        </w:r>
        <w:r w:rsidR="00C903C2">
          <w:rPr>
            <w:noProof/>
            <w:webHidden/>
          </w:rPr>
          <w:tab/>
        </w:r>
        <w:r w:rsidR="00C903C2">
          <w:rPr>
            <w:noProof/>
            <w:webHidden/>
          </w:rPr>
          <w:fldChar w:fldCharType="begin"/>
        </w:r>
        <w:r w:rsidR="00C903C2">
          <w:rPr>
            <w:noProof/>
            <w:webHidden/>
          </w:rPr>
          <w:instrText xml:space="preserve"> PAGEREF _Toc225527772 \h </w:instrText>
        </w:r>
        <w:r w:rsidR="00C903C2">
          <w:rPr>
            <w:noProof/>
            <w:webHidden/>
          </w:rPr>
        </w:r>
        <w:r w:rsidR="00C903C2">
          <w:rPr>
            <w:noProof/>
            <w:webHidden/>
          </w:rPr>
          <w:fldChar w:fldCharType="separate"/>
        </w:r>
        <w:r w:rsidR="00C903C2">
          <w:rPr>
            <w:noProof/>
            <w:webHidden/>
          </w:rPr>
          <w:t>5</w:t>
        </w:r>
        <w:r w:rsidR="00C903C2">
          <w:rPr>
            <w:noProof/>
            <w:webHidden/>
          </w:rPr>
          <w:fldChar w:fldCharType="end"/>
        </w:r>
      </w:hyperlink>
    </w:p>
    <w:p w14:paraId="28B86E32" w14:textId="40F175D7" w:rsidR="00C903C2" w:rsidRDefault="00CD25DC" w:rsidP="00333AE4">
      <w:pPr>
        <w:pStyle w:val="Verzeichnis2"/>
        <w:tabs>
          <w:tab w:val="right" w:leader="dot" w:pos="9062"/>
        </w:tabs>
        <w:jc w:val="both"/>
        <w:rPr>
          <w:rFonts w:eastAsiaTheme="minorEastAsia"/>
          <w:noProof/>
        </w:rPr>
      </w:pPr>
      <w:hyperlink w:anchor="_Toc225527773" w:history="1">
        <w:r w:rsidR="00C903C2" w:rsidRPr="00002693">
          <w:rPr>
            <w:rStyle w:val="Hyperlink"/>
            <w:rFonts w:ascii="Times New Roman" w:eastAsia="Times New Roman" w:hAnsi="Times New Roman" w:cs="Times New Roman"/>
            <w:bCs/>
            <w:noProof/>
            <w:lang w:val="de-DE"/>
          </w:rPr>
          <w:t>2.1 Kryptowährungen und Marktcharakteristika</w:t>
        </w:r>
        <w:r w:rsidR="00C903C2">
          <w:rPr>
            <w:noProof/>
            <w:webHidden/>
          </w:rPr>
          <w:tab/>
        </w:r>
        <w:r w:rsidR="00C903C2">
          <w:rPr>
            <w:noProof/>
            <w:webHidden/>
          </w:rPr>
          <w:fldChar w:fldCharType="begin"/>
        </w:r>
        <w:r w:rsidR="00C903C2">
          <w:rPr>
            <w:noProof/>
            <w:webHidden/>
          </w:rPr>
          <w:instrText xml:space="preserve"> PAGEREF _Toc225527773 \h </w:instrText>
        </w:r>
        <w:r w:rsidR="00C903C2">
          <w:rPr>
            <w:noProof/>
            <w:webHidden/>
          </w:rPr>
        </w:r>
        <w:r w:rsidR="00C903C2">
          <w:rPr>
            <w:noProof/>
            <w:webHidden/>
          </w:rPr>
          <w:fldChar w:fldCharType="separate"/>
        </w:r>
        <w:r w:rsidR="00C903C2">
          <w:rPr>
            <w:noProof/>
            <w:webHidden/>
          </w:rPr>
          <w:t>5</w:t>
        </w:r>
        <w:r w:rsidR="00C903C2">
          <w:rPr>
            <w:noProof/>
            <w:webHidden/>
          </w:rPr>
          <w:fldChar w:fldCharType="end"/>
        </w:r>
      </w:hyperlink>
    </w:p>
    <w:p w14:paraId="46682A90" w14:textId="03938FD5" w:rsidR="00C903C2" w:rsidRDefault="00CD25DC" w:rsidP="00333AE4">
      <w:pPr>
        <w:pStyle w:val="Verzeichnis3"/>
        <w:tabs>
          <w:tab w:val="right" w:leader="dot" w:pos="9062"/>
        </w:tabs>
        <w:jc w:val="both"/>
        <w:rPr>
          <w:rFonts w:eastAsiaTheme="minorEastAsia"/>
          <w:noProof/>
        </w:rPr>
      </w:pPr>
      <w:hyperlink w:anchor="_Toc225527774" w:history="1">
        <w:r w:rsidR="00C903C2" w:rsidRPr="00002693">
          <w:rPr>
            <w:rStyle w:val="Hyperlink"/>
            <w:rFonts w:ascii="Times New Roman" w:eastAsia="Times New Roman" w:hAnsi="Times New Roman" w:cs="Times New Roman"/>
            <w:bCs/>
            <w:noProof/>
            <w:lang w:val="de-DE"/>
          </w:rPr>
          <w:t>2.1.1 Grundlagen von Kryptowährungen</w:t>
        </w:r>
        <w:r w:rsidR="00C903C2">
          <w:rPr>
            <w:noProof/>
            <w:webHidden/>
          </w:rPr>
          <w:tab/>
        </w:r>
        <w:r w:rsidR="00C903C2">
          <w:rPr>
            <w:noProof/>
            <w:webHidden/>
          </w:rPr>
          <w:fldChar w:fldCharType="begin"/>
        </w:r>
        <w:r w:rsidR="00C903C2">
          <w:rPr>
            <w:noProof/>
            <w:webHidden/>
          </w:rPr>
          <w:instrText xml:space="preserve"> PAGEREF _Toc225527774 \h </w:instrText>
        </w:r>
        <w:r w:rsidR="00C903C2">
          <w:rPr>
            <w:noProof/>
            <w:webHidden/>
          </w:rPr>
        </w:r>
        <w:r w:rsidR="00C903C2">
          <w:rPr>
            <w:noProof/>
            <w:webHidden/>
          </w:rPr>
          <w:fldChar w:fldCharType="separate"/>
        </w:r>
        <w:r w:rsidR="00C903C2">
          <w:rPr>
            <w:noProof/>
            <w:webHidden/>
          </w:rPr>
          <w:t>5</w:t>
        </w:r>
        <w:r w:rsidR="00C903C2">
          <w:rPr>
            <w:noProof/>
            <w:webHidden/>
          </w:rPr>
          <w:fldChar w:fldCharType="end"/>
        </w:r>
      </w:hyperlink>
    </w:p>
    <w:p w14:paraId="2535AB35" w14:textId="4828021A" w:rsidR="00C903C2" w:rsidRDefault="00CD25DC" w:rsidP="00333AE4">
      <w:pPr>
        <w:pStyle w:val="Verzeichnis3"/>
        <w:tabs>
          <w:tab w:val="right" w:leader="dot" w:pos="9062"/>
        </w:tabs>
        <w:jc w:val="both"/>
        <w:rPr>
          <w:rFonts w:eastAsiaTheme="minorEastAsia"/>
          <w:noProof/>
        </w:rPr>
      </w:pPr>
      <w:hyperlink w:anchor="_Toc225527775" w:history="1">
        <w:r w:rsidR="00C903C2" w:rsidRPr="00002693">
          <w:rPr>
            <w:rStyle w:val="Hyperlink"/>
            <w:rFonts w:ascii="Times New Roman" w:eastAsia="Times New Roman" w:hAnsi="Times New Roman" w:cs="Times New Roman"/>
            <w:bCs/>
            <w:noProof/>
            <w:lang w:val="de-DE"/>
          </w:rPr>
          <w:t>2.1.2 Besondere Eigenschaften der Kryptomärkte</w:t>
        </w:r>
        <w:r w:rsidR="00C903C2">
          <w:rPr>
            <w:noProof/>
            <w:webHidden/>
          </w:rPr>
          <w:tab/>
        </w:r>
        <w:r w:rsidR="00C903C2">
          <w:rPr>
            <w:noProof/>
            <w:webHidden/>
          </w:rPr>
          <w:fldChar w:fldCharType="begin"/>
        </w:r>
        <w:r w:rsidR="00C903C2">
          <w:rPr>
            <w:noProof/>
            <w:webHidden/>
          </w:rPr>
          <w:instrText xml:space="preserve"> PAGEREF _Toc225527775 \h </w:instrText>
        </w:r>
        <w:r w:rsidR="00C903C2">
          <w:rPr>
            <w:noProof/>
            <w:webHidden/>
          </w:rPr>
        </w:r>
        <w:r w:rsidR="00C903C2">
          <w:rPr>
            <w:noProof/>
            <w:webHidden/>
          </w:rPr>
          <w:fldChar w:fldCharType="separate"/>
        </w:r>
        <w:r w:rsidR="00C903C2">
          <w:rPr>
            <w:noProof/>
            <w:webHidden/>
          </w:rPr>
          <w:t>5</w:t>
        </w:r>
        <w:r w:rsidR="00C903C2">
          <w:rPr>
            <w:noProof/>
            <w:webHidden/>
          </w:rPr>
          <w:fldChar w:fldCharType="end"/>
        </w:r>
      </w:hyperlink>
    </w:p>
    <w:p w14:paraId="16F5E261" w14:textId="5DD8A256" w:rsidR="00C903C2" w:rsidRDefault="00CD25DC" w:rsidP="00333AE4">
      <w:pPr>
        <w:pStyle w:val="Verzeichnis2"/>
        <w:tabs>
          <w:tab w:val="right" w:leader="dot" w:pos="9062"/>
        </w:tabs>
        <w:jc w:val="both"/>
        <w:rPr>
          <w:rFonts w:eastAsiaTheme="minorEastAsia"/>
          <w:noProof/>
        </w:rPr>
      </w:pPr>
      <w:hyperlink w:anchor="_Toc225527776" w:history="1">
        <w:r w:rsidR="00C903C2" w:rsidRPr="00002693">
          <w:rPr>
            <w:rStyle w:val="Hyperlink"/>
            <w:rFonts w:ascii="Times New Roman" w:eastAsia="Times New Roman" w:hAnsi="Times New Roman" w:cs="Times New Roman"/>
            <w:bCs/>
            <w:noProof/>
            <w:lang w:val="de-DE"/>
          </w:rPr>
          <w:t>2.2 Technische Analyse im Finanzkontext</w:t>
        </w:r>
        <w:r w:rsidR="00C903C2">
          <w:rPr>
            <w:noProof/>
            <w:webHidden/>
          </w:rPr>
          <w:tab/>
        </w:r>
        <w:r w:rsidR="00C903C2">
          <w:rPr>
            <w:noProof/>
            <w:webHidden/>
          </w:rPr>
          <w:fldChar w:fldCharType="begin"/>
        </w:r>
        <w:r w:rsidR="00C903C2">
          <w:rPr>
            <w:noProof/>
            <w:webHidden/>
          </w:rPr>
          <w:instrText xml:space="preserve"> PAGEREF _Toc225527776 \h </w:instrText>
        </w:r>
        <w:r w:rsidR="00C903C2">
          <w:rPr>
            <w:noProof/>
            <w:webHidden/>
          </w:rPr>
        </w:r>
        <w:r w:rsidR="00C903C2">
          <w:rPr>
            <w:noProof/>
            <w:webHidden/>
          </w:rPr>
          <w:fldChar w:fldCharType="separate"/>
        </w:r>
        <w:r w:rsidR="00C903C2">
          <w:rPr>
            <w:noProof/>
            <w:webHidden/>
          </w:rPr>
          <w:t>6</w:t>
        </w:r>
        <w:r w:rsidR="00C903C2">
          <w:rPr>
            <w:noProof/>
            <w:webHidden/>
          </w:rPr>
          <w:fldChar w:fldCharType="end"/>
        </w:r>
      </w:hyperlink>
    </w:p>
    <w:p w14:paraId="71FA59B5" w14:textId="2E519974" w:rsidR="00C903C2" w:rsidRDefault="00CD25DC" w:rsidP="00333AE4">
      <w:pPr>
        <w:pStyle w:val="Verzeichnis3"/>
        <w:tabs>
          <w:tab w:val="right" w:leader="dot" w:pos="9062"/>
        </w:tabs>
        <w:jc w:val="both"/>
        <w:rPr>
          <w:rFonts w:eastAsiaTheme="minorEastAsia"/>
          <w:noProof/>
        </w:rPr>
      </w:pPr>
      <w:hyperlink w:anchor="_Toc225527777" w:history="1">
        <w:r w:rsidR="00C903C2" w:rsidRPr="00002693">
          <w:rPr>
            <w:rStyle w:val="Hyperlink"/>
            <w:rFonts w:ascii="Times New Roman" w:eastAsia="Times New Roman" w:hAnsi="Times New Roman" w:cs="Times New Roman"/>
            <w:bCs/>
            <w:noProof/>
            <w:lang w:val="de-DE"/>
          </w:rPr>
          <w:t>2.2.1 Einführung in die technische Analyse</w:t>
        </w:r>
        <w:r w:rsidR="00C903C2">
          <w:rPr>
            <w:noProof/>
            <w:webHidden/>
          </w:rPr>
          <w:tab/>
        </w:r>
        <w:r w:rsidR="00C903C2">
          <w:rPr>
            <w:noProof/>
            <w:webHidden/>
          </w:rPr>
          <w:fldChar w:fldCharType="begin"/>
        </w:r>
        <w:r w:rsidR="00C903C2">
          <w:rPr>
            <w:noProof/>
            <w:webHidden/>
          </w:rPr>
          <w:instrText xml:space="preserve"> PAGEREF _Toc225527777 \h </w:instrText>
        </w:r>
        <w:r w:rsidR="00C903C2">
          <w:rPr>
            <w:noProof/>
            <w:webHidden/>
          </w:rPr>
        </w:r>
        <w:r w:rsidR="00C903C2">
          <w:rPr>
            <w:noProof/>
            <w:webHidden/>
          </w:rPr>
          <w:fldChar w:fldCharType="separate"/>
        </w:r>
        <w:r w:rsidR="00C903C2">
          <w:rPr>
            <w:noProof/>
            <w:webHidden/>
          </w:rPr>
          <w:t>6</w:t>
        </w:r>
        <w:r w:rsidR="00C903C2">
          <w:rPr>
            <w:noProof/>
            <w:webHidden/>
          </w:rPr>
          <w:fldChar w:fldCharType="end"/>
        </w:r>
      </w:hyperlink>
    </w:p>
    <w:p w14:paraId="2C5076FB" w14:textId="4EFB3D20" w:rsidR="00C903C2" w:rsidRDefault="00CD25DC" w:rsidP="00333AE4">
      <w:pPr>
        <w:pStyle w:val="Verzeichnis3"/>
        <w:tabs>
          <w:tab w:val="right" w:leader="dot" w:pos="9062"/>
        </w:tabs>
        <w:jc w:val="both"/>
        <w:rPr>
          <w:rFonts w:eastAsiaTheme="minorEastAsia"/>
          <w:noProof/>
        </w:rPr>
      </w:pPr>
      <w:hyperlink w:anchor="_Toc225527778" w:history="1">
        <w:r w:rsidR="00C903C2" w:rsidRPr="00002693">
          <w:rPr>
            <w:rStyle w:val="Hyperlink"/>
            <w:rFonts w:ascii="Times New Roman" w:eastAsia="Times New Roman" w:hAnsi="Times New Roman" w:cs="Times New Roman"/>
            <w:bCs/>
            <w:noProof/>
            <w:lang w:val="de-DE"/>
          </w:rPr>
          <w:t>2.2.2 Grenzen der technischen Analyse</w:t>
        </w:r>
        <w:r w:rsidR="00C903C2">
          <w:rPr>
            <w:noProof/>
            <w:webHidden/>
          </w:rPr>
          <w:tab/>
        </w:r>
        <w:r w:rsidR="00C903C2">
          <w:rPr>
            <w:noProof/>
            <w:webHidden/>
          </w:rPr>
          <w:fldChar w:fldCharType="begin"/>
        </w:r>
        <w:r w:rsidR="00C903C2">
          <w:rPr>
            <w:noProof/>
            <w:webHidden/>
          </w:rPr>
          <w:instrText xml:space="preserve"> PAGEREF _Toc225527778 \h </w:instrText>
        </w:r>
        <w:r w:rsidR="00C903C2">
          <w:rPr>
            <w:noProof/>
            <w:webHidden/>
          </w:rPr>
        </w:r>
        <w:r w:rsidR="00C903C2">
          <w:rPr>
            <w:noProof/>
            <w:webHidden/>
          </w:rPr>
          <w:fldChar w:fldCharType="separate"/>
        </w:r>
        <w:r w:rsidR="00C903C2">
          <w:rPr>
            <w:noProof/>
            <w:webHidden/>
          </w:rPr>
          <w:t>7</w:t>
        </w:r>
        <w:r w:rsidR="00C903C2">
          <w:rPr>
            <w:noProof/>
            <w:webHidden/>
          </w:rPr>
          <w:fldChar w:fldCharType="end"/>
        </w:r>
      </w:hyperlink>
    </w:p>
    <w:p w14:paraId="25F14956" w14:textId="33ECAB66" w:rsidR="00C903C2" w:rsidRDefault="00CD25DC" w:rsidP="00333AE4">
      <w:pPr>
        <w:pStyle w:val="Verzeichnis2"/>
        <w:tabs>
          <w:tab w:val="right" w:leader="dot" w:pos="9062"/>
        </w:tabs>
        <w:jc w:val="both"/>
        <w:rPr>
          <w:rFonts w:eastAsiaTheme="minorEastAsia"/>
          <w:noProof/>
        </w:rPr>
      </w:pPr>
      <w:hyperlink w:anchor="_Toc225527779" w:history="1">
        <w:r w:rsidR="00C903C2" w:rsidRPr="00002693">
          <w:rPr>
            <w:rStyle w:val="Hyperlink"/>
            <w:rFonts w:ascii="Times New Roman" w:eastAsia="Times New Roman" w:hAnsi="Times New Roman" w:cs="Times New Roman"/>
            <w:bCs/>
            <w:noProof/>
            <w:lang w:val="de-DE"/>
          </w:rPr>
          <w:t>2.3 Rolle technischer Indikatoren in Kryptomärkten</w:t>
        </w:r>
        <w:r w:rsidR="00C903C2">
          <w:rPr>
            <w:noProof/>
            <w:webHidden/>
          </w:rPr>
          <w:tab/>
        </w:r>
        <w:r w:rsidR="00C903C2">
          <w:rPr>
            <w:noProof/>
            <w:webHidden/>
          </w:rPr>
          <w:fldChar w:fldCharType="begin"/>
        </w:r>
        <w:r w:rsidR="00C903C2">
          <w:rPr>
            <w:noProof/>
            <w:webHidden/>
          </w:rPr>
          <w:instrText xml:space="preserve"> PAGEREF _Toc225527779 \h </w:instrText>
        </w:r>
        <w:r w:rsidR="00C903C2">
          <w:rPr>
            <w:noProof/>
            <w:webHidden/>
          </w:rPr>
        </w:r>
        <w:r w:rsidR="00C903C2">
          <w:rPr>
            <w:noProof/>
            <w:webHidden/>
          </w:rPr>
          <w:fldChar w:fldCharType="separate"/>
        </w:r>
        <w:r w:rsidR="00C903C2">
          <w:rPr>
            <w:noProof/>
            <w:webHidden/>
          </w:rPr>
          <w:t>8</w:t>
        </w:r>
        <w:r w:rsidR="00C903C2">
          <w:rPr>
            <w:noProof/>
            <w:webHidden/>
          </w:rPr>
          <w:fldChar w:fldCharType="end"/>
        </w:r>
      </w:hyperlink>
    </w:p>
    <w:p w14:paraId="34972D07" w14:textId="210A51D9" w:rsidR="00C903C2" w:rsidRDefault="00CD25DC" w:rsidP="00333AE4">
      <w:pPr>
        <w:pStyle w:val="Verzeichnis1"/>
        <w:tabs>
          <w:tab w:val="right" w:leader="dot" w:pos="9062"/>
        </w:tabs>
        <w:jc w:val="both"/>
        <w:rPr>
          <w:rFonts w:eastAsiaTheme="minorEastAsia"/>
          <w:noProof/>
        </w:rPr>
      </w:pPr>
      <w:hyperlink w:anchor="_Toc225527780" w:history="1">
        <w:r w:rsidR="00C903C2" w:rsidRPr="00002693">
          <w:rPr>
            <w:rStyle w:val="Hyperlink"/>
            <w:noProof/>
            <w:lang w:val="de-DE"/>
          </w:rPr>
          <w:t>Anhang und Verzeichnisse:</w:t>
        </w:r>
        <w:r w:rsidR="00C903C2">
          <w:rPr>
            <w:noProof/>
            <w:webHidden/>
          </w:rPr>
          <w:tab/>
        </w:r>
        <w:r w:rsidR="00C903C2">
          <w:rPr>
            <w:noProof/>
            <w:webHidden/>
          </w:rPr>
          <w:fldChar w:fldCharType="begin"/>
        </w:r>
        <w:r w:rsidR="00C903C2">
          <w:rPr>
            <w:noProof/>
            <w:webHidden/>
          </w:rPr>
          <w:instrText xml:space="preserve"> PAGEREF _Toc225527780 \h </w:instrText>
        </w:r>
        <w:r w:rsidR="00C903C2">
          <w:rPr>
            <w:noProof/>
            <w:webHidden/>
          </w:rPr>
        </w:r>
        <w:r w:rsidR="00C903C2">
          <w:rPr>
            <w:noProof/>
            <w:webHidden/>
          </w:rPr>
          <w:fldChar w:fldCharType="separate"/>
        </w:r>
        <w:r w:rsidR="00C903C2">
          <w:rPr>
            <w:noProof/>
            <w:webHidden/>
          </w:rPr>
          <w:t>11</w:t>
        </w:r>
        <w:r w:rsidR="00C903C2">
          <w:rPr>
            <w:noProof/>
            <w:webHidden/>
          </w:rPr>
          <w:fldChar w:fldCharType="end"/>
        </w:r>
      </w:hyperlink>
    </w:p>
    <w:p w14:paraId="4E353998" w14:textId="26A735A5" w:rsidR="00AF4A4C" w:rsidRPr="00AF4A4C" w:rsidRDefault="000310C8" w:rsidP="00333AE4">
      <w:pPr>
        <w:pStyle w:val="berschrift1"/>
        <w:spacing w:before="0" w:after="300"/>
        <w:jc w:val="both"/>
        <w:rPr>
          <w:lang w:val="de-DE"/>
        </w:rPr>
      </w:pPr>
      <w:r>
        <w:rPr>
          <w:rFonts w:asciiTheme="majorBidi" w:hAnsiTheme="majorBidi"/>
          <w:bCs/>
          <w:sz w:val="24"/>
          <w:szCs w:val="24"/>
          <w:lang w:val="de-DE"/>
        </w:rPr>
        <w:fldChar w:fldCharType="end"/>
      </w:r>
      <w:r w:rsidR="00360BAC">
        <w:rPr>
          <w:rFonts w:asciiTheme="majorBidi" w:eastAsiaTheme="minorEastAsia" w:hAnsiTheme="majorBidi"/>
          <w:sz w:val="24"/>
          <w:szCs w:val="24"/>
          <w:lang w:val="de-DE"/>
        </w:rPr>
        <w:br w:type="page"/>
      </w:r>
      <w:bookmarkStart w:id="0" w:name="_Toc225527767"/>
      <w:r w:rsidR="00AF4A4C" w:rsidRPr="00AF4A4C">
        <w:rPr>
          <w:rFonts w:ascii="Times New Roman" w:eastAsia="Times New Roman" w:hAnsi="Times New Roman" w:cs="Times New Roman"/>
          <w:bCs/>
          <w:sz w:val="32"/>
          <w:lang w:val="de-DE"/>
        </w:rPr>
        <w:lastRenderedPageBreak/>
        <w:t>1. Einleitung</w:t>
      </w:r>
      <w:bookmarkEnd w:id="0"/>
    </w:p>
    <w:p w14:paraId="6AEF59E0" w14:textId="77777777" w:rsidR="00AF4A4C" w:rsidRPr="00AF4A4C" w:rsidRDefault="00AF4A4C" w:rsidP="00333AE4">
      <w:pPr>
        <w:pStyle w:val="berschrift2"/>
        <w:jc w:val="both"/>
        <w:rPr>
          <w:lang w:val="de-DE"/>
        </w:rPr>
      </w:pPr>
      <w:bookmarkStart w:id="1" w:name="_Toc225527768"/>
      <w:r w:rsidRPr="00AF4A4C">
        <w:rPr>
          <w:rFonts w:ascii="Times New Roman" w:eastAsia="Times New Roman" w:hAnsi="Times New Roman" w:cs="Times New Roman"/>
          <w:bCs/>
          <w:sz w:val="28"/>
          <w:szCs w:val="28"/>
          <w:lang w:val="de-DE"/>
        </w:rPr>
        <w:t>1.1 Problemstellung</w:t>
      </w:r>
      <w:bookmarkEnd w:id="1"/>
    </w:p>
    <w:p w14:paraId="7B57E886" w14:textId="4FF74D09" w:rsidR="00AF4A4C" w:rsidRPr="004968FA" w:rsidRDefault="00AF4A4C" w:rsidP="00333AE4">
      <w:pPr>
        <w:spacing w:after="120"/>
        <w:jc w:val="both"/>
        <w:rPr>
          <w:rFonts w:ascii="Times New Roman" w:eastAsia="Times New Roman" w:hAnsi="Times New Roman" w:cs="Times New Roman"/>
          <w:sz w:val="24"/>
          <w:szCs w:val="24"/>
          <w:lang w:val="de-DE"/>
        </w:rPr>
      </w:pPr>
      <w:r w:rsidRPr="000E36FA">
        <w:rPr>
          <w:rFonts w:ascii="Times New Roman" w:eastAsia="Times New Roman" w:hAnsi="Times New Roman" w:cs="Times New Roman"/>
          <w:sz w:val="24"/>
          <w:szCs w:val="24"/>
          <w:lang w:val="de-DE"/>
        </w:rPr>
        <w:t>Kryptowährungen haben sich innerhalb weniger Jahre von einem Nischenphänomen zu einer anerkannten Anlageklasse mit erheblicher Marktkapitalisierung entwickelt. Im Januar 2026 belief sich die Gesamtmarktkapitalisierung aller Kryptowährungen auf rund 2,</w:t>
      </w:r>
      <w:r w:rsidR="004968FA">
        <w:rPr>
          <w:rFonts w:ascii="Times New Roman" w:eastAsia="Times New Roman" w:hAnsi="Times New Roman" w:cs="Times New Roman"/>
          <w:sz w:val="24"/>
          <w:szCs w:val="24"/>
          <w:lang w:val="de-DE"/>
        </w:rPr>
        <w:t>27</w:t>
      </w:r>
      <w:r w:rsidRPr="000E36FA">
        <w:rPr>
          <w:rFonts w:ascii="Times New Roman" w:eastAsia="Times New Roman" w:hAnsi="Times New Roman" w:cs="Times New Roman"/>
          <w:sz w:val="24"/>
          <w:szCs w:val="24"/>
          <w:lang w:val="de-DE"/>
        </w:rPr>
        <w:t xml:space="preserve"> Billionen US-Dollar </w:t>
      </w:r>
      <w:r w:rsidR="004968FA" w:rsidRPr="004968FA">
        <w:rPr>
          <w:rFonts w:ascii="Times New Roman" w:eastAsia="Times New Roman" w:hAnsi="Times New Roman" w:cs="Times New Roman"/>
          <w:sz w:val="24"/>
          <w:szCs w:val="24"/>
          <w:lang w:val="de-DE"/>
        </w:rPr>
        <w:t>(Kraken o. D.)</w:t>
      </w:r>
      <w:r w:rsidRPr="000E36FA">
        <w:rPr>
          <w:rFonts w:ascii="Times New Roman" w:eastAsia="Times New Roman" w:hAnsi="Times New Roman" w:cs="Times New Roman"/>
          <w:sz w:val="24"/>
          <w:szCs w:val="24"/>
          <w:lang w:val="de-DE"/>
        </w:rPr>
        <w:t>, während Prognosen ein Marktwachstum von weiteren 137,68 Milliarden US-Dollar bis 2030 bei einer durchschnittlichen jährlichen Wachstumsrate (CAGR) von 25,1 Prozent erwarten (</w:t>
      </w:r>
      <w:proofErr w:type="spellStart"/>
      <w:r w:rsidRPr="000E36FA">
        <w:rPr>
          <w:rFonts w:ascii="Times New Roman" w:eastAsia="Times New Roman" w:hAnsi="Times New Roman" w:cs="Times New Roman"/>
          <w:sz w:val="24"/>
          <w:szCs w:val="24"/>
          <w:lang w:val="de-DE"/>
        </w:rPr>
        <w:t>Technavio</w:t>
      </w:r>
      <w:proofErr w:type="spellEnd"/>
      <w:r w:rsidRPr="000E36FA">
        <w:rPr>
          <w:rFonts w:ascii="Times New Roman" w:eastAsia="Times New Roman" w:hAnsi="Times New Roman" w:cs="Times New Roman"/>
          <w:sz w:val="24"/>
          <w:szCs w:val="24"/>
          <w:lang w:val="de-DE"/>
        </w:rPr>
        <w:t xml:space="preserve"> 2026). Mit über 50 Millionen existierenden Token</w:t>
      </w:r>
      <w:r w:rsidR="00333AE4">
        <w:rPr>
          <w:rFonts w:ascii="Times New Roman" w:eastAsia="Times New Roman" w:hAnsi="Times New Roman" w:cs="Times New Roman"/>
          <w:sz w:val="24"/>
          <w:szCs w:val="24"/>
          <w:lang w:val="de-DE"/>
        </w:rPr>
        <w:t xml:space="preserve"> </w:t>
      </w:r>
      <w:r w:rsidRPr="000E36FA">
        <w:rPr>
          <w:rFonts w:ascii="Times New Roman" w:eastAsia="Times New Roman" w:hAnsi="Times New Roman" w:cs="Times New Roman"/>
          <w:sz w:val="24"/>
          <w:szCs w:val="24"/>
          <w:lang w:val="de-DE"/>
        </w:rPr>
        <w:t>ist die Vielfalt der digitalen Assets ebenso beeindruckend wie die damit verbundene Datenmenge.</w:t>
      </w:r>
      <w:r w:rsidR="00C903C2">
        <w:rPr>
          <w:rFonts w:ascii="Times New Roman" w:eastAsia="Times New Roman" w:hAnsi="Times New Roman" w:cs="Times New Roman"/>
          <w:sz w:val="24"/>
          <w:szCs w:val="24"/>
          <w:lang w:val="de-DE"/>
        </w:rPr>
        <w:t xml:space="preserve"> </w:t>
      </w:r>
      <w:r w:rsidR="00333AE4">
        <w:rPr>
          <w:rFonts w:ascii="Times New Roman" w:eastAsia="Times New Roman" w:hAnsi="Times New Roman" w:cs="Times New Roman"/>
          <w:sz w:val="24"/>
          <w:szCs w:val="24"/>
          <w:lang w:val="de-DE"/>
        </w:rPr>
        <w:t>Allerdings werden von den nur</w:t>
      </w:r>
      <w:r w:rsidR="00333AE4" w:rsidRPr="000E36FA">
        <w:rPr>
          <w:rFonts w:ascii="Times New Roman" w:eastAsia="Times New Roman" w:hAnsi="Times New Roman" w:cs="Times New Roman"/>
          <w:sz w:val="24"/>
          <w:szCs w:val="24"/>
          <w:lang w:val="de-DE"/>
        </w:rPr>
        <w:t xml:space="preserve"> rund 10.000 aktiv gehandelt</w:t>
      </w:r>
      <w:r w:rsidR="00333AE4">
        <w:rPr>
          <w:rFonts w:ascii="Times New Roman" w:eastAsia="Times New Roman" w:hAnsi="Times New Roman" w:cs="Times New Roman"/>
          <w:sz w:val="24"/>
          <w:szCs w:val="24"/>
          <w:lang w:val="de-DE"/>
        </w:rPr>
        <w:t xml:space="preserve"> </w:t>
      </w:r>
      <w:r w:rsidR="00333AE4" w:rsidRPr="000E36FA">
        <w:rPr>
          <w:rFonts w:ascii="Times New Roman" w:eastAsia="Times New Roman" w:hAnsi="Times New Roman" w:cs="Times New Roman"/>
          <w:sz w:val="24"/>
          <w:szCs w:val="24"/>
          <w:lang w:val="de-DE"/>
        </w:rPr>
        <w:t>(</w:t>
      </w:r>
      <w:proofErr w:type="spellStart"/>
      <w:r w:rsidR="00333AE4" w:rsidRPr="000E36FA">
        <w:rPr>
          <w:rFonts w:ascii="Times New Roman" w:eastAsia="Times New Roman" w:hAnsi="Times New Roman" w:cs="Times New Roman"/>
          <w:sz w:val="24"/>
          <w:szCs w:val="24"/>
          <w:lang w:val="de-DE"/>
        </w:rPr>
        <w:t>Yieldfund</w:t>
      </w:r>
      <w:proofErr w:type="spellEnd"/>
      <w:r w:rsidR="00333AE4" w:rsidRPr="000E36FA">
        <w:rPr>
          <w:rFonts w:ascii="Times New Roman" w:eastAsia="Times New Roman" w:hAnsi="Times New Roman" w:cs="Times New Roman"/>
          <w:sz w:val="24"/>
          <w:szCs w:val="24"/>
          <w:lang w:val="de-DE"/>
        </w:rPr>
        <w:t xml:space="preserve"> 2026)</w:t>
      </w:r>
      <w:r w:rsidR="00333AE4">
        <w:rPr>
          <w:rFonts w:ascii="Times New Roman" w:eastAsia="Times New Roman" w:hAnsi="Times New Roman" w:cs="Times New Roman"/>
          <w:sz w:val="24"/>
          <w:szCs w:val="24"/>
          <w:lang w:val="de-DE"/>
        </w:rPr>
        <w:t>.</w:t>
      </w:r>
      <w:r w:rsidRPr="000E36FA">
        <w:rPr>
          <w:rFonts w:ascii="Times New Roman" w:eastAsia="Times New Roman" w:hAnsi="Times New Roman" w:cs="Times New Roman"/>
          <w:sz w:val="24"/>
          <w:szCs w:val="24"/>
          <w:lang w:val="de-DE"/>
        </w:rPr>
        <w:t xml:space="preserve"> Bitcoin und Ethereum dominieren mit einem kombinierten Marktanteil von rund 7</w:t>
      </w:r>
      <w:r w:rsidR="0034469D">
        <w:rPr>
          <w:rFonts w:ascii="Times New Roman" w:eastAsia="Times New Roman" w:hAnsi="Times New Roman" w:cs="Times New Roman"/>
          <w:sz w:val="24"/>
          <w:szCs w:val="24"/>
          <w:lang w:val="de-DE"/>
        </w:rPr>
        <w:t>0</w:t>
      </w:r>
      <w:r w:rsidRPr="000E36FA">
        <w:rPr>
          <w:rFonts w:ascii="Times New Roman" w:eastAsia="Times New Roman" w:hAnsi="Times New Roman" w:cs="Times New Roman"/>
          <w:sz w:val="24"/>
          <w:szCs w:val="24"/>
          <w:lang w:val="de-DE"/>
        </w:rPr>
        <w:t xml:space="preserve"> Prozent d</w:t>
      </w:r>
      <w:r w:rsidR="0034469D">
        <w:rPr>
          <w:rFonts w:ascii="Times New Roman" w:eastAsia="Times New Roman" w:hAnsi="Times New Roman" w:cs="Times New Roman"/>
          <w:sz w:val="24"/>
          <w:szCs w:val="24"/>
          <w:lang w:val="de-DE"/>
        </w:rPr>
        <w:t>en Markt</w:t>
      </w:r>
      <w:r w:rsidRPr="000E36FA">
        <w:rPr>
          <w:rFonts w:ascii="Times New Roman" w:eastAsia="Times New Roman" w:hAnsi="Times New Roman" w:cs="Times New Roman"/>
          <w:sz w:val="24"/>
          <w:szCs w:val="24"/>
          <w:lang w:val="de-DE"/>
        </w:rPr>
        <w:t>, doch auch kleinere Kryptowährungen erzeugen kontinuierlich Marktdaten, die für Analyse- und Investitionsentscheidungen relevant sind.</w:t>
      </w:r>
    </w:p>
    <w:p w14:paraId="76804A26" w14:textId="7A082DAE" w:rsidR="00AF4A4C" w:rsidRPr="000E36FA" w:rsidRDefault="00AF4A4C" w:rsidP="00333AE4">
      <w:pPr>
        <w:spacing w:after="120"/>
        <w:jc w:val="both"/>
        <w:rPr>
          <w:lang w:val="de-DE"/>
        </w:rPr>
      </w:pPr>
      <w:r w:rsidRPr="000E36FA">
        <w:rPr>
          <w:rFonts w:ascii="Times New Roman" w:eastAsia="Times New Roman" w:hAnsi="Times New Roman" w:cs="Times New Roman"/>
          <w:sz w:val="24"/>
          <w:szCs w:val="24"/>
          <w:lang w:val="de-DE"/>
        </w:rPr>
        <w:t xml:space="preserve">Die </w:t>
      </w:r>
      <w:proofErr w:type="spellStart"/>
      <w:r w:rsidRPr="000E36FA">
        <w:rPr>
          <w:rFonts w:ascii="Times New Roman" w:eastAsia="Times New Roman" w:hAnsi="Times New Roman" w:cs="Times New Roman"/>
          <w:sz w:val="24"/>
          <w:szCs w:val="24"/>
          <w:lang w:val="de-DE"/>
        </w:rPr>
        <w:t>Kryptomärkte</w:t>
      </w:r>
      <w:proofErr w:type="spellEnd"/>
      <w:r w:rsidRPr="000E36FA">
        <w:rPr>
          <w:rFonts w:ascii="Times New Roman" w:eastAsia="Times New Roman" w:hAnsi="Times New Roman" w:cs="Times New Roman"/>
          <w:sz w:val="24"/>
          <w:szCs w:val="24"/>
          <w:lang w:val="de-DE"/>
        </w:rPr>
        <w:t xml:space="preserve"> zeichnen sich durch charakteristische Eigenschaften aus, die sie von traditionellen Finanzmärkten unterscheiden. Insbesondere die hohe Volatilität stellt eine zentrale Herausforderung dar</w:t>
      </w:r>
      <w:r w:rsidR="0034469D">
        <w:rPr>
          <w:rFonts w:ascii="Times New Roman" w:eastAsia="Times New Roman" w:hAnsi="Times New Roman" w:cs="Times New Roman"/>
          <w:sz w:val="24"/>
          <w:szCs w:val="24"/>
          <w:lang w:val="de-DE"/>
        </w:rPr>
        <w:t>.</w:t>
      </w:r>
      <w:r w:rsidRPr="000E36FA">
        <w:rPr>
          <w:rFonts w:ascii="Times New Roman" w:eastAsia="Times New Roman" w:hAnsi="Times New Roman" w:cs="Times New Roman"/>
          <w:sz w:val="24"/>
          <w:szCs w:val="24"/>
          <w:lang w:val="de-DE"/>
        </w:rPr>
        <w:t xml:space="preserve"> Allein im Januar 2026 sank die Gesamtmarktkapitalisierung innerhalb von 24 Stunden um rund 430 Milliarden US-Dollar, wobei Bitcoin etwa 7 Prozent und zahlreiche </w:t>
      </w:r>
      <w:proofErr w:type="spellStart"/>
      <w:r w:rsidRPr="000E36FA">
        <w:rPr>
          <w:rFonts w:ascii="Times New Roman" w:eastAsia="Times New Roman" w:hAnsi="Times New Roman" w:cs="Times New Roman"/>
          <w:sz w:val="24"/>
          <w:szCs w:val="24"/>
          <w:lang w:val="de-DE"/>
        </w:rPr>
        <w:t>Altcoins</w:t>
      </w:r>
      <w:proofErr w:type="spellEnd"/>
      <w:r w:rsidRPr="000E36FA">
        <w:rPr>
          <w:rFonts w:ascii="Times New Roman" w:eastAsia="Times New Roman" w:hAnsi="Times New Roman" w:cs="Times New Roman"/>
          <w:sz w:val="24"/>
          <w:szCs w:val="24"/>
          <w:lang w:val="de-DE"/>
        </w:rPr>
        <w:t xml:space="preserve"> zweistellige Verluste verzeichneten </w:t>
      </w:r>
      <w:r w:rsidR="00333AE4" w:rsidRPr="00333AE4">
        <w:rPr>
          <w:rFonts w:ascii="Times New Roman" w:eastAsia="Times New Roman" w:hAnsi="Times New Roman" w:cs="Times New Roman"/>
          <w:sz w:val="24"/>
          <w:szCs w:val="24"/>
          <w:lang w:val="de-DE"/>
        </w:rPr>
        <w:t>(AMINA Bank/</w:t>
      </w:r>
      <w:proofErr w:type="spellStart"/>
      <w:r w:rsidR="00333AE4" w:rsidRPr="00333AE4">
        <w:rPr>
          <w:rFonts w:ascii="Times New Roman" w:eastAsia="Times New Roman" w:hAnsi="Times New Roman" w:cs="Times New Roman"/>
          <w:sz w:val="24"/>
          <w:szCs w:val="24"/>
          <w:lang w:val="de-DE"/>
        </w:rPr>
        <w:t>Choudhari</w:t>
      </w:r>
      <w:proofErr w:type="spellEnd"/>
      <w:r w:rsidR="00333AE4" w:rsidRPr="00333AE4">
        <w:rPr>
          <w:rFonts w:ascii="Times New Roman" w:eastAsia="Times New Roman" w:hAnsi="Times New Roman" w:cs="Times New Roman"/>
          <w:sz w:val="24"/>
          <w:szCs w:val="24"/>
          <w:lang w:val="de-DE"/>
        </w:rPr>
        <w:t xml:space="preserve"> 2026)</w:t>
      </w:r>
      <w:r w:rsidRPr="000E36FA">
        <w:rPr>
          <w:rFonts w:ascii="Times New Roman" w:eastAsia="Times New Roman" w:hAnsi="Times New Roman" w:cs="Times New Roman"/>
          <w:sz w:val="24"/>
          <w:szCs w:val="24"/>
          <w:lang w:val="de-DE"/>
        </w:rPr>
        <w:t>. Forschungsarbeiten zeigen zudem, dass die Volatilitätsdynamik von Kryptowährungen häufig von traditionellen Märkten entkoppelt ist, was spezifische Analysemethoden erfordert (Alexander</w:t>
      </w:r>
      <w:r w:rsidR="00546F76">
        <w:rPr>
          <w:rFonts w:ascii="Times New Roman" w:eastAsia="Times New Roman" w:hAnsi="Times New Roman" w:cs="Times New Roman"/>
          <w:sz w:val="24"/>
          <w:szCs w:val="24"/>
          <w:lang w:val="de-DE"/>
        </w:rPr>
        <w:t>/</w:t>
      </w:r>
      <w:proofErr w:type="spellStart"/>
      <w:r w:rsidRPr="000E36FA">
        <w:rPr>
          <w:rFonts w:ascii="Times New Roman" w:eastAsia="Times New Roman" w:hAnsi="Times New Roman" w:cs="Times New Roman"/>
          <w:sz w:val="24"/>
          <w:szCs w:val="24"/>
          <w:lang w:val="de-DE"/>
        </w:rPr>
        <w:t>Imeraj</w:t>
      </w:r>
      <w:proofErr w:type="spellEnd"/>
      <w:r w:rsidRPr="000E36FA">
        <w:rPr>
          <w:rFonts w:ascii="Times New Roman" w:eastAsia="Times New Roman" w:hAnsi="Times New Roman" w:cs="Times New Roman"/>
          <w:sz w:val="24"/>
          <w:szCs w:val="24"/>
          <w:lang w:val="de-DE"/>
        </w:rPr>
        <w:t>, 2020</w:t>
      </w:r>
      <w:r w:rsidR="00546F76">
        <w:rPr>
          <w:rFonts w:ascii="Times New Roman" w:eastAsia="Times New Roman" w:hAnsi="Times New Roman" w:cs="Times New Roman"/>
          <w:sz w:val="24"/>
          <w:szCs w:val="24"/>
          <w:lang w:val="de-DE"/>
        </w:rPr>
        <w:t>,</w:t>
      </w:r>
      <w:r w:rsidRPr="000E36FA">
        <w:rPr>
          <w:rFonts w:ascii="Times New Roman" w:eastAsia="Times New Roman" w:hAnsi="Times New Roman" w:cs="Times New Roman"/>
          <w:sz w:val="24"/>
          <w:szCs w:val="24"/>
          <w:lang w:val="de-DE"/>
        </w:rPr>
        <w:t xml:space="preserve"> Conrad et al., 2018). Hinzu kommen schnelle Marktbewegungen, potenzielle Marktineffizienzen und eine im Vergleich zu etablierten Finanzmärkten geringere Regulierungsdichte, die den Bedarf an systematischen Analyseansätzen verstärken.</w:t>
      </w:r>
    </w:p>
    <w:p w14:paraId="32A97C2E" w14:textId="62D62CB6" w:rsidR="00AF4A4C" w:rsidRPr="000E36FA" w:rsidRDefault="00AF4A4C" w:rsidP="00333AE4">
      <w:pPr>
        <w:spacing w:after="120"/>
        <w:jc w:val="both"/>
        <w:rPr>
          <w:lang w:val="de-DE"/>
        </w:rPr>
      </w:pPr>
      <w:r w:rsidRPr="000E36FA">
        <w:rPr>
          <w:rFonts w:ascii="Times New Roman" w:eastAsia="Times New Roman" w:hAnsi="Times New Roman" w:cs="Times New Roman"/>
          <w:sz w:val="24"/>
          <w:szCs w:val="24"/>
          <w:lang w:val="de-DE"/>
        </w:rPr>
        <w:t xml:space="preserve">Für die Analyse von </w:t>
      </w:r>
      <w:proofErr w:type="spellStart"/>
      <w:r w:rsidRPr="000E36FA">
        <w:rPr>
          <w:rFonts w:ascii="Times New Roman" w:eastAsia="Times New Roman" w:hAnsi="Times New Roman" w:cs="Times New Roman"/>
          <w:sz w:val="24"/>
          <w:szCs w:val="24"/>
          <w:lang w:val="de-DE"/>
        </w:rPr>
        <w:t>Kryptowährungsdaten</w:t>
      </w:r>
      <w:proofErr w:type="spellEnd"/>
      <w:r w:rsidRPr="000E36FA">
        <w:rPr>
          <w:rFonts w:ascii="Times New Roman" w:eastAsia="Times New Roman" w:hAnsi="Times New Roman" w:cs="Times New Roman"/>
          <w:sz w:val="24"/>
          <w:szCs w:val="24"/>
          <w:lang w:val="de-DE"/>
        </w:rPr>
        <w:t xml:space="preserve"> steht Marktteilnehmern zwar eine wachsende Zahl an Plattformen zur Verfügung – darunter etablierte Dienste wie </w:t>
      </w:r>
      <w:proofErr w:type="spellStart"/>
      <w:r w:rsidRPr="000E36FA">
        <w:rPr>
          <w:rFonts w:ascii="Times New Roman" w:eastAsia="Times New Roman" w:hAnsi="Times New Roman" w:cs="Times New Roman"/>
          <w:sz w:val="24"/>
          <w:szCs w:val="24"/>
          <w:lang w:val="de-DE"/>
        </w:rPr>
        <w:t>Glassnode</w:t>
      </w:r>
      <w:proofErr w:type="spellEnd"/>
      <w:r w:rsidRPr="000E36FA">
        <w:rPr>
          <w:rFonts w:ascii="Times New Roman" w:eastAsia="Times New Roman" w:hAnsi="Times New Roman" w:cs="Times New Roman"/>
          <w:sz w:val="24"/>
          <w:szCs w:val="24"/>
          <w:lang w:val="de-DE"/>
        </w:rPr>
        <w:t xml:space="preserve">, </w:t>
      </w:r>
      <w:proofErr w:type="spellStart"/>
      <w:r w:rsidRPr="000E36FA">
        <w:rPr>
          <w:rFonts w:ascii="Times New Roman" w:eastAsia="Times New Roman" w:hAnsi="Times New Roman" w:cs="Times New Roman"/>
          <w:sz w:val="24"/>
          <w:szCs w:val="24"/>
          <w:lang w:val="de-DE"/>
        </w:rPr>
        <w:t>TradingView</w:t>
      </w:r>
      <w:proofErr w:type="spellEnd"/>
      <w:r w:rsidRPr="000E36FA">
        <w:rPr>
          <w:rFonts w:ascii="Times New Roman" w:eastAsia="Times New Roman" w:hAnsi="Times New Roman" w:cs="Times New Roman"/>
          <w:sz w:val="24"/>
          <w:szCs w:val="24"/>
          <w:lang w:val="de-DE"/>
        </w:rPr>
        <w:t xml:space="preserve">, Nansen oder Dune Analytics. Diese Plattformen bieten leistungsfähige Werkzeuge für On-Chain-Analysen, technische Chartanalyse und Portfolioüberwachung. Jedoch sind viele dieser Lösungen kostenpflichtig, </w:t>
      </w:r>
      <w:r w:rsidR="00A41626">
        <w:rPr>
          <w:rFonts w:ascii="Times New Roman" w:eastAsia="Times New Roman" w:hAnsi="Times New Roman" w:cs="Times New Roman"/>
          <w:sz w:val="24"/>
          <w:szCs w:val="24"/>
          <w:lang w:val="de-DE"/>
        </w:rPr>
        <w:t>plattformabhängig</w:t>
      </w:r>
      <w:r w:rsidRPr="000E36FA">
        <w:rPr>
          <w:rFonts w:ascii="Times New Roman" w:eastAsia="Times New Roman" w:hAnsi="Times New Roman" w:cs="Times New Roman"/>
          <w:sz w:val="24"/>
          <w:szCs w:val="24"/>
          <w:lang w:val="de-DE"/>
        </w:rPr>
        <w:t xml:space="preserve"> und hinsichtlich ihrer Berechnungsmethoden nicht vollständig transparent. Professionelle Abonnements erreichen je nach Anbieter und Funktionsumfang mehrere hundert US-Dollar pro Monat</w:t>
      </w:r>
      <w:r w:rsidR="00A41626">
        <w:rPr>
          <w:rFonts w:ascii="Times New Roman" w:eastAsia="Times New Roman" w:hAnsi="Times New Roman" w:cs="Times New Roman"/>
          <w:sz w:val="24"/>
          <w:szCs w:val="24"/>
          <w:lang w:val="de-DE"/>
        </w:rPr>
        <w:t xml:space="preserve">. Dies stellt </w:t>
      </w:r>
      <w:r w:rsidRPr="000E36FA">
        <w:rPr>
          <w:rFonts w:ascii="Times New Roman" w:eastAsia="Times New Roman" w:hAnsi="Times New Roman" w:cs="Times New Roman"/>
          <w:sz w:val="24"/>
          <w:szCs w:val="24"/>
          <w:lang w:val="de-DE"/>
        </w:rPr>
        <w:t xml:space="preserve">insbesondere für Forschende, Studierende und kleinere Marktteilnehmer eine erhebliche Einstiegshürde </w:t>
      </w:r>
      <w:r w:rsidR="00A41626">
        <w:rPr>
          <w:rFonts w:ascii="Times New Roman" w:eastAsia="Times New Roman" w:hAnsi="Times New Roman" w:cs="Times New Roman"/>
          <w:sz w:val="24"/>
          <w:szCs w:val="24"/>
          <w:lang w:val="de-DE"/>
        </w:rPr>
        <w:t>dar</w:t>
      </w:r>
      <w:r w:rsidRPr="000E36FA">
        <w:rPr>
          <w:rFonts w:ascii="Times New Roman" w:eastAsia="Times New Roman" w:hAnsi="Times New Roman" w:cs="Times New Roman"/>
          <w:sz w:val="24"/>
          <w:szCs w:val="24"/>
          <w:lang w:val="de-DE"/>
        </w:rPr>
        <w:t>.</w:t>
      </w:r>
    </w:p>
    <w:p w14:paraId="2B0DCB9A" w14:textId="34E86E09" w:rsidR="00AF4A4C" w:rsidRPr="000E36FA" w:rsidRDefault="00AF4A4C" w:rsidP="00333AE4">
      <w:pPr>
        <w:spacing w:after="120"/>
        <w:jc w:val="both"/>
        <w:rPr>
          <w:lang w:val="de-DE"/>
        </w:rPr>
      </w:pPr>
      <w:r w:rsidRPr="000E36FA">
        <w:rPr>
          <w:rFonts w:ascii="Times New Roman" w:eastAsia="Times New Roman" w:hAnsi="Times New Roman" w:cs="Times New Roman"/>
          <w:sz w:val="24"/>
          <w:szCs w:val="24"/>
          <w:lang w:val="de-DE"/>
        </w:rPr>
        <w:t xml:space="preserve">Darüber hinaus fehlt es vielen bestehenden Analysetools an Transparenz hinsichtlich der zugrunde liegenden Berechnungslogik. Die verwendeten Formeln, Parameter und Annahmen sind häufig nicht vollständig dokumentiert oder nur eingeschränkt einsehbar, was die wissenschaftliche Nachvollziehbarkeit und Reproduzierbarkeit der Ergebnisse </w:t>
      </w:r>
      <w:proofErr w:type="gramStart"/>
      <w:r w:rsidRPr="000E36FA">
        <w:rPr>
          <w:rFonts w:ascii="Times New Roman" w:eastAsia="Times New Roman" w:hAnsi="Times New Roman" w:cs="Times New Roman"/>
          <w:sz w:val="24"/>
          <w:szCs w:val="24"/>
          <w:lang w:val="de-DE"/>
        </w:rPr>
        <w:t>einschränkt</w:t>
      </w:r>
      <w:proofErr w:type="gramEnd"/>
      <w:r w:rsidRPr="000E36FA">
        <w:rPr>
          <w:rFonts w:ascii="Times New Roman" w:eastAsia="Times New Roman" w:hAnsi="Times New Roman" w:cs="Times New Roman"/>
          <w:sz w:val="24"/>
          <w:szCs w:val="24"/>
          <w:lang w:val="de-DE"/>
        </w:rPr>
        <w:t xml:space="preserve">. Gleichzeitig zeigen aktuelle Untersuchungen, dass die Verfügbarkeit und Qualität von Blockchain-Analysedaten weiterhin Herausforderungen bereiten, insbesondere </w:t>
      </w:r>
      <w:r w:rsidR="00333AE4">
        <w:rPr>
          <w:rFonts w:ascii="Times New Roman" w:eastAsia="Times New Roman" w:hAnsi="Times New Roman" w:cs="Times New Roman"/>
          <w:sz w:val="24"/>
          <w:szCs w:val="24"/>
          <w:lang w:val="de-DE"/>
        </w:rPr>
        <w:t>in der Hinsicht zu</w:t>
      </w:r>
      <w:r w:rsidRPr="000E36FA">
        <w:rPr>
          <w:rFonts w:ascii="Times New Roman" w:eastAsia="Times New Roman" w:hAnsi="Times New Roman" w:cs="Times New Roman"/>
          <w:sz w:val="24"/>
          <w:szCs w:val="24"/>
          <w:lang w:val="de-DE"/>
        </w:rPr>
        <w:t xml:space="preserve"> Datenzugänglichkeit, Skalierbarkeit und plattformübergreifender Konsistenz. Vor diesem Hintergrund besteht ein konkreter Bedarf nach einer offenen, nachvollziehbaren und frei erweiterbaren Analyselösung, die sowohl für Forschungszwecke als auch für die praktische Marktanalyse geeignet ist.</w:t>
      </w:r>
    </w:p>
    <w:p w14:paraId="4B489315" w14:textId="77777777" w:rsidR="00AF4A4C" w:rsidRPr="000E36FA" w:rsidRDefault="00AF4A4C" w:rsidP="00333AE4">
      <w:pPr>
        <w:pStyle w:val="berschrift2"/>
        <w:jc w:val="both"/>
        <w:rPr>
          <w:lang w:val="de-DE"/>
        </w:rPr>
      </w:pPr>
      <w:bookmarkStart w:id="2" w:name="_Toc225527769"/>
      <w:r w:rsidRPr="000E36FA">
        <w:rPr>
          <w:rFonts w:ascii="Times New Roman" w:eastAsia="Times New Roman" w:hAnsi="Times New Roman" w:cs="Times New Roman"/>
          <w:bCs/>
          <w:sz w:val="28"/>
          <w:szCs w:val="28"/>
          <w:lang w:val="de-DE"/>
        </w:rPr>
        <w:lastRenderedPageBreak/>
        <w:t>1.2 Motivation des Projekts</w:t>
      </w:r>
      <w:bookmarkEnd w:id="2"/>
    </w:p>
    <w:p w14:paraId="3A3F790D" w14:textId="77777777" w:rsidR="00AF4A4C" w:rsidRPr="000E36FA" w:rsidRDefault="00AF4A4C" w:rsidP="00333AE4">
      <w:pPr>
        <w:spacing w:after="120"/>
        <w:jc w:val="both"/>
        <w:rPr>
          <w:lang w:val="de-DE"/>
        </w:rPr>
      </w:pPr>
      <w:r w:rsidRPr="000E36FA">
        <w:rPr>
          <w:rFonts w:ascii="Times New Roman" w:eastAsia="Times New Roman" w:hAnsi="Times New Roman" w:cs="Times New Roman"/>
          <w:sz w:val="24"/>
          <w:szCs w:val="24"/>
          <w:lang w:val="de-DE"/>
        </w:rPr>
        <w:t xml:space="preserve">Die Motivation für die vorliegende Arbeit ergibt sich unmittelbar aus der beschriebenen Problemstellung. In einer Marktsituation, die durch wachsende Datenmengen, zunehmende Komplexität und gleichzeitig eingeschränkten Zugang zu transparenten Analysewerkzeugen gekennzeichnet ist, entsteht der Bedarf nach einer quelloffenen, modularen und leicht erweiterbaren Toolbox für die Analyse von </w:t>
      </w:r>
      <w:proofErr w:type="spellStart"/>
      <w:r w:rsidRPr="000E36FA">
        <w:rPr>
          <w:rFonts w:ascii="Times New Roman" w:eastAsia="Times New Roman" w:hAnsi="Times New Roman" w:cs="Times New Roman"/>
          <w:sz w:val="24"/>
          <w:szCs w:val="24"/>
          <w:lang w:val="de-DE"/>
        </w:rPr>
        <w:t>Kryptowährungsdaten</w:t>
      </w:r>
      <w:proofErr w:type="spellEnd"/>
      <w:r w:rsidRPr="000E36FA">
        <w:rPr>
          <w:rFonts w:ascii="Times New Roman" w:eastAsia="Times New Roman" w:hAnsi="Times New Roman" w:cs="Times New Roman"/>
          <w:sz w:val="24"/>
          <w:szCs w:val="24"/>
          <w:lang w:val="de-DE"/>
        </w:rPr>
        <w:t>.</w:t>
      </w:r>
    </w:p>
    <w:p w14:paraId="3013BB32" w14:textId="642CE6A8" w:rsidR="00AF4A4C" w:rsidRPr="000E36FA" w:rsidRDefault="00AF4A4C" w:rsidP="00333AE4">
      <w:pPr>
        <w:spacing w:after="120"/>
        <w:jc w:val="both"/>
        <w:rPr>
          <w:lang w:val="de-DE"/>
        </w:rPr>
      </w:pPr>
      <w:r w:rsidRPr="000E36FA">
        <w:rPr>
          <w:rFonts w:ascii="Times New Roman" w:eastAsia="Times New Roman" w:hAnsi="Times New Roman" w:cs="Times New Roman"/>
          <w:sz w:val="24"/>
          <w:szCs w:val="24"/>
          <w:lang w:val="de-DE"/>
        </w:rPr>
        <w:t>Der Open-Source-Ansatz bietet hierbei entscheidende Vorteile</w:t>
      </w:r>
      <w:r w:rsidR="00974D18">
        <w:rPr>
          <w:rFonts w:ascii="Times New Roman" w:eastAsia="Times New Roman" w:hAnsi="Times New Roman" w:cs="Times New Roman"/>
          <w:sz w:val="24"/>
          <w:szCs w:val="24"/>
          <w:lang w:val="de-DE"/>
        </w:rPr>
        <w:t>.</w:t>
      </w:r>
      <w:r w:rsidRPr="000E36FA">
        <w:rPr>
          <w:rFonts w:ascii="Times New Roman" w:eastAsia="Times New Roman" w:hAnsi="Times New Roman" w:cs="Times New Roman"/>
          <w:sz w:val="24"/>
          <w:szCs w:val="24"/>
          <w:lang w:val="de-DE"/>
        </w:rPr>
        <w:t xml:space="preserve"> Die vollständige Offenlegung des Quellcodes ermöglicht es Anwendern, die Berechnungslogik jedes einzelnen Indikators und jeder Analysefunktion nachzuvollziehen, zu überprüfen und bei Bedarf anzupassen. Diese Transparenz ist insbesondere im wissenschaftlichen Kontext von zentraler Bedeutung, da sie die Reproduzierbarkeit von Analyseergebnissen sicherstellt und eine kritische Bewertung der verwendeten Methoden erlaubt.</w:t>
      </w:r>
    </w:p>
    <w:p w14:paraId="00012DFB" w14:textId="1C769B4E" w:rsidR="00AF4A4C" w:rsidRPr="000E36FA" w:rsidRDefault="00AF4A4C" w:rsidP="00333AE4">
      <w:pPr>
        <w:spacing w:after="120"/>
        <w:jc w:val="both"/>
        <w:rPr>
          <w:lang w:val="de-DE"/>
        </w:rPr>
      </w:pPr>
      <w:r w:rsidRPr="000E36FA">
        <w:rPr>
          <w:rFonts w:ascii="Times New Roman" w:eastAsia="Times New Roman" w:hAnsi="Times New Roman" w:cs="Times New Roman"/>
          <w:sz w:val="24"/>
          <w:szCs w:val="24"/>
          <w:lang w:val="de-DE"/>
        </w:rPr>
        <w:t xml:space="preserve">Zugleich adressiert eine frei verfügbare Toolbox die wirtschaftliche Zugangshürde, die durch kostenpflichtige </w:t>
      </w:r>
      <w:r w:rsidR="00974D18">
        <w:rPr>
          <w:rFonts w:ascii="Times New Roman" w:eastAsia="Times New Roman" w:hAnsi="Times New Roman" w:cs="Times New Roman"/>
          <w:sz w:val="24"/>
          <w:szCs w:val="24"/>
          <w:lang w:val="de-DE"/>
        </w:rPr>
        <w:t>und abhängige</w:t>
      </w:r>
      <w:r w:rsidRPr="000E36FA">
        <w:rPr>
          <w:rFonts w:ascii="Times New Roman" w:eastAsia="Times New Roman" w:hAnsi="Times New Roman" w:cs="Times New Roman"/>
          <w:sz w:val="24"/>
          <w:szCs w:val="24"/>
          <w:lang w:val="de-DE"/>
        </w:rPr>
        <w:t xml:space="preserve"> Plattformen entsteht. Forschende, Studierende und unabhängige Analysten erhalten die Möglichkeit, </w:t>
      </w:r>
      <w:proofErr w:type="spellStart"/>
      <w:r w:rsidRPr="000E36FA">
        <w:rPr>
          <w:rFonts w:ascii="Times New Roman" w:eastAsia="Times New Roman" w:hAnsi="Times New Roman" w:cs="Times New Roman"/>
          <w:sz w:val="24"/>
          <w:szCs w:val="24"/>
          <w:lang w:val="de-DE"/>
        </w:rPr>
        <w:t>Kryptowährungsdaten</w:t>
      </w:r>
      <w:proofErr w:type="spellEnd"/>
      <w:r w:rsidRPr="000E36FA">
        <w:rPr>
          <w:rFonts w:ascii="Times New Roman" w:eastAsia="Times New Roman" w:hAnsi="Times New Roman" w:cs="Times New Roman"/>
          <w:sz w:val="24"/>
          <w:szCs w:val="24"/>
          <w:lang w:val="de-DE"/>
        </w:rPr>
        <w:t xml:space="preserve"> systematisch auszuwerten, ohne auf teure Abonnements angewiesen zu sein. Die modulare Architektur der Toolbox stellt darüber hinaus sicher, dass neue Indikatoren, Datenquellen oder Analysemethoden ohne grundlegende Änderungen am bestehenden System integriert werden können.</w:t>
      </w:r>
    </w:p>
    <w:p w14:paraId="484DAE3B" w14:textId="13261673" w:rsidR="00AF4A4C" w:rsidRPr="00974D18" w:rsidRDefault="00AF4A4C" w:rsidP="00333AE4">
      <w:pPr>
        <w:jc w:val="both"/>
        <w:rPr>
          <w:rFonts w:ascii="Times New Roman" w:eastAsia="Times New Roman" w:hAnsi="Times New Roman" w:cs="Times New Roman"/>
          <w:sz w:val="24"/>
          <w:szCs w:val="24"/>
          <w:lang w:val="de-DE"/>
        </w:rPr>
      </w:pPr>
      <w:r w:rsidRPr="000E36FA">
        <w:rPr>
          <w:rFonts w:ascii="Times New Roman" w:eastAsia="Times New Roman" w:hAnsi="Times New Roman" w:cs="Times New Roman"/>
          <w:sz w:val="24"/>
          <w:szCs w:val="24"/>
          <w:lang w:val="de-DE"/>
        </w:rPr>
        <w:t xml:space="preserve">Die technische Analyse bildet den methodischen Fokus der Toolbox. In der Forschung zur </w:t>
      </w:r>
      <w:proofErr w:type="spellStart"/>
      <w:r w:rsidRPr="000E36FA">
        <w:rPr>
          <w:rFonts w:ascii="Times New Roman" w:eastAsia="Times New Roman" w:hAnsi="Times New Roman" w:cs="Times New Roman"/>
          <w:sz w:val="24"/>
          <w:szCs w:val="24"/>
          <w:lang w:val="de-DE"/>
        </w:rPr>
        <w:t>Kryptowährungsanalyse</w:t>
      </w:r>
      <w:proofErr w:type="spellEnd"/>
      <w:r w:rsidRPr="000E36FA">
        <w:rPr>
          <w:rFonts w:ascii="Times New Roman" w:eastAsia="Times New Roman" w:hAnsi="Times New Roman" w:cs="Times New Roman"/>
          <w:sz w:val="24"/>
          <w:szCs w:val="24"/>
          <w:lang w:val="de-DE"/>
        </w:rPr>
        <w:t xml:space="preserve"> wird die Verwendung technischer Indikatoren als Eingabevariablen für Prognosemodelle intensiv untersucht (vgl. </w:t>
      </w:r>
      <w:proofErr w:type="spellStart"/>
      <w:r w:rsidR="00974D18" w:rsidRPr="00974D18">
        <w:rPr>
          <w:rFonts w:ascii="Times New Roman" w:eastAsia="Times New Roman" w:hAnsi="Times New Roman" w:cs="Times New Roman"/>
          <w:sz w:val="24"/>
          <w:szCs w:val="24"/>
          <w:lang w:val="de-DE"/>
        </w:rPr>
        <w:t>Goutte</w:t>
      </w:r>
      <w:proofErr w:type="spellEnd"/>
      <w:r w:rsidRPr="000E36FA">
        <w:rPr>
          <w:rFonts w:ascii="Times New Roman" w:eastAsia="Times New Roman" w:hAnsi="Times New Roman" w:cs="Times New Roman"/>
          <w:sz w:val="24"/>
          <w:szCs w:val="24"/>
          <w:lang w:val="de-DE"/>
        </w:rPr>
        <w:t xml:space="preserve"> 2023), und empirische Studien zeigen, dass technische Handelsregeln im Bitcoin-Markt unter bestimmten Bedingungen signifikante Renditen erzielen können </w:t>
      </w:r>
      <w:r w:rsidR="00974D18" w:rsidRPr="00974D18">
        <w:rPr>
          <w:rFonts w:ascii="Times New Roman" w:eastAsia="Times New Roman" w:hAnsi="Times New Roman" w:cs="Times New Roman"/>
          <w:sz w:val="24"/>
          <w:szCs w:val="24"/>
          <w:lang w:val="de-DE"/>
        </w:rPr>
        <w:t xml:space="preserve">(vgl. </w:t>
      </w:r>
      <w:proofErr w:type="spellStart"/>
      <w:r w:rsidR="00974D18" w:rsidRPr="00974D18">
        <w:rPr>
          <w:rFonts w:ascii="Times New Roman" w:eastAsia="Times New Roman" w:hAnsi="Times New Roman" w:cs="Times New Roman"/>
          <w:sz w:val="24"/>
          <w:szCs w:val="24"/>
          <w:lang w:val="de-DE"/>
        </w:rPr>
        <w:t>Papathanasiou</w:t>
      </w:r>
      <w:proofErr w:type="spellEnd"/>
      <w:r w:rsidR="00974D18" w:rsidRPr="00974D18">
        <w:rPr>
          <w:rFonts w:ascii="Times New Roman" w:eastAsia="Times New Roman" w:hAnsi="Times New Roman" w:cs="Times New Roman"/>
          <w:sz w:val="24"/>
          <w:szCs w:val="24"/>
          <w:lang w:val="de-DE"/>
        </w:rPr>
        <w:t xml:space="preserve"> 2023)</w:t>
      </w:r>
      <w:r w:rsidRPr="000E36FA">
        <w:rPr>
          <w:rFonts w:ascii="Times New Roman" w:eastAsia="Times New Roman" w:hAnsi="Times New Roman" w:cs="Times New Roman"/>
          <w:sz w:val="24"/>
          <w:szCs w:val="24"/>
          <w:lang w:val="de-DE"/>
        </w:rPr>
        <w:t>. Die Open Crypto Tool Box greift diese Erkenntnisse auf und stellt eine standardisierte Infrastruktur bereit, die den Analyseprozess von der Datenerfassung über die Indikatorberechnung bis hin zur regelbasierten Signalprüfung abdeckt.</w:t>
      </w:r>
    </w:p>
    <w:p w14:paraId="6721E22D" w14:textId="77777777" w:rsidR="00AF4A4C" w:rsidRPr="000E36FA" w:rsidRDefault="00AF4A4C" w:rsidP="00333AE4">
      <w:pPr>
        <w:pStyle w:val="berschrift2"/>
        <w:jc w:val="both"/>
        <w:rPr>
          <w:lang w:val="de-DE"/>
        </w:rPr>
      </w:pPr>
      <w:bookmarkStart w:id="3" w:name="_Toc225527770"/>
      <w:r w:rsidRPr="000E36FA">
        <w:rPr>
          <w:rFonts w:ascii="Times New Roman" w:eastAsia="Times New Roman" w:hAnsi="Times New Roman" w:cs="Times New Roman"/>
          <w:bCs/>
          <w:sz w:val="28"/>
          <w:szCs w:val="28"/>
          <w:lang w:val="de-DE"/>
        </w:rPr>
        <w:t>1.3 Projektziel</w:t>
      </w:r>
      <w:bookmarkEnd w:id="3"/>
    </w:p>
    <w:p w14:paraId="19EED0C3" w14:textId="4D1B7805" w:rsidR="00AF4A4C" w:rsidRPr="001A5CFF" w:rsidRDefault="00AF4A4C" w:rsidP="00333AE4">
      <w:pPr>
        <w:jc w:val="both"/>
        <w:rPr>
          <w:rFonts w:ascii="Times New Roman" w:eastAsia="Times New Roman" w:hAnsi="Times New Roman" w:cs="Times New Roman"/>
          <w:sz w:val="24"/>
          <w:szCs w:val="24"/>
          <w:lang w:val="de-DE"/>
        </w:rPr>
      </w:pPr>
      <w:r w:rsidRPr="000E36FA">
        <w:rPr>
          <w:rFonts w:ascii="Times New Roman" w:eastAsia="Times New Roman" w:hAnsi="Times New Roman" w:cs="Times New Roman"/>
          <w:sz w:val="24"/>
          <w:szCs w:val="24"/>
          <w:lang w:val="de-DE"/>
        </w:rPr>
        <w:t>Das zentrale Ziel der vorliegenden</w:t>
      </w:r>
      <w:r>
        <w:rPr>
          <w:rFonts w:ascii="Times New Roman" w:eastAsia="Times New Roman" w:hAnsi="Times New Roman" w:cs="Times New Roman"/>
          <w:sz w:val="24"/>
          <w:szCs w:val="24"/>
          <w:lang w:val="de-DE"/>
        </w:rPr>
        <w:t xml:space="preserve"> A</w:t>
      </w:r>
      <w:r w:rsidRPr="000E36FA">
        <w:rPr>
          <w:rFonts w:ascii="Times New Roman" w:eastAsia="Times New Roman" w:hAnsi="Times New Roman" w:cs="Times New Roman"/>
          <w:sz w:val="24"/>
          <w:szCs w:val="24"/>
          <w:lang w:val="de-DE"/>
        </w:rPr>
        <w:t xml:space="preserve">rbeit ist die Entwicklung der </w:t>
      </w:r>
      <w:r w:rsidRPr="000E36FA">
        <w:rPr>
          <w:rFonts w:ascii="Times New Roman" w:eastAsia="Times New Roman" w:hAnsi="Times New Roman" w:cs="Times New Roman"/>
          <w:i/>
          <w:iCs/>
          <w:sz w:val="24"/>
          <w:szCs w:val="24"/>
          <w:lang w:val="de-DE"/>
        </w:rPr>
        <w:t>Open Crypto Tool Box</w:t>
      </w:r>
      <w:r w:rsidRPr="000E36FA">
        <w:rPr>
          <w:rFonts w:ascii="Times New Roman" w:eastAsia="Times New Roman" w:hAnsi="Times New Roman" w:cs="Times New Roman"/>
          <w:sz w:val="24"/>
          <w:szCs w:val="24"/>
          <w:lang w:val="de-DE"/>
        </w:rPr>
        <w:t xml:space="preserve"> – einer Python-basierten, modularen und frei nutzbaren Analyseplattform für </w:t>
      </w:r>
      <w:proofErr w:type="spellStart"/>
      <w:r w:rsidRPr="000E36FA">
        <w:rPr>
          <w:rFonts w:ascii="Times New Roman" w:eastAsia="Times New Roman" w:hAnsi="Times New Roman" w:cs="Times New Roman"/>
          <w:sz w:val="24"/>
          <w:szCs w:val="24"/>
          <w:lang w:val="de-DE"/>
        </w:rPr>
        <w:t>Kryptowährungsdaten</w:t>
      </w:r>
      <w:proofErr w:type="spellEnd"/>
      <w:r w:rsidRPr="000E36FA">
        <w:rPr>
          <w:rFonts w:ascii="Times New Roman" w:eastAsia="Times New Roman" w:hAnsi="Times New Roman" w:cs="Times New Roman"/>
          <w:sz w:val="24"/>
          <w:szCs w:val="24"/>
          <w:lang w:val="de-DE"/>
        </w:rPr>
        <w:t>.</w:t>
      </w:r>
      <w:r w:rsidR="001A5CFF">
        <w:rPr>
          <w:rFonts w:ascii="Times New Roman" w:eastAsia="Times New Roman" w:hAnsi="Times New Roman" w:cs="Times New Roman"/>
          <w:sz w:val="24"/>
          <w:szCs w:val="24"/>
          <w:lang w:val="de-DE"/>
        </w:rPr>
        <w:t xml:space="preserve"> Sie ist eine Erweiterung von open </w:t>
      </w:r>
      <w:proofErr w:type="spellStart"/>
      <w:r w:rsidR="001A5CFF">
        <w:rPr>
          <w:rFonts w:ascii="Times New Roman" w:eastAsia="Times New Roman" w:hAnsi="Times New Roman" w:cs="Times New Roman"/>
          <w:sz w:val="24"/>
          <w:szCs w:val="24"/>
          <w:lang w:val="de-DE"/>
        </w:rPr>
        <w:t>crypto</w:t>
      </w:r>
      <w:proofErr w:type="spellEnd"/>
      <w:r w:rsidR="001A5CFF">
        <w:rPr>
          <w:rFonts w:ascii="Times New Roman" w:eastAsia="Times New Roman" w:hAnsi="Times New Roman" w:cs="Times New Roman"/>
          <w:sz w:val="24"/>
          <w:szCs w:val="24"/>
          <w:lang w:val="de-DE"/>
        </w:rPr>
        <w:t xml:space="preserve">, die von </w:t>
      </w:r>
      <w:r w:rsidR="001A5CFF" w:rsidRPr="001A5CFF">
        <w:rPr>
          <w:rFonts w:ascii="Times New Roman" w:eastAsia="Times New Roman" w:hAnsi="Times New Roman" w:cs="Times New Roman"/>
          <w:sz w:val="24"/>
          <w:szCs w:val="24"/>
          <w:lang w:val="de-DE"/>
        </w:rPr>
        <w:t xml:space="preserve">Günther et al. (2021) </w:t>
      </w:r>
      <w:r w:rsidR="001A5CFF">
        <w:rPr>
          <w:rFonts w:ascii="Times New Roman" w:eastAsia="Times New Roman" w:hAnsi="Times New Roman" w:cs="Times New Roman"/>
          <w:sz w:val="24"/>
          <w:szCs w:val="24"/>
          <w:lang w:val="de-DE"/>
        </w:rPr>
        <w:t>entwickelt wurde.</w:t>
      </w:r>
      <w:r w:rsidRPr="000E36FA">
        <w:rPr>
          <w:rFonts w:ascii="Times New Roman" w:eastAsia="Times New Roman" w:hAnsi="Times New Roman" w:cs="Times New Roman"/>
          <w:sz w:val="24"/>
          <w:szCs w:val="24"/>
          <w:lang w:val="de-DE"/>
        </w:rPr>
        <w:t xml:space="preserve"> Die Toolbox soll einen durchgängigen Analyseworkflow abbilden, der folgende Kernfunktionalitäten umfasst:</w:t>
      </w:r>
    </w:p>
    <w:p w14:paraId="79CB7857" w14:textId="1F33C38A" w:rsidR="00AF4A4C" w:rsidRPr="002D774B" w:rsidRDefault="00AF4A4C" w:rsidP="00333AE4">
      <w:pPr>
        <w:pStyle w:val="Listenabsatz"/>
        <w:numPr>
          <w:ilvl w:val="0"/>
          <w:numId w:val="16"/>
        </w:numPr>
        <w:spacing w:after="60" w:line="360" w:lineRule="auto"/>
        <w:jc w:val="both"/>
        <w:rPr>
          <w:rFonts w:ascii="Times New Roman" w:eastAsia="Times New Roman" w:hAnsi="Times New Roman" w:cs="Times New Roman"/>
          <w:sz w:val="24"/>
          <w:szCs w:val="24"/>
          <w:lang w:val="de-DE"/>
        </w:rPr>
      </w:pPr>
      <w:r w:rsidRPr="000E36FA">
        <w:rPr>
          <w:rFonts w:ascii="Times New Roman" w:eastAsia="Times New Roman" w:hAnsi="Times New Roman" w:cs="Times New Roman"/>
          <w:b/>
          <w:bCs/>
          <w:sz w:val="24"/>
          <w:szCs w:val="24"/>
          <w:lang w:val="de-DE"/>
        </w:rPr>
        <w:t xml:space="preserve">Datenimport: </w:t>
      </w:r>
      <w:r w:rsidRPr="000E36FA">
        <w:rPr>
          <w:rFonts w:ascii="Times New Roman" w:eastAsia="Times New Roman" w:hAnsi="Times New Roman" w:cs="Times New Roman"/>
          <w:sz w:val="24"/>
          <w:szCs w:val="24"/>
          <w:lang w:val="de-DE"/>
        </w:rPr>
        <w:t xml:space="preserve">Einlesen von </w:t>
      </w:r>
      <w:proofErr w:type="spellStart"/>
      <w:r w:rsidRPr="000E36FA">
        <w:rPr>
          <w:rFonts w:ascii="Times New Roman" w:eastAsia="Times New Roman" w:hAnsi="Times New Roman" w:cs="Times New Roman"/>
          <w:sz w:val="24"/>
          <w:szCs w:val="24"/>
          <w:lang w:val="de-DE"/>
        </w:rPr>
        <w:t>Kryptowährungsdaten</w:t>
      </w:r>
      <w:proofErr w:type="spellEnd"/>
      <w:r w:rsidRPr="000E36FA">
        <w:rPr>
          <w:rFonts w:ascii="Times New Roman" w:eastAsia="Times New Roman" w:hAnsi="Times New Roman" w:cs="Times New Roman"/>
          <w:sz w:val="24"/>
          <w:szCs w:val="24"/>
          <w:lang w:val="de-DE"/>
        </w:rPr>
        <w:t xml:space="preserve"> aus strukturierten Datenquellen (SQLite-Datenbanken) mit automatischer Zeitformat-Erkennung und Behandlung fehlender Werte.</w:t>
      </w:r>
      <w:r>
        <w:rPr>
          <w:rFonts w:ascii="Times New Roman" w:eastAsia="Times New Roman" w:hAnsi="Times New Roman" w:cs="Times New Roman"/>
          <w:sz w:val="24"/>
          <w:szCs w:val="24"/>
          <w:lang w:val="de-DE"/>
        </w:rPr>
        <w:t xml:space="preserve"> Die benötigten </w:t>
      </w:r>
      <w:r w:rsidR="002D774B">
        <w:rPr>
          <w:rFonts w:ascii="Times New Roman" w:eastAsia="Times New Roman" w:hAnsi="Times New Roman" w:cs="Times New Roman"/>
          <w:sz w:val="24"/>
          <w:szCs w:val="24"/>
          <w:lang w:val="de-DE"/>
        </w:rPr>
        <w:t>Datenbanken</w:t>
      </w:r>
      <w:r>
        <w:rPr>
          <w:rFonts w:ascii="Times New Roman" w:eastAsia="Times New Roman" w:hAnsi="Times New Roman" w:cs="Times New Roman"/>
          <w:sz w:val="24"/>
          <w:szCs w:val="24"/>
          <w:lang w:val="de-DE"/>
        </w:rPr>
        <w:t xml:space="preserve"> können </w:t>
      </w:r>
      <w:r w:rsidR="002D774B">
        <w:rPr>
          <w:rFonts w:ascii="Times New Roman" w:eastAsia="Times New Roman" w:hAnsi="Times New Roman" w:cs="Times New Roman"/>
          <w:sz w:val="24"/>
          <w:szCs w:val="24"/>
          <w:lang w:val="de-DE"/>
        </w:rPr>
        <w:t xml:space="preserve">von open </w:t>
      </w:r>
      <w:proofErr w:type="spellStart"/>
      <w:r w:rsidR="002D774B">
        <w:rPr>
          <w:rFonts w:ascii="Times New Roman" w:eastAsia="Times New Roman" w:hAnsi="Times New Roman" w:cs="Times New Roman"/>
          <w:sz w:val="24"/>
          <w:szCs w:val="24"/>
          <w:lang w:val="de-DE"/>
        </w:rPr>
        <w:t>crypto</w:t>
      </w:r>
      <w:proofErr w:type="spellEnd"/>
      <w:r w:rsidR="002D774B">
        <w:rPr>
          <w:rFonts w:ascii="Times New Roman" w:eastAsia="Times New Roman" w:hAnsi="Times New Roman" w:cs="Times New Roman"/>
          <w:sz w:val="24"/>
          <w:szCs w:val="24"/>
          <w:lang w:val="de-DE"/>
        </w:rPr>
        <w:t xml:space="preserve"> runtergeladen werden. Auf </w:t>
      </w:r>
      <w:proofErr w:type="spellStart"/>
      <w:r w:rsidR="002D774B">
        <w:rPr>
          <w:rFonts w:ascii="Times New Roman" w:eastAsia="Times New Roman" w:hAnsi="Times New Roman" w:cs="Times New Roman"/>
          <w:sz w:val="24"/>
          <w:szCs w:val="24"/>
          <w:lang w:val="de-DE"/>
        </w:rPr>
        <w:t>Github</w:t>
      </w:r>
      <w:proofErr w:type="spellEnd"/>
      <w:r w:rsidR="002D774B">
        <w:rPr>
          <w:rFonts w:ascii="Times New Roman" w:eastAsia="Times New Roman" w:hAnsi="Times New Roman" w:cs="Times New Roman"/>
          <w:sz w:val="24"/>
          <w:szCs w:val="24"/>
          <w:lang w:val="de-DE"/>
        </w:rPr>
        <w:t xml:space="preserve"> ist eine ausführliche Dokumentation hierzu zu finden </w:t>
      </w:r>
      <w:r w:rsidR="002D774B" w:rsidRPr="002D774B">
        <w:rPr>
          <w:rFonts w:ascii="Times New Roman" w:eastAsia="Times New Roman" w:hAnsi="Times New Roman" w:cs="Times New Roman"/>
          <w:sz w:val="24"/>
          <w:szCs w:val="24"/>
          <w:lang w:val="de-DE"/>
        </w:rPr>
        <w:t>(vgl. Günther et al. 2021).</w:t>
      </w:r>
    </w:p>
    <w:p w14:paraId="0DD4A7F5" w14:textId="77777777" w:rsidR="00AF4A4C" w:rsidRPr="000E36FA" w:rsidRDefault="00AF4A4C" w:rsidP="00333AE4">
      <w:pPr>
        <w:pStyle w:val="Listenabsatz"/>
        <w:numPr>
          <w:ilvl w:val="0"/>
          <w:numId w:val="16"/>
        </w:numPr>
        <w:spacing w:after="60" w:line="360" w:lineRule="auto"/>
        <w:contextualSpacing w:val="0"/>
        <w:jc w:val="both"/>
        <w:rPr>
          <w:lang w:val="de-DE"/>
        </w:rPr>
      </w:pPr>
      <w:r w:rsidRPr="000E36FA">
        <w:rPr>
          <w:rFonts w:ascii="Times New Roman" w:eastAsia="Times New Roman" w:hAnsi="Times New Roman" w:cs="Times New Roman"/>
          <w:b/>
          <w:bCs/>
          <w:sz w:val="24"/>
          <w:szCs w:val="24"/>
          <w:lang w:val="de-DE"/>
        </w:rPr>
        <w:t xml:space="preserve">Indikatorberechnung: </w:t>
      </w:r>
      <w:r w:rsidRPr="000E36FA">
        <w:rPr>
          <w:rFonts w:ascii="Times New Roman" w:eastAsia="Times New Roman" w:hAnsi="Times New Roman" w:cs="Times New Roman"/>
          <w:sz w:val="24"/>
          <w:szCs w:val="24"/>
          <w:lang w:val="de-DE"/>
        </w:rPr>
        <w:t xml:space="preserve">Berechnung gängiger technischer Indikatoren aus den Bereichen Trend-, Momentum-, Volatilitäts- und Volumenanalyse (u. a. RSI, MACD, </w:t>
      </w:r>
      <w:r w:rsidRPr="000E36FA">
        <w:rPr>
          <w:rFonts w:ascii="Times New Roman" w:eastAsia="Times New Roman" w:hAnsi="Times New Roman" w:cs="Times New Roman"/>
          <w:sz w:val="24"/>
          <w:szCs w:val="24"/>
          <w:lang w:val="de-DE"/>
        </w:rPr>
        <w:lastRenderedPageBreak/>
        <w:t xml:space="preserve">EMA, Bollinger Bands, ATR, </w:t>
      </w:r>
      <w:proofErr w:type="spellStart"/>
      <w:r w:rsidRPr="000E36FA">
        <w:rPr>
          <w:rFonts w:ascii="Times New Roman" w:eastAsia="Times New Roman" w:hAnsi="Times New Roman" w:cs="Times New Roman"/>
          <w:sz w:val="24"/>
          <w:szCs w:val="24"/>
          <w:lang w:val="de-DE"/>
        </w:rPr>
        <w:t>Stochastic</w:t>
      </w:r>
      <w:proofErr w:type="spellEnd"/>
      <w:r w:rsidRPr="000E36FA">
        <w:rPr>
          <w:rFonts w:ascii="Times New Roman" w:eastAsia="Times New Roman" w:hAnsi="Times New Roman" w:cs="Times New Roman"/>
          <w:sz w:val="24"/>
          <w:szCs w:val="24"/>
          <w:lang w:val="de-DE"/>
        </w:rPr>
        <w:t xml:space="preserve"> </w:t>
      </w:r>
      <w:proofErr w:type="spellStart"/>
      <w:r w:rsidRPr="000E36FA">
        <w:rPr>
          <w:rFonts w:ascii="Times New Roman" w:eastAsia="Times New Roman" w:hAnsi="Times New Roman" w:cs="Times New Roman"/>
          <w:sz w:val="24"/>
          <w:szCs w:val="24"/>
          <w:lang w:val="de-DE"/>
        </w:rPr>
        <w:t>Oscillator</w:t>
      </w:r>
      <w:proofErr w:type="spellEnd"/>
      <w:r w:rsidRPr="000E36FA">
        <w:rPr>
          <w:rFonts w:ascii="Times New Roman" w:eastAsia="Times New Roman" w:hAnsi="Times New Roman" w:cs="Times New Roman"/>
          <w:sz w:val="24"/>
          <w:szCs w:val="24"/>
          <w:lang w:val="de-DE"/>
        </w:rPr>
        <w:t xml:space="preserve">, OBV, </w:t>
      </w:r>
      <w:proofErr w:type="spellStart"/>
      <w:r w:rsidRPr="000E36FA">
        <w:rPr>
          <w:rFonts w:ascii="Times New Roman" w:eastAsia="Times New Roman" w:hAnsi="Times New Roman" w:cs="Times New Roman"/>
          <w:sz w:val="24"/>
          <w:szCs w:val="24"/>
          <w:lang w:val="de-DE"/>
        </w:rPr>
        <w:t>Parabolic</w:t>
      </w:r>
      <w:proofErr w:type="spellEnd"/>
      <w:r w:rsidRPr="000E36FA">
        <w:rPr>
          <w:rFonts w:ascii="Times New Roman" w:eastAsia="Times New Roman" w:hAnsi="Times New Roman" w:cs="Times New Roman"/>
          <w:sz w:val="24"/>
          <w:szCs w:val="24"/>
          <w:lang w:val="de-DE"/>
        </w:rPr>
        <w:t xml:space="preserve"> SAR, CCI, Moving Average Crossovers).</w:t>
      </w:r>
    </w:p>
    <w:p w14:paraId="323C0958" w14:textId="77777777" w:rsidR="00AF4A4C" w:rsidRPr="000E36FA" w:rsidRDefault="00AF4A4C" w:rsidP="00333AE4">
      <w:pPr>
        <w:pStyle w:val="Listenabsatz"/>
        <w:numPr>
          <w:ilvl w:val="0"/>
          <w:numId w:val="16"/>
        </w:numPr>
        <w:spacing w:after="60" w:line="360" w:lineRule="auto"/>
        <w:contextualSpacing w:val="0"/>
        <w:jc w:val="both"/>
        <w:rPr>
          <w:lang w:val="de-DE"/>
        </w:rPr>
      </w:pPr>
      <w:r w:rsidRPr="000E36FA">
        <w:rPr>
          <w:rFonts w:ascii="Times New Roman" w:eastAsia="Times New Roman" w:hAnsi="Times New Roman" w:cs="Times New Roman"/>
          <w:b/>
          <w:bCs/>
          <w:sz w:val="24"/>
          <w:szCs w:val="24"/>
          <w:lang w:val="de-DE"/>
        </w:rPr>
        <w:t xml:space="preserve">Regelbasierte Backtests: </w:t>
      </w:r>
      <w:r w:rsidRPr="000E36FA">
        <w:rPr>
          <w:rFonts w:ascii="Times New Roman" w:eastAsia="Times New Roman" w:hAnsi="Times New Roman" w:cs="Times New Roman"/>
          <w:sz w:val="24"/>
          <w:szCs w:val="24"/>
          <w:lang w:val="de-DE"/>
        </w:rPr>
        <w:t>Einfache Signalprüfung und Regelvalidierung auf Basis historischer Daten im Long-</w:t>
      </w:r>
      <w:proofErr w:type="spellStart"/>
      <w:r w:rsidRPr="000E36FA">
        <w:rPr>
          <w:rFonts w:ascii="Times New Roman" w:eastAsia="Times New Roman" w:hAnsi="Times New Roman" w:cs="Times New Roman"/>
          <w:sz w:val="24"/>
          <w:szCs w:val="24"/>
          <w:lang w:val="de-DE"/>
        </w:rPr>
        <w:t>only</w:t>
      </w:r>
      <w:proofErr w:type="spellEnd"/>
      <w:r w:rsidRPr="000E36FA">
        <w:rPr>
          <w:rFonts w:ascii="Times New Roman" w:eastAsia="Times New Roman" w:hAnsi="Times New Roman" w:cs="Times New Roman"/>
          <w:sz w:val="24"/>
          <w:szCs w:val="24"/>
          <w:lang w:val="de-DE"/>
        </w:rPr>
        <w:t>-Modus ohne Berücksichtigung von Transaktionskosten. Ziel ist eine didaktische und explorative Analyse, keine vollständige Handelssimulation.</w:t>
      </w:r>
    </w:p>
    <w:p w14:paraId="443F364E" w14:textId="77777777" w:rsidR="00AF4A4C" w:rsidRPr="000E36FA" w:rsidRDefault="00AF4A4C" w:rsidP="00333AE4">
      <w:pPr>
        <w:pStyle w:val="Listenabsatz"/>
        <w:numPr>
          <w:ilvl w:val="0"/>
          <w:numId w:val="16"/>
        </w:numPr>
        <w:spacing w:after="60" w:line="360" w:lineRule="auto"/>
        <w:contextualSpacing w:val="0"/>
        <w:jc w:val="both"/>
        <w:rPr>
          <w:lang w:val="de-DE"/>
        </w:rPr>
      </w:pPr>
      <w:r w:rsidRPr="000E36FA">
        <w:rPr>
          <w:rFonts w:ascii="Times New Roman" w:eastAsia="Times New Roman" w:hAnsi="Times New Roman" w:cs="Times New Roman"/>
          <w:b/>
          <w:bCs/>
          <w:sz w:val="24"/>
          <w:szCs w:val="24"/>
          <w:lang w:val="de-DE"/>
        </w:rPr>
        <w:t xml:space="preserve">Evaluation: </w:t>
      </w:r>
      <w:r w:rsidRPr="000E36FA">
        <w:rPr>
          <w:rFonts w:ascii="Times New Roman" w:eastAsia="Times New Roman" w:hAnsi="Times New Roman" w:cs="Times New Roman"/>
          <w:sz w:val="24"/>
          <w:szCs w:val="24"/>
          <w:lang w:val="de-DE"/>
        </w:rPr>
        <w:t xml:space="preserve">Modellagnostische Bewertung von Handelssignalen anhand statistischer Kennzahlen wie </w:t>
      </w:r>
      <w:proofErr w:type="spellStart"/>
      <w:r w:rsidRPr="000E36FA">
        <w:rPr>
          <w:rFonts w:ascii="Times New Roman" w:eastAsia="Times New Roman" w:hAnsi="Times New Roman" w:cs="Times New Roman"/>
          <w:sz w:val="24"/>
          <w:szCs w:val="24"/>
          <w:lang w:val="de-DE"/>
        </w:rPr>
        <w:t>Accuracy</w:t>
      </w:r>
      <w:proofErr w:type="spellEnd"/>
      <w:r w:rsidRPr="000E36FA">
        <w:rPr>
          <w:rFonts w:ascii="Times New Roman" w:eastAsia="Times New Roman" w:hAnsi="Times New Roman" w:cs="Times New Roman"/>
          <w:sz w:val="24"/>
          <w:szCs w:val="24"/>
          <w:lang w:val="de-DE"/>
        </w:rPr>
        <w:t xml:space="preserve">, Precision, Recall, F1-Score und </w:t>
      </w:r>
      <w:proofErr w:type="spellStart"/>
      <w:r w:rsidRPr="000E36FA">
        <w:rPr>
          <w:rFonts w:ascii="Times New Roman" w:eastAsia="Times New Roman" w:hAnsi="Times New Roman" w:cs="Times New Roman"/>
          <w:sz w:val="24"/>
          <w:szCs w:val="24"/>
          <w:lang w:val="de-DE"/>
        </w:rPr>
        <w:t>Confusion</w:t>
      </w:r>
      <w:proofErr w:type="spellEnd"/>
      <w:r w:rsidRPr="000E36FA">
        <w:rPr>
          <w:rFonts w:ascii="Times New Roman" w:eastAsia="Times New Roman" w:hAnsi="Times New Roman" w:cs="Times New Roman"/>
          <w:sz w:val="24"/>
          <w:szCs w:val="24"/>
          <w:lang w:val="de-DE"/>
        </w:rPr>
        <w:t xml:space="preserve"> Matrix.</w:t>
      </w:r>
    </w:p>
    <w:p w14:paraId="48133729" w14:textId="77777777" w:rsidR="00AF4A4C" w:rsidRPr="000E36FA" w:rsidRDefault="00AF4A4C" w:rsidP="00333AE4">
      <w:pPr>
        <w:pStyle w:val="Listenabsatz"/>
        <w:numPr>
          <w:ilvl w:val="0"/>
          <w:numId w:val="16"/>
        </w:numPr>
        <w:spacing w:after="120" w:line="360" w:lineRule="auto"/>
        <w:contextualSpacing w:val="0"/>
        <w:jc w:val="both"/>
        <w:rPr>
          <w:lang w:val="de-DE"/>
        </w:rPr>
      </w:pPr>
      <w:r w:rsidRPr="000E36FA">
        <w:rPr>
          <w:rFonts w:ascii="Times New Roman" w:eastAsia="Times New Roman" w:hAnsi="Times New Roman" w:cs="Times New Roman"/>
          <w:b/>
          <w:bCs/>
          <w:sz w:val="24"/>
          <w:szCs w:val="24"/>
          <w:lang w:val="de-DE"/>
        </w:rPr>
        <w:t xml:space="preserve">Ergebnisexport: </w:t>
      </w:r>
      <w:r w:rsidRPr="000E36FA">
        <w:rPr>
          <w:rFonts w:ascii="Times New Roman" w:eastAsia="Times New Roman" w:hAnsi="Times New Roman" w:cs="Times New Roman"/>
          <w:sz w:val="24"/>
          <w:szCs w:val="24"/>
          <w:lang w:val="de-DE"/>
        </w:rPr>
        <w:t>Export der Analyseergebnisse in gängige Formate (Excel, CSV) zur weiteren Auswertung in externen Werkzeugen.</w:t>
      </w:r>
    </w:p>
    <w:p w14:paraId="02A5D509" w14:textId="77777777" w:rsidR="00AF4A4C" w:rsidRPr="000E36FA" w:rsidRDefault="00AF4A4C" w:rsidP="00333AE4">
      <w:pPr>
        <w:pStyle w:val="berschrift2"/>
        <w:jc w:val="both"/>
        <w:rPr>
          <w:lang w:val="de-DE"/>
        </w:rPr>
      </w:pPr>
      <w:bookmarkStart w:id="4" w:name="_Toc225527771"/>
      <w:r w:rsidRPr="000E36FA">
        <w:rPr>
          <w:rFonts w:ascii="Times New Roman" w:eastAsia="Times New Roman" w:hAnsi="Times New Roman" w:cs="Times New Roman"/>
          <w:bCs/>
          <w:sz w:val="28"/>
          <w:szCs w:val="28"/>
          <w:lang w:val="de-DE"/>
        </w:rPr>
        <w:t>1.4 Aufbau der Arbeit</w:t>
      </w:r>
      <w:bookmarkEnd w:id="4"/>
    </w:p>
    <w:p w14:paraId="2EEA783D" w14:textId="64DC7E37" w:rsidR="00AF4A4C" w:rsidRPr="000E36FA" w:rsidRDefault="00AF4A4C" w:rsidP="00333AE4">
      <w:pPr>
        <w:spacing w:after="120"/>
        <w:jc w:val="both"/>
        <w:rPr>
          <w:lang w:val="de-DE"/>
        </w:rPr>
      </w:pPr>
      <w:r w:rsidRPr="000E36FA">
        <w:rPr>
          <w:rFonts w:ascii="Times New Roman" w:eastAsia="Times New Roman" w:hAnsi="Times New Roman" w:cs="Times New Roman"/>
          <w:sz w:val="24"/>
          <w:szCs w:val="24"/>
          <w:lang w:val="de-DE"/>
        </w:rPr>
        <w:t xml:space="preserve">Die vorliegende Arbeit gliedert sich in neun Kapitel, die den Entwicklungsprozess der Open Crypto Tool Box von der theoretischen </w:t>
      </w:r>
      <w:r w:rsidR="002D774B">
        <w:rPr>
          <w:rFonts w:ascii="Times New Roman" w:eastAsia="Times New Roman" w:hAnsi="Times New Roman" w:cs="Times New Roman"/>
          <w:sz w:val="24"/>
          <w:szCs w:val="24"/>
          <w:lang w:val="de-DE"/>
        </w:rPr>
        <w:t>Grundlage</w:t>
      </w:r>
      <w:r w:rsidRPr="000E36FA">
        <w:rPr>
          <w:rFonts w:ascii="Times New Roman" w:eastAsia="Times New Roman" w:hAnsi="Times New Roman" w:cs="Times New Roman"/>
          <w:sz w:val="24"/>
          <w:szCs w:val="24"/>
          <w:lang w:val="de-DE"/>
        </w:rPr>
        <w:t xml:space="preserve"> bis zur praktischen Anwendung nachzeichnen.</w:t>
      </w:r>
    </w:p>
    <w:p w14:paraId="741377F4" w14:textId="77777777" w:rsidR="00AF4A4C" w:rsidRPr="000E36FA" w:rsidRDefault="00AF4A4C" w:rsidP="00333AE4">
      <w:pPr>
        <w:spacing w:after="120"/>
        <w:jc w:val="both"/>
        <w:rPr>
          <w:lang w:val="de-DE"/>
        </w:rPr>
      </w:pPr>
      <w:r w:rsidRPr="000E36FA">
        <w:rPr>
          <w:rFonts w:ascii="Times New Roman" w:eastAsia="Times New Roman" w:hAnsi="Times New Roman" w:cs="Times New Roman"/>
          <w:b/>
          <w:bCs/>
          <w:sz w:val="24"/>
          <w:szCs w:val="24"/>
          <w:lang w:val="de-DE"/>
        </w:rPr>
        <w:t xml:space="preserve">Kapitel 2 (Theoretischer Hintergrund) </w:t>
      </w:r>
      <w:r w:rsidRPr="000E36FA">
        <w:rPr>
          <w:rFonts w:ascii="Times New Roman" w:eastAsia="Times New Roman" w:hAnsi="Times New Roman" w:cs="Times New Roman"/>
          <w:sz w:val="24"/>
          <w:szCs w:val="24"/>
          <w:lang w:val="de-DE"/>
        </w:rPr>
        <w:t xml:space="preserve">legt die theoretischen Grundlagen der Arbeit dar. Es werden die wesentlichen Charakteristika von Kryptowährungen und </w:t>
      </w:r>
      <w:proofErr w:type="spellStart"/>
      <w:r w:rsidRPr="000E36FA">
        <w:rPr>
          <w:rFonts w:ascii="Times New Roman" w:eastAsia="Times New Roman" w:hAnsi="Times New Roman" w:cs="Times New Roman"/>
          <w:sz w:val="24"/>
          <w:szCs w:val="24"/>
          <w:lang w:val="de-DE"/>
        </w:rPr>
        <w:t>Kryptomärkten</w:t>
      </w:r>
      <w:proofErr w:type="spellEnd"/>
      <w:r w:rsidRPr="000E36FA">
        <w:rPr>
          <w:rFonts w:ascii="Times New Roman" w:eastAsia="Times New Roman" w:hAnsi="Times New Roman" w:cs="Times New Roman"/>
          <w:sz w:val="24"/>
          <w:szCs w:val="24"/>
          <w:lang w:val="de-DE"/>
        </w:rPr>
        <w:t xml:space="preserve"> erläutert, eine Einführung in die technische Analyse im Finanzkontext gegeben sowie die Bedeutung technischer Indikatoren speziell für </w:t>
      </w:r>
      <w:proofErr w:type="spellStart"/>
      <w:r w:rsidRPr="000E36FA">
        <w:rPr>
          <w:rFonts w:ascii="Times New Roman" w:eastAsia="Times New Roman" w:hAnsi="Times New Roman" w:cs="Times New Roman"/>
          <w:sz w:val="24"/>
          <w:szCs w:val="24"/>
          <w:lang w:val="de-DE"/>
        </w:rPr>
        <w:t>Kryptomärkte</w:t>
      </w:r>
      <w:proofErr w:type="spellEnd"/>
      <w:r w:rsidRPr="000E36FA">
        <w:rPr>
          <w:rFonts w:ascii="Times New Roman" w:eastAsia="Times New Roman" w:hAnsi="Times New Roman" w:cs="Times New Roman"/>
          <w:sz w:val="24"/>
          <w:szCs w:val="24"/>
          <w:lang w:val="de-DE"/>
        </w:rPr>
        <w:t xml:space="preserve"> diskutiert.</w:t>
      </w:r>
    </w:p>
    <w:p w14:paraId="29EDBA89" w14:textId="77777777" w:rsidR="00AF4A4C" w:rsidRPr="000E36FA" w:rsidRDefault="00AF4A4C" w:rsidP="00333AE4">
      <w:pPr>
        <w:spacing w:after="120"/>
        <w:jc w:val="both"/>
        <w:rPr>
          <w:lang w:val="de-DE"/>
        </w:rPr>
      </w:pPr>
      <w:r w:rsidRPr="000E36FA">
        <w:rPr>
          <w:rFonts w:ascii="Times New Roman" w:eastAsia="Times New Roman" w:hAnsi="Times New Roman" w:cs="Times New Roman"/>
          <w:b/>
          <w:bCs/>
          <w:sz w:val="24"/>
          <w:szCs w:val="24"/>
          <w:lang w:val="de-DE"/>
        </w:rPr>
        <w:t xml:space="preserve">Kapitel 3 (Technische Indikatoren) </w:t>
      </w:r>
      <w:r w:rsidRPr="000E36FA">
        <w:rPr>
          <w:rFonts w:ascii="Times New Roman" w:eastAsia="Times New Roman" w:hAnsi="Times New Roman" w:cs="Times New Roman"/>
          <w:sz w:val="24"/>
          <w:szCs w:val="24"/>
          <w:lang w:val="de-DE"/>
        </w:rPr>
        <w:t>stellt die in der Toolbox implementierten technischen Indikatoren im Detail vor. Die Indikatoren werden systematisch in die Kategorien Momentum, Trend, Volatilität und Volumen klassifiziert, und für jeden Indikator werden Berechnungslogik und typische Interpretationsregeln erläutert.</w:t>
      </w:r>
    </w:p>
    <w:p w14:paraId="2019ED04" w14:textId="77777777" w:rsidR="00AF4A4C" w:rsidRPr="000E36FA" w:rsidRDefault="00AF4A4C" w:rsidP="00333AE4">
      <w:pPr>
        <w:spacing w:after="120"/>
        <w:jc w:val="both"/>
        <w:rPr>
          <w:lang w:val="de-DE"/>
        </w:rPr>
      </w:pPr>
      <w:r w:rsidRPr="000E36FA">
        <w:rPr>
          <w:rFonts w:ascii="Times New Roman" w:eastAsia="Times New Roman" w:hAnsi="Times New Roman" w:cs="Times New Roman"/>
          <w:b/>
          <w:bCs/>
          <w:sz w:val="24"/>
          <w:szCs w:val="24"/>
          <w:lang w:val="de-DE"/>
        </w:rPr>
        <w:t xml:space="preserve">Kapitel 4 (Konzept der Open Crypto Tool Box) </w:t>
      </w:r>
      <w:r w:rsidRPr="000E36FA">
        <w:rPr>
          <w:rFonts w:ascii="Times New Roman" w:eastAsia="Times New Roman" w:hAnsi="Times New Roman" w:cs="Times New Roman"/>
          <w:sz w:val="24"/>
          <w:szCs w:val="24"/>
          <w:lang w:val="de-DE"/>
        </w:rPr>
        <w:t>beschreibt das architektonische Gesamtkonzept der Toolbox, darunter die modulare Struktur mit Daten-, Indikator-, Backtest-, Evaluations- und Exportmodul sowie den typischen Analyseworkflow.</w:t>
      </w:r>
    </w:p>
    <w:p w14:paraId="1DA684BA" w14:textId="77777777" w:rsidR="00AF4A4C" w:rsidRPr="000E36FA" w:rsidRDefault="00AF4A4C" w:rsidP="00333AE4">
      <w:pPr>
        <w:spacing w:after="120"/>
        <w:jc w:val="both"/>
        <w:rPr>
          <w:lang w:val="de-DE"/>
        </w:rPr>
      </w:pPr>
      <w:r w:rsidRPr="000E36FA">
        <w:rPr>
          <w:rFonts w:ascii="Times New Roman" w:eastAsia="Times New Roman" w:hAnsi="Times New Roman" w:cs="Times New Roman"/>
          <w:b/>
          <w:bCs/>
          <w:sz w:val="24"/>
          <w:szCs w:val="24"/>
          <w:lang w:val="de-DE"/>
        </w:rPr>
        <w:t xml:space="preserve">Kapitel 5 (Implementierung) </w:t>
      </w:r>
      <w:r w:rsidRPr="000E36FA">
        <w:rPr>
          <w:rFonts w:ascii="Times New Roman" w:eastAsia="Times New Roman" w:hAnsi="Times New Roman" w:cs="Times New Roman"/>
          <w:sz w:val="24"/>
          <w:szCs w:val="24"/>
          <w:lang w:val="de-DE"/>
        </w:rPr>
        <w:t>dokumentiert die technische Umsetzung der Toolbox in Python. Es werden die eingesetzten Bibliotheken, die Datenstruktur sowie die Implementierung ausgewählter Module und Indikatoren vorgestellt.</w:t>
      </w:r>
    </w:p>
    <w:p w14:paraId="183E97FC" w14:textId="77777777" w:rsidR="00AF4A4C" w:rsidRPr="000E36FA" w:rsidRDefault="00AF4A4C" w:rsidP="00333AE4">
      <w:pPr>
        <w:spacing w:after="120"/>
        <w:jc w:val="both"/>
        <w:rPr>
          <w:lang w:val="de-DE"/>
        </w:rPr>
      </w:pPr>
      <w:r w:rsidRPr="000E36FA">
        <w:rPr>
          <w:rFonts w:ascii="Times New Roman" w:eastAsia="Times New Roman" w:hAnsi="Times New Roman" w:cs="Times New Roman"/>
          <w:b/>
          <w:bCs/>
          <w:sz w:val="24"/>
          <w:szCs w:val="24"/>
          <w:lang w:val="de-DE"/>
        </w:rPr>
        <w:t xml:space="preserve">Kapitel 6 (Empirische Anwendung) </w:t>
      </w:r>
      <w:r w:rsidRPr="000E36FA">
        <w:rPr>
          <w:rFonts w:ascii="Times New Roman" w:eastAsia="Times New Roman" w:hAnsi="Times New Roman" w:cs="Times New Roman"/>
          <w:sz w:val="24"/>
          <w:szCs w:val="24"/>
          <w:lang w:val="de-DE"/>
        </w:rPr>
        <w:t xml:space="preserve">demonstriert die praktische Anwendung der Toolbox anhand realer </w:t>
      </w:r>
      <w:proofErr w:type="spellStart"/>
      <w:r w:rsidRPr="000E36FA">
        <w:rPr>
          <w:rFonts w:ascii="Times New Roman" w:eastAsia="Times New Roman" w:hAnsi="Times New Roman" w:cs="Times New Roman"/>
          <w:sz w:val="24"/>
          <w:szCs w:val="24"/>
          <w:lang w:val="de-DE"/>
        </w:rPr>
        <w:t>Kryptowährungsdaten</w:t>
      </w:r>
      <w:proofErr w:type="spellEnd"/>
      <w:r w:rsidRPr="000E36FA">
        <w:rPr>
          <w:rFonts w:ascii="Times New Roman" w:eastAsia="Times New Roman" w:hAnsi="Times New Roman" w:cs="Times New Roman"/>
          <w:sz w:val="24"/>
          <w:szCs w:val="24"/>
          <w:lang w:val="de-DE"/>
        </w:rPr>
        <w:t>. Es werden Indikatorwerte, generierte Handelssignale und Backtestergebnisse für ausgewählte Kryptowährungen und Zeiträume ausgewertet.</w:t>
      </w:r>
    </w:p>
    <w:p w14:paraId="34594BCE" w14:textId="77777777" w:rsidR="00AF4A4C" w:rsidRPr="000E36FA" w:rsidRDefault="00AF4A4C" w:rsidP="00333AE4">
      <w:pPr>
        <w:spacing w:after="120"/>
        <w:jc w:val="both"/>
        <w:rPr>
          <w:lang w:val="de-DE"/>
        </w:rPr>
      </w:pPr>
      <w:r w:rsidRPr="000E36FA">
        <w:rPr>
          <w:rFonts w:ascii="Times New Roman" w:eastAsia="Times New Roman" w:hAnsi="Times New Roman" w:cs="Times New Roman"/>
          <w:b/>
          <w:bCs/>
          <w:sz w:val="24"/>
          <w:szCs w:val="24"/>
          <w:lang w:val="de-DE"/>
        </w:rPr>
        <w:t xml:space="preserve">Kapitel 7 (Erweiterungsmöglichkeiten) </w:t>
      </w:r>
      <w:r w:rsidRPr="000E36FA">
        <w:rPr>
          <w:rFonts w:ascii="Times New Roman" w:eastAsia="Times New Roman" w:hAnsi="Times New Roman" w:cs="Times New Roman"/>
          <w:sz w:val="24"/>
          <w:szCs w:val="24"/>
          <w:lang w:val="de-DE"/>
        </w:rPr>
        <w:t>skizziert mögliche zukünftige Erweiterungen der Toolbox in den Bereichen Daten und Infrastruktur, Funktionalität sowie Methodik.</w:t>
      </w:r>
    </w:p>
    <w:p w14:paraId="60BDEC95" w14:textId="77777777" w:rsidR="00AF4A4C" w:rsidRPr="000E36FA" w:rsidRDefault="00AF4A4C" w:rsidP="00333AE4">
      <w:pPr>
        <w:spacing w:after="120"/>
        <w:jc w:val="both"/>
        <w:rPr>
          <w:lang w:val="de-DE"/>
        </w:rPr>
      </w:pPr>
      <w:r w:rsidRPr="000E36FA">
        <w:rPr>
          <w:rFonts w:ascii="Times New Roman" w:eastAsia="Times New Roman" w:hAnsi="Times New Roman" w:cs="Times New Roman"/>
          <w:b/>
          <w:bCs/>
          <w:sz w:val="24"/>
          <w:szCs w:val="24"/>
          <w:lang w:val="de-DE"/>
        </w:rPr>
        <w:t xml:space="preserve">Kapitel 8 (Diskussion) </w:t>
      </w:r>
      <w:r w:rsidRPr="000E36FA">
        <w:rPr>
          <w:rFonts w:ascii="Times New Roman" w:eastAsia="Times New Roman" w:hAnsi="Times New Roman" w:cs="Times New Roman"/>
          <w:sz w:val="24"/>
          <w:szCs w:val="24"/>
          <w:lang w:val="de-DE"/>
        </w:rPr>
        <w:t>bewertet die entwickelte Toolbox hinsichtlich ihrer Stärken und Grenzen, ordnet die Ergebnisse in den theoretischen Kontext ein und reflektiert die Limitationen der Arbeit.</w:t>
      </w:r>
    </w:p>
    <w:p w14:paraId="712A0CA8" w14:textId="77777777" w:rsidR="00AF4A4C" w:rsidRPr="000E36FA" w:rsidRDefault="00AF4A4C" w:rsidP="00333AE4">
      <w:pPr>
        <w:spacing w:after="120"/>
        <w:jc w:val="both"/>
        <w:rPr>
          <w:lang w:val="de-DE"/>
        </w:rPr>
      </w:pPr>
      <w:r w:rsidRPr="000E36FA">
        <w:rPr>
          <w:rFonts w:ascii="Times New Roman" w:eastAsia="Times New Roman" w:hAnsi="Times New Roman" w:cs="Times New Roman"/>
          <w:b/>
          <w:bCs/>
          <w:sz w:val="24"/>
          <w:szCs w:val="24"/>
          <w:lang w:val="de-DE"/>
        </w:rPr>
        <w:t xml:space="preserve">Kapitel 9 (Fazit) </w:t>
      </w:r>
      <w:r w:rsidRPr="000E36FA">
        <w:rPr>
          <w:rFonts w:ascii="Times New Roman" w:eastAsia="Times New Roman" w:hAnsi="Times New Roman" w:cs="Times New Roman"/>
          <w:sz w:val="24"/>
          <w:szCs w:val="24"/>
          <w:lang w:val="de-DE"/>
        </w:rPr>
        <w:t>fasst die wichtigsten Ergebnisse zusammen, stellt den Beitrag der Arbeit heraus und gibt einen Ausblick auf priorisierte nächste Entwicklungsschritte.</w:t>
      </w:r>
    </w:p>
    <w:p w14:paraId="2DAEE036" w14:textId="77777777" w:rsidR="00C903C2" w:rsidRPr="007F4555" w:rsidRDefault="00C903C2" w:rsidP="00F66C7D">
      <w:pPr>
        <w:pStyle w:val="berschrift1"/>
        <w:jc w:val="both"/>
        <w:rPr>
          <w:lang w:val="de-DE"/>
        </w:rPr>
      </w:pPr>
      <w:bookmarkStart w:id="5" w:name="_Toc225527772"/>
      <w:r w:rsidRPr="007F4555">
        <w:rPr>
          <w:lang w:val="de-DE"/>
        </w:rPr>
        <w:lastRenderedPageBreak/>
        <w:t>2. Theoretischer Hintergrund</w:t>
      </w:r>
      <w:bookmarkEnd w:id="5"/>
    </w:p>
    <w:p w14:paraId="28DC318A" w14:textId="77777777" w:rsidR="00C903C2" w:rsidRPr="00D63118" w:rsidRDefault="00C903C2" w:rsidP="00F66C7D">
      <w:pPr>
        <w:spacing w:after="120"/>
        <w:jc w:val="both"/>
        <w:rPr>
          <w:lang w:val="de-DE"/>
        </w:rPr>
      </w:pPr>
      <w:r w:rsidRPr="00D63118">
        <w:rPr>
          <w:rFonts w:ascii="Times New Roman" w:eastAsia="Times New Roman" w:hAnsi="Times New Roman" w:cs="Times New Roman"/>
          <w:sz w:val="24"/>
          <w:szCs w:val="24"/>
          <w:lang w:val="de-DE"/>
        </w:rPr>
        <w:t xml:space="preserve">Dieses Kapitel legt die theoretischen Grundlagen für die Entwicklung der Open Crypto Tool Box dar. Zunächst werden die wesentlichen Eigenschaften von Kryptowährungen und ihren Märkten erläutert (Abschnitt 2.1). Anschließend wird die technische Analyse als methodischer Rahmen im Finanzkontext eingeführt und kritisch eingeordnet (Abschnitt 2.2). Abschließend wird die Rolle technischer Indikatoren speziell in </w:t>
      </w:r>
      <w:proofErr w:type="spellStart"/>
      <w:r w:rsidRPr="00D63118">
        <w:rPr>
          <w:rFonts w:ascii="Times New Roman" w:eastAsia="Times New Roman" w:hAnsi="Times New Roman" w:cs="Times New Roman"/>
          <w:sz w:val="24"/>
          <w:szCs w:val="24"/>
          <w:lang w:val="de-DE"/>
        </w:rPr>
        <w:t>Kryptomärkten</w:t>
      </w:r>
      <w:proofErr w:type="spellEnd"/>
      <w:r w:rsidRPr="00D63118">
        <w:rPr>
          <w:rFonts w:ascii="Times New Roman" w:eastAsia="Times New Roman" w:hAnsi="Times New Roman" w:cs="Times New Roman"/>
          <w:sz w:val="24"/>
          <w:szCs w:val="24"/>
          <w:lang w:val="de-DE"/>
        </w:rPr>
        <w:t xml:space="preserve"> diskutiert und die methodische Fokussierung der Toolbox begründet (Abschnitt 2.3).</w:t>
      </w:r>
    </w:p>
    <w:p w14:paraId="22653E45" w14:textId="77777777" w:rsidR="00C903C2" w:rsidRPr="00D63118" w:rsidRDefault="00C903C2" w:rsidP="00F66C7D">
      <w:pPr>
        <w:pStyle w:val="berschrift2"/>
        <w:jc w:val="both"/>
        <w:rPr>
          <w:lang w:val="de-DE"/>
        </w:rPr>
      </w:pPr>
      <w:bookmarkStart w:id="6" w:name="_Toc225527773"/>
      <w:r w:rsidRPr="00D63118">
        <w:rPr>
          <w:rFonts w:ascii="Times New Roman" w:eastAsia="Times New Roman" w:hAnsi="Times New Roman" w:cs="Times New Roman"/>
          <w:bCs/>
          <w:sz w:val="28"/>
          <w:szCs w:val="28"/>
          <w:lang w:val="de-DE"/>
        </w:rPr>
        <w:t>2.1 Kryptowährungen und Marktcharakteristika</w:t>
      </w:r>
      <w:bookmarkEnd w:id="6"/>
    </w:p>
    <w:p w14:paraId="2112AD51" w14:textId="77777777" w:rsidR="00C903C2" w:rsidRPr="00D63118" w:rsidRDefault="00C903C2" w:rsidP="00F66C7D">
      <w:pPr>
        <w:pStyle w:val="berschrift3"/>
        <w:jc w:val="both"/>
        <w:rPr>
          <w:lang w:val="de-DE"/>
        </w:rPr>
      </w:pPr>
      <w:bookmarkStart w:id="7" w:name="_Toc225527774"/>
      <w:r w:rsidRPr="00D63118">
        <w:rPr>
          <w:rFonts w:ascii="Times New Roman" w:eastAsia="Times New Roman" w:hAnsi="Times New Roman" w:cs="Times New Roman"/>
          <w:bCs/>
          <w:sz w:val="26"/>
          <w:szCs w:val="26"/>
          <w:lang w:val="de-DE"/>
        </w:rPr>
        <w:t>2.1.1 Grundlagen von Kryptowährungen</w:t>
      </w:r>
      <w:bookmarkEnd w:id="7"/>
    </w:p>
    <w:p w14:paraId="648FC481" w14:textId="2C696D62" w:rsidR="00C903C2" w:rsidRPr="00D63118" w:rsidRDefault="00C903C2" w:rsidP="00F66C7D">
      <w:pPr>
        <w:spacing w:after="120"/>
        <w:jc w:val="both"/>
        <w:rPr>
          <w:lang w:val="de-DE"/>
        </w:rPr>
      </w:pPr>
      <w:r w:rsidRPr="00D63118">
        <w:rPr>
          <w:rFonts w:ascii="Times New Roman" w:eastAsia="Times New Roman" w:hAnsi="Times New Roman" w:cs="Times New Roman"/>
          <w:sz w:val="24"/>
          <w:szCs w:val="24"/>
          <w:lang w:val="de-DE"/>
        </w:rPr>
        <w:t>Kryptowährungen sind digitale Vermögenswerte, die auf kryptographischen Verfahren basieren und ohne zentrale Instanz wie eine Bank oder Regierung auskommen. Das Fundament dieser Technologie bildet die Blockchain</w:t>
      </w:r>
      <w:r>
        <w:rPr>
          <w:rFonts w:ascii="Times New Roman" w:eastAsia="Times New Roman" w:hAnsi="Times New Roman" w:cs="Times New Roman"/>
          <w:sz w:val="24"/>
          <w:szCs w:val="24"/>
          <w:lang w:val="de-DE"/>
        </w:rPr>
        <w:t>. Sie hat</w:t>
      </w:r>
      <w:r w:rsidRPr="00D63118">
        <w:rPr>
          <w:rFonts w:ascii="Times New Roman" w:eastAsia="Times New Roman" w:hAnsi="Times New Roman" w:cs="Times New Roman"/>
          <w:sz w:val="24"/>
          <w:szCs w:val="24"/>
          <w:lang w:val="de-DE"/>
        </w:rPr>
        <w:t xml:space="preserve"> eine dezentrale, verteilte Datenstruktur, in der Transaktionen in chronologisch verketteten Blöcken gespeichert werden. Jeder Block enthält einen kryptographischen Hash des vorherigen Blocks, wodurch eine nachträgliche Änderung einzelner Transaktionen ohne Veränderung aller nachfolgenden Blöcke praktisch unmöglich wird (Nakamoto, 2008).</w:t>
      </w:r>
    </w:p>
    <w:p w14:paraId="7A727F06" w14:textId="77777777" w:rsidR="00C903C2" w:rsidRPr="00D63118" w:rsidRDefault="00C903C2" w:rsidP="00F66C7D">
      <w:pPr>
        <w:spacing w:after="120"/>
        <w:jc w:val="both"/>
        <w:rPr>
          <w:lang w:val="de-DE"/>
        </w:rPr>
      </w:pPr>
      <w:r w:rsidRPr="00D63118">
        <w:rPr>
          <w:rFonts w:ascii="Times New Roman" w:eastAsia="Times New Roman" w:hAnsi="Times New Roman" w:cs="Times New Roman"/>
          <w:sz w:val="24"/>
          <w:szCs w:val="24"/>
          <w:lang w:val="de-DE"/>
        </w:rPr>
        <w:t xml:space="preserve">Bitcoin, eingeführt durch das unter dem Pseudonym Satoshi Nakamoto veröffentlichte Whitepaper </w:t>
      </w:r>
      <w:r w:rsidRPr="00D63118">
        <w:rPr>
          <w:rFonts w:ascii="Times New Roman" w:eastAsia="Times New Roman" w:hAnsi="Times New Roman" w:cs="Times New Roman"/>
          <w:i/>
          <w:iCs/>
          <w:sz w:val="24"/>
          <w:szCs w:val="24"/>
          <w:lang w:val="de-DE"/>
        </w:rPr>
        <w:t>Bitcoin: A Peer-to-Peer Electronic Cash System</w:t>
      </w:r>
      <w:r w:rsidRPr="00D63118">
        <w:rPr>
          <w:rFonts w:ascii="Times New Roman" w:eastAsia="Times New Roman" w:hAnsi="Times New Roman" w:cs="Times New Roman"/>
          <w:sz w:val="24"/>
          <w:szCs w:val="24"/>
          <w:lang w:val="de-DE"/>
        </w:rPr>
        <w:t xml:space="preserve"> (Nakamoto, 2008), gilt als die erste dezentrale Kryptowährung. Das System basiert auf einem Peer-to-Peer-Netzwerk, in dem alle Teilnehmer gleichberechtigt agieren und Transaktionen ohne vermittelnde Finanzintermediäre durchführen können. Die Validierung neuer Transaktionen erfolgt über einen Konsensmechanismus – im Fall von Bitcoin durch das sogenannte Proof-</w:t>
      </w:r>
      <w:proofErr w:type="spellStart"/>
      <w:r w:rsidRPr="00D63118">
        <w:rPr>
          <w:rFonts w:ascii="Times New Roman" w:eastAsia="Times New Roman" w:hAnsi="Times New Roman" w:cs="Times New Roman"/>
          <w:sz w:val="24"/>
          <w:szCs w:val="24"/>
          <w:lang w:val="de-DE"/>
        </w:rPr>
        <w:t>of</w:t>
      </w:r>
      <w:proofErr w:type="spellEnd"/>
      <w:r w:rsidRPr="00D63118">
        <w:rPr>
          <w:rFonts w:ascii="Times New Roman" w:eastAsia="Times New Roman" w:hAnsi="Times New Roman" w:cs="Times New Roman"/>
          <w:sz w:val="24"/>
          <w:szCs w:val="24"/>
          <w:lang w:val="de-DE"/>
        </w:rPr>
        <w:t>-Work-Verfahren, bei dem Netzwerkteilnehmer (Miner) rechenintensive Aufgaben lösen, um neue Blöcke zur Blockchain hinzuzufügen.</w:t>
      </w:r>
    </w:p>
    <w:p w14:paraId="157FF42E" w14:textId="50BA7F06" w:rsidR="00C903C2" w:rsidRPr="00D63118" w:rsidRDefault="00C903C2" w:rsidP="00F66C7D">
      <w:pPr>
        <w:spacing w:after="120"/>
        <w:jc w:val="both"/>
        <w:rPr>
          <w:lang w:val="de-DE"/>
        </w:rPr>
      </w:pPr>
      <w:r w:rsidRPr="00D63118">
        <w:rPr>
          <w:rFonts w:ascii="Times New Roman" w:eastAsia="Times New Roman" w:hAnsi="Times New Roman" w:cs="Times New Roman"/>
          <w:sz w:val="24"/>
          <w:szCs w:val="24"/>
          <w:lang w:val="de-DE"/>
        </w:rPr>
        <w:t xml:space="preserve">Neben Bitcoin haben sich zahlreiche weitere Kryptowährungen etabliert, die teils erheblich erweiterte Funktionalitäten bieten. Ethereum, konzipiert von </w:t>
      </w:r>
      <w:proofErr w:type="spellStart"/>
      <w:r w:rsidRPr="00D63118">
        <w:rPr>
          <w:rFonts w:ascii="Times New Roman" w:eastAsia="Times New Roman" w:hAnsi="Times New Roman" w:cs="Times New Roman"/>
          <w:sz w:val="24"/>
          <w:szCs w:val="24"/>
          <w:lang w:val="de-DE"/>
        </w:rPr>
        <w:t>Vitalik</w:t>
      </w:r>
      <w:proofErr w:type="spellEnd"/>
      <w:r w:rsidRPr="00D63118">
        <w:rPr>
          <w:rFonts w:ascii="Times New Roman" w:eastAsia="Times New Roman" w:hAnsi="Times New Roman" w:cs="Times New Roman"/>
          <w:sz w:val="24"/>
          <w:szCs w:val="24"/>
          <w:lang w:val="de-DE"/>
        </w:rPr>
        <w:t xml:space="preserve"> </w:t>
      </w:r>
      <w:proofErr w:type="spellStart"/>
      <w:r w:rsidRPr="00D63118">
        <w:rPr>
          <w:rFonts w:ascii="Times New Roman" w:eastAsia="Times New Roman" w:hAnsi="Times New Roman" w:cs="Times New Roman"/>
          <w:sz w:val="24"/>
          <w:szCs w:val="24"/>
          <w:lang w:val="de-DE"/>
        </w:rPr>
        <w:t>Buterin</w:t>
      </w:r>
      <w:proofErr w:type="spellEnd"/>
      <w:r w:rsidRPr="00D63118">
        <w:rPr>
          <w:rFonts w:ascii="Times New Roman" w:eastAsia="Times New Roman" w:hAnsi="Times New Roman" w:cs="Times New Roman"/>
          <w:sz w:val="24"/>
          <w:szCs w:val="24"/>
          <w:lang w:val="de-DE"/>
        </w:rPr>
        <w:t xml:space="preserve"> (</w:t>
      </w:r>
      <w:proofErr w:type="spellStart"/>
      <w:r w:rsidRPr="00D63118">
        <w:rPr>
          <w:rFonts w:ascii="Times New Roman" w:eastAsia="Times New Roman" w:hAnsi="Times New Roman" w:cs="Times New Roman"/>
          <w:sz w:val="24"/>
          <w:szCs w:val="24"/>
          <w:lang w:val="de-DE"/>
        </w:rPr>
        <w:t>Buterin</w:t>
      </w:r>
      <w:proofErr w:type="spellEnd"/>
      <w:r w:rsidRPr="00D63118">
        <w:rPr>
          <w:rFonts w:ascii="Times New Roman" w:eastAsia="Times New Roman" w:hAnsi="Times New Roman" w:cs="Times New Roman"/>
          <w:sz w:val="24"/>
          <w:szCs w:val="24"/>
          <w:lang w:val="de-DE"/>
        </w:rPr>
        <w:t xml:space="preserve">, 2014), erweitert das Blockchain-Konzept um eine integrierte, Turing-vollständige Programmiersprache, die die Erstellung sogenannter Smart </w:t>
      </w:r>
      <w:proofErr w:type="spellStart"/>
      <w:r w:rsidRPr="00D63118">
        <w:rPr>
          <w:rFonts w:ascii="Times New Roman" w:eastAsia="Times New Roman" w:hAnsi="Times New Roman" w:cs="Times New Roman"/>
          <w:sz w:val="24"/>
          <w:szCs w:val="24"/>
          <w:lang w:val="de-DE"/>
        </w:rPr>
        <w:t>Contracts</w:t>
      </w:r>
      <w:proofErr w:type="spellEnd"/>
      <w:r w:rsidRPr="00D63118">
        <w:rPr>
          <w:rFonts w:ascii="Times New Roman" w:eastAsia="Times New Roman" w:hAnsi="Times New Roman" w:cs="Times New Roman"/>
          <w:sz w:val="24"/>
          <w:szCs w:val="24"/>
          <w:lang w:val="de-DE"/>
        </w:rPr>
        <w:t xml:space="preserve"> ermöglicht. Diese selbstausführenden Verträge werden automatisch auf der Blockchain ausgeführt, sobald vordefinierte Bedingungen erfüllt sind</w:t>
      </w:r>
      <w:r w:rsidR="00B5149B">
        <w:rPr>
          <w:rFonts w:ascii="Times New Roman" w:eastAsia="Times New Roman" w:hAnsi="Times New Roman" w:cs="Times New Roman"/>
          <w:sz w:val="24"/>
          <w:szCs w:val="24"/>
          <w:lang w:val="de-DE"/>
        </w:rPr>
        <w:t xml:space="preserve">. Sie </w:t>
      </w:r>
      <w:r w:rsidRPr="00D63118">
        <w:rPr>
          <w:rFonts w:ascii="Times New Roman" w:eastAsia="Times New Roman" w:hAnsi="Times New Roman" w:cs="Times New Roman"/>
          <w:sz w:val="24"/>
          <w:szCs w:val="24"/>
          <w:lang w:val="de-DE"/>
        </w:rPr>
        <w:t>bilden die Grundlage für dezentrale Anwendungen (</w:t>
      </w:r>
      <w:proofErr w:type="spellStart"/>
      <w:r w:rsidRPr="00D63118">
        <w:rPr>
          <w:rFonts w:ascii="Times New Roman" w:eastAsia="Times New Roman" w:hAnsi="Times New Roman" w:cs="Times New Roman"/>
          <w:sz w:val="24"/>
          <w:szCs w:val="24"/>
          <w:lang w:val="de-DE"/>
        </w:rPr>
        <w:t>dApps</w:t>
      </w:r>
      <w:proofErr w:type="spellEnd"/>
      <w:r w:rsidRPr="00D63118">
        <w:rPr>
          <w:rFonts w:ascii="Times New Roman" w:eastAsia="Times New Roman" w:hAnsi="Times New Roman" w:cs="Times New Roman"/>
          <w:sz w:val="24"/>
          <w:szCs w:val="24"/>
          <w:lang w:val="de-DE"/>
        </w:rPr>
        <w:t>) in Bereichen wie dezentralisierte Finanzdienstleistungen (</w:t>
      </w:r>
      <w:proofErr w:type="spellStart"/>
      <w:r w:rsidRPr="00D63118">
        <w:rPr>
          <w:rFonts w:ascii="Times New Roman" w:eastAsia="Times New Roman" w:hAnsi="Times New Roman" w:cs="Times New Roman"/>
          <w:sz w:val="24"/>
          <w:szCs w:val="24"/>
          <w:lang w:val="de-DE"/>
        </w:rPr>
        <w:t>DeFi</w:t>
      </w:r>
      <w:proofErr w:type="spellEnd"/>
      <w:r w:rsidRPr="00D63118">
        <w:rPr>
          <w:rFonts w:ascii="Times New Roman" w:eastAsia="Times New Roman" w:hAnsi="Times New Roman" w:cs="Times New Roman"/>
          <w:sz w:val="24"/>
          <w:szCs w:val="24"/>
          <w:lang w:val="de-DE"/>
        </w:rPr>
        <w:t>), Tokenisierung von Vermögenswerten und digitale Identitätsmanagement.</w:t>
      </w:r>
    </w:p>
    <w:p w14:paraId="68C74ADF" w14:textId="09D2F3F5" w:rsidR="00C903C2" w:rsidRPr="00B5149B" w:rsidRDefault="00C903C2" w:rsidP="00F66C7D">
      <w:pPr>
        <w:spacing w:after="120"/>
        <w:jc w:val="both"/>
        <w:rPr>
          <w:lang w:val="de-DE"/>
        </w:rPr>
      </w:pPr>
      <w:r w:rsidRPr="00B5149B">
        <w:rPr>
          <w:rFonts w:ascii="Times New Roman" w:eastAsia="Times New Roman" w:hAnsi="Times New Roman" w:cs="Times New Roman"/>
          <w:sz w:val="24"/>
          <w:szCs w:val="24"/>
          <w:lang w:val="de-DE"/>
        </w:rPr>
        <w:t>Allen Kryptowährungen gemein sind drei zentrale Eigenschaften: Erstens die Dezentralität, da keine zentrale Autorität die Kontrolle über das Netzwerk ausübt, sondern die Teilnehmer gemeinsam über den Zustand der Blockchain entscheiden. Zweitens die Transparenz, da sämtliche Transaktionen öffentlich auf der Blockchain einsehbar sind, während die Identität der beteiligten Parteien durch kryptographische Pseudonyme geschützt bleibt (Nakamoto, 2008). Drittens die Unveränderlichkeit, da einmal bestätigte Transaktionen praktisch nicht mehr rückgängig gemacht werden können, was ein hohes Maß an Transaktionssicherheit gewährleistet.</w:t>
      </w:r>
    </w:p>
    <w:p w14:paraId="409035C3" w14:textId="77777777" w:rsidR="00C903C2" w:rsidRPr="00D63118" w:rsidRDefault="00C903C2" w:rsidP="00F66C7D">
      <w:pPr>
        <w:pStyle w:val="berschrift3"/>
        <w:jc w:val="both"/>
        <w:rPr>
          <w:lang w:val="de-DE"/>
        </w:rPr>
      </w:pPr>
      <w:bookmarkStart w:id="8" w:name="_Toc225527775"/>
      <w:r w:rsidRPr="00D63118">
        <w:rPr>
          <w:rFonts w:ascii="Times New Roman" w:eastAsia="Times New Roman" w:hAnsi="Times New Roman" w:cs="Times New Roman"/>
          <w:bCs/>
          <w:sz w:val="26"/>
          <w:szCs w:val="26"/>
          <w:lang w:val="de-DE"/>
        </w:rPr>
        <w:t xml:space="preserve">2.1.2 Besondere Eigenschaften der </w:t>
      </w:r>
      <w:proofErr w:type="spellStart"/>
      <w:r w:rsidRPr="00D63118">
        <w:rPr>
          <w:rFonts w:ascii="Times New Roman" w:eastAsia="Times New Roman" w:hAnsi="Times New Roman" w:cs="Times New Roman"/>
          <w:bCs/>
          <w:sz w:val="26"/>
          <w:szCs w:val="26"/>
          <w:lang w:val="de-DE"/>
        </w:rPr>
        <w:t>Kryptomärkte</w:t>
      </w:r>
      <w:bookmarkEnd w:id="8"/>
      <w:proofErr w:type="spellEnd"/>
    </w:p>
    <w:p w14:paraId="776B5121" w14:textId="77777777" w:rsidR="00C903C2" w:rsidRPr="00D63118" w:rsidRDefault="00C903C2" w:rsidP="00F66C7D">
      <w:pPr>
        <w:spacing w:after="120"/>
        <w:jc w:val="both"/>
        <w:rPr>
          <w:lang w:val="de-DE"/>
        </w:rPr>
      </w:pPr>
      <w:proofErr w:type="spellStart"/>
      <w:r w:rsidRPr="00D63118">
        <w:rPr>
          <w:rFonts w:ascii="Times New Roman" w:eastAsia="Times New Roman" w:hAnsi="Times New Roman" w:cs="Times New Roman"/>
          <w:sz w:val="24"/>
          <w:szCs w:val="24"/>
          <w:lang w:val="de-DE"/>
        </w:rPr>
        <w:t>Kryptomärkte</w:t>
      </w:r>
      <w:proofErr w:type="spellEnd"/>
      <w:r w:rsidRPr="00D63118">
        <w:rPr>
          <w:rFonts w:ascii="Times New Roman" w:eastAsia="Times New Roman" w:hAnsi="Times New Roman" w:cs="Times New Roman"/>
          <w:sz w:val="24"/>
          <w:szCs w:val="24"/>
          <w:lang w:val="de-DE"/>
        </w:rPr>
        <w:t xml:space="preserve"> weisen eine Reihe struktureller Besonderheiten auf, die sie grundlegend von traditionellen Finanzmärkten unterscheiden und spezifische Anforderungen an Analysemethoden stellen.</w:t>
      </w:r>
    </w:p>
    <w:p w14:paraId="6B145047" w14:textId="287EBF7F" w:rsidR="00C903C2" w:rsidRPr="00D63118" w:rsidRDefault="00C903C2" w:rsidP="00F66C7D">
      <w:pPr>
        <w:spacing w:after="120"/>
        <w:jc w:val="both"/>
        <w:rPr>
          <w:lang w:val="de-DE"/>
        </w:rPr>
      </w:pPr>
      <w:r w:rsidRPr="00D63118">
        <w:rPr>
          <w:rFonts w:ascii="Times New Roman" w:eastAsia="Times New Roman" w:hAnsi="Times New Roman" w:cs="Times New Roman"/>
          <w:b/>
          <w:bCs/>
          <w:sz w:val="24"/>
          <w:szCs w:val="24"/>
          <w:lang w:val="de-DE"/>
        </w:rPr>
        <w:lastRenderedPageBreak/>
        <w:t>Hohe Volatilität</w:t>
      </w:r>
      <w:r w:rsidR="00B5149B">
        <w:rPr>
          <w:rFonts w:ascii="Times New Roman" w:eastAsia="Times New Roman" w:hAnsi="Times New Roman" w:cs="Times New Roman"/>
          <w:b/>
          <w:bCs/>
          <w:sz w:val="24"/>
          <w:szCs w:val="24"/>
          <w:lang w:val="de-DE"/>
        </w:rPr>
        <w:t>:</w:t>
      </w:r>
      <w:r w:rsidRPr="00D63118">
        <w:rPr>
          <w:rFonts w:ascii="Times New Roman" w:eastAsia="Times New Roman" w:hAnsi="Times New Roman" w:cs="Times New Roman"/>
          <w:b/>
          <w:bCs/>
          <w:sz w:val="24"/>
          <w:szCs w:val="24"/>
          <w:lang w:val="de-DE"/>
        </w:rPr>
        <w:t xml:space="preserve"> </w:t>
      </w:r>
      <w:r w:rsidRPr="00D63118">
        <w:rPr>
          <w:rFonts w:ascii="Times New Roman" w:eastAsia="Times New Roman" w:hAnsi="Times New Roman" w:cs="Times New Roman"/>
          <w:sz w:val="24"/>
          <w:szCs w:val="24"/>
          <w:lang w:val="de-DE"/>
        </w:rPr>
        <w:t xml:space="preserve">Kryptowährungen zeichnen sich durch eine ausgeprägt hohe Preisvolatilität aus, die deutlich über der etablierter Anlageklassen wie Aktien oder Anleihen liegt. Empirische Studien belegen, dass die Volatilitätsdynamik in </w:t>
      </w:r>
      <w:proofErr w:type="spellStart"/>
      <w:r w:rsidRPr="00D63118">
        <w:rPr>
          <w:rFonts w:ascii="Times New Roman" w:eastAsia="Times New Roman" w:hAnsi="Times New Roman" w:cs="Times New Roman"/>
          <w:sz w:val="24"/>
          <w:szCs w:val="24"/>
          <w:lang w:val="de-DE"/>
        </w:rPr>
        <w:t>Kryptomärkten</w:t>
      </w:r>
      <w:proofErr w:type="spellEnd"/>
      <w:r w:rsidRPr="00D63118">
        <w:rPr>
          <w:rFonts w:ascii="Times New Roman" w:eastAsia="Times New Roman" w:hAnsi="Times New Roman" w:cs="Times New Roman"/>
          <w:sz w:val="24"/>
          <w:szCs w:val="24"/>
          <w:lang w:val="de-DE"/>
        </w:rPr>
        <w:t xml:space="preserve"> zudem strukturelle Besonderheiten aufweist</w:t>
      </w:r>
      <w:r w:rsidR="00B5149B">
        <w:rPr>
          <w:rFonts w:ascii="Times New Roman" w:eastAsia="Times New Roman" w:hAnsi="Times New Roman" w:cs="Times New Roman"/>
          <w:sz w:val="24"/>
          <w:szCs w:val="24"/>
          <w:lang w:val="de-DE"/>
        </w:rPr>
        <w:t>.</w:t>
      </w:r>
      <w:r w:rsidRPr="00D63118">
        <w:rPr>
          <w:rFonts w:ascii="Times New Roman" w:eastAsia="Times New Roman" w:hAnsi="Times New Roman" w:cs="Times New Roman"/>
          <w:sz w:val="24"/>
          <w:szCs w:val="24"/>
          <w:lang w:val="de-DE"/>
        </w:rPr>
        <w:t xml:space="preserve"> Im Gegensatz zu klassischen Finanzmärkten, in denen negative Renditen typischerweise die zukünftige Volatilität stärker erhöhen als positive (sogenannter </w:t>
      </w:r>
      <w:proofErr w:type="spellStart"/>
      <w:r w:rsidRPr="00D63118">
        <w:rPr>
          <w:rFonts w:ascii="Times New Roman" w:eastAsia="Times New Roman" w:hAnsi="Times New Roman" w:cs="Times New Roman"/>
          <w:sz w:val="24"/>
          <w:szCs w:val="24"/>
          <w:lang w:val="de-DE"/>
        </w:rPr>
        <w:t>Leverage</w:t>
      </w:r>
      <w:proofErr w:type="spellEnd"/>
      <w:r w:rsidRPr="00D63118">
        <w:rPr>
          <w:rFonts w:ascii="Times New Roman" w:eastAsia="Times New Roman" w:hAnsi="Times New Roman" w:cs="Times New Roman"/>
          <w:sz w:val="24"/>
          <w:szCs w:val="24"/>
          <w:lang w:val="de-DE"/>
        </w:rPr>
        <w:t>-Effekt), zeigen hochfrequente Daten für Kryptowährungen einen umgekehrten Effekt</w:t>
      </w:r>
      <w:r w:rsidR="00B5149B">
        <w:rPr>
          <w:rFonts w:ascii="Times New Roman" w:eastAsia="Times New Roman" w:hAnsi="Times New Roman" w:cs="Times New Roman"/>
          <w:sz w:val="24"/>
          <w:szCs w:val="24"/>
          <w:lang w:val="de-DE"/>
        </w:rPr>
        <w:t>. Hier steigern</w:t>
      </w:r>
      <w:r w:rsidRPr="00D63118">
        <w:rPr>
          <w:rFonts w:ascii="Times New Roman" w:eastAsia="Times New Roman" w:hAnsi="Times New Roman" w:cs="Times New Roman"/>
          <w:sz w:val="24"/>
          <w:szCs w:val="24"/>
          <w:lang w:val="de-DE"/>
        </w:rPr>
        <w:t xml:space="preserve"> positive Renditen die Volatilität stärker als negative </w:t>
      </w:r>
      <w:r w:rsidR="00B5149B" w:rsidRPr="00B5149B">
        <w:rPr>
          <w:rFonts w:ascii="Times New Roman" w:eastAsia="Times New Roman" w:hAnsi="Times New Roman" w:cs="Times New Roman"/>
          <w:sz w:val="24"/>
          <w:szCs w:val="24"/>
          <w:lang w:val="de-DE"/>
        </w:rPr>
        <w:t>(</w:t>
      </w:r>
      <w:proofErr w:type="spellStart"/>
      <w:r w:rsidR="00B5149B" w:rsidRPr="00B5149B">
        <w:rPr>
          <w:rFonts w:ascii="Times New Roman" w:eastAsia="Times New Roman" w:hAnsi="Times New Roman" w:cs="Times New Roman"/>
          <w:sz w:val="24"/>
          <w:szCs w:val="24"/>
          <w:lang w:val="de-DE"/>
        </w:rPr>
        <w:t>Brini</w:t>
      </w:r>
      <w:proofErr w:type="spellEnd"/>
      <w:r w:rsidR="00B5149B" w:rsidRPr="00B5149B">
        <w:rPr>
          <w:rFonts w:ascii="Times New Roman" w:eastAsia="Times New Roman" w:hAnsi="Times New Roman" w:cs="Times New Roman"/>
          <w:sz w:val="24"/>
          <w:szCs w:val="24"/>
          <w:lang w:val="de-DE"/>
        </w:rPr>
        <w:t>/Lenz 2024)</w:t>
      </w:r>
      <w:r w:rsidRPr="00D63118">
        <w:rPr>
          <w:rFonts w:ascii="Times New Roman" w:eastAsia="Times New Roman" w:hAnsi="Times New Roman" w:cs="Times New Roman"/>
          <w:sz w:val="24"/>
          <w:szCs w:val="24"/>
          <w:lang w:val="de-DE"/>
        </w:rPr>
        <w:t xml:space="preserve">. Diese Asymmetrie deutet auf eine strukturelle Unreife des Marktes hin, in dem die massive Präsenz von Kleinanlegern die </w:t>
      </w:r>
      <w:r w:rsidR="008D5A85">
        <w:rPr>
          <w:rFonts w:ascii="Times New Roman" w:eastAsia="Times New Roman" w:hAnsi="Times New Roman" w:cs="Times New Roman"/>
          <w:sz w:val="24"/>
          <w:szCs w:val="24"/>
          <w:lang w:val="de-DE"/>
        </w:rPr>
        <w:t>unsystematische</w:t>
      </w:r>
      <w:r w:rsidRPr="00D63118">
        <w:rPr>
          <w:rFonts w:ascii="Times New Roman" w:eastAsia="Times New Roman" w:hAnsi="Times New Roman" w:cs="Times New Roman"/>
          <w:sz w:val="24"/>
          <w:szCs w:val="24"/>
          <w:lang w:val="de-DE"/>
        </w:rPr>
        <w:t xml:space="preserve"> Volatilität unter instabilen Marktbedingungen verstärkt.</w:t>
      </w:r>
    </w:p>
    <w:p w14:paraId="0558A636" w14:textId="046B35B4" w:rsidR="00C903C2" w:rsidRPr="00D63118" w:rsidRDefault="00C903C2" w:rsidP="00F66C7D">
      <w:pPr>
        <w:spacing w:after="120"/>
        <w:jc w:val="both"/>
        <w:rPr>
          <w:lang w:val="de-DE"/>
        </w:rPr>
      </w:pPr>
      <w:r w:rsidRPr="00D63118">
        <w:rPr>
          <w:rFonts w:ascii="Times New Roman" w:eastAsia="Times New Roman" w:hAnsi="Times New Roman" w:cs="Times New Roman"/>
          <w:b/>
          <w:bCs/>
          <w:sz w:val="24"/>
          <w:szCs w:val="24"/>
          <w:lang w:val="de-DE"/>
        </w:rPr>
        <w:t>Starke kurzfristige Trends</w:t>
      </w:r>
      <w:r w:rsidR="008D5A85">
        <w:rPr>
          <w:rFonts w:ascii="Times New Roman" w:eastAsia="Times New Roman" w:hAnsi="Times New Roman" w:cs="Times New Roman"/>
          <w:b/>
          <w:bCs/>
          <w:sz w:val="24"/>
          <w:szCs w:val="24"/>
          <w:lang w:val="de-DE"/>
        </w:rPr>
        <w:t>:</w:t>
      </w:r>
      <w:r w:rsidRPr="00D63118">
        <w:rPr>
          <w:rFonts w:ascii="Times New Roman" w:eastAsia="Times New Roman" w:hAnsi="Times New Roman" w:cs="Times New Roman"/>
          <w:b/>
          <w:bCs/>
          <w:sz w:val="24"/>
          <w:szCs w:val="24"/>
          <w:lang w:val="de-DE"/>
        </w:rPr>
        <w:t xml:space="preserve"> </w:t>
      </w:r>
      <w:proofErr w:type="spellStart"/>
      <w:r w:rsidRPr="00D63118">
        <w:rPr>
          <w:rFonts w:ascii="Times New Roman" w:eastAsia="Times New Roman" w:hAnsi="Times New Roman" w:cs="Times New Roman"/>
          <w:sz w:val="24"/>
          <w:szCs w:val="24"/>
          <w:lang w:val="de-DE"/>
        </w:rPr>
        <w:t>Kryptomärkte</w:t>
      </w:r>
      <w:proofErr w:type="spellEnd"/>
      <w:r w:rsidRPr="00D63118">
        <w:rPr>
          <w:rFonts w:ascii="Times New Roman" w:eastAsia="Times New Roman" w:hAnsi="Times New Roman" w:cs="Times New Roman"/>
          <w:sz w:val="24"/>
          <w:szCs w:val="24"/>
          <w:lang w:val="de-DE"/>
        </w:rPr>
        <w:t xml:space="preserve"> sind für </w:t>
      </w:r>
      <w:proofErr w:type="spellStart"/>
      <w:r w:rsidRPr="00D63118">
        <w:rPr>
          <w:rFonts w:ascii="Times New Roman" w:eastAsia="Times New Roman" w:hAnsi="Times New Roman" w:cs="Times New Roman"/>
          <w:sz w:val="24"/>
          <w:szCs w:val="24"/>
          <w:lang w:val="de-DE"/>
        </w:rPr>
        <w:t>ausgepägte</w:t>
      </w:r>
      <w:proofErr w:type="spellEnd"/>
      <w:r w:rsidRPr="00D63118">
        <w:rPr>
          <w:rFonts w:ascii="Times New Roman" w:eastAsia="Times New Roman" w:hAnsi="Times New Roman" w:cs="Times New Roman"/>
          <w:sz w:val="24"/>
          <w:szCs w:val="24"/>
          <w:lang w:val="de-DE"/>
        </w:rPr>
        <w:t xml:space="preserve"> kurzfristige Trendbewegungen bekannt, die häufig durch spekulative Dynamiken, Herdenverhalten und </w:t>
      </w:r>
      <w:proofErr w:type="spellStart"/>
      <w:r w:rsidRPr="00D63118">
        <w:rPr>
          <w:rFonts w:ascii="Times New Roman" w:eastAsia="Times New Roman" w:hAnsi="Times New Roman" w:cs="Times New Roman"/>
          <w:sz w:val="24"/>
          <w:szCs w:val="24"/>
          <w:lang w:val="de-DE"/>
        </w:rPr>
        <w:t>Social</w:t>
      </w:r>
      <w:proofErr w:type="spellEnd"/>
      <w:r w:rsidRPr="00D63118">
        <w:rPr>
          <w:rFonts w:ascii="Times New Roman" w:eastAsia="Times New Roman" w:hAnsi="Times New Roman" w:cs="Times New Roman"/>
          <w:sz w:val="24"/>
          <w:szCs w:val="24"/>
          <w:lang w:val="de-DE"/>
        </w:rPr>
        <w:t xml:space="preserve">-Media-Effekte verstärkt werden. Die 24/7-Handelsstruktur ohne Marktschließungen trägt dazu bei, dass Preisbewegungen ohne die natürlichen Unterbrechungen traditioneller Börsen stattfinden (vgl. </w:t>
      </w:r>
      <w:proofErr w:type="spellStart"/>
      <w:r w:rsidRPr="00D63118">
        <w:rPr>
          <w:rFonts w:ascii="Times New Roman" w:eastAsia="Times New Roman" w:hAnsi="Times New Roman" w:cs="Times New Roman"/>
          <w:sz w:val="24"/>
          <w:szCs w:val="24"/>
          <w:lang w:val="de-DE"/>
        </w:rPr>
        <w:t>Blonien</w:t>
      </w:r>
      <w:proofErr w:type="spellEnd"/>
      <w:r w:rsidR="008D5A85">
        <w:rPr>
          <w:rFonts w:ascii="Times New Roman" w:eastAsia="Times New Roman" w:hAnsi="Times New Roman" w:cs="Times New Roman"/>
          <w:sz w:val="24"/>
          <w:szCs w:val="24"/>
          <w:lang w:val="de-DE"/>
        </w:rPr>
        <w:t>/</w:t>
      </w:r>
      <w:r w:rsidRPr="00D63118">
        <w:rPr>
          <w:rFonts w:ascii="Times New Roman" w:eastAsia="Times New Roman" w:hAnsi="Times New Roman" w:cs="Times New Roman"/>
          <w:sz w:val="24"/>
          <w:szCs w:val="24"/>
          <w:lang w:val="de-DE"/>
        </w:rPr>
        <w:t>Ober, 2025). In traditionellen Märkten koordiniert eine tägliche Marktschließung die Liquidität und führt zu vorhersehbaren Handelsmustern, während im 24/7-Handel von Kryptowährungen die Liquidität dünn über den gesamten Zeitraum verteilt ist. Dies kann abrupte und starke Preisbewegungen begünstigen.</w:t>
      </w:r>
    </w:p>
    <w:p w14:paraId="34ED272E" w14:textId="321E9118" w:rsidR="00C903C2" w:rsidRPr="00F12D55" w:rsidRDefault="00C903C2" w:rsidP="00F66C7D">
      <w:pPr>
        <w:jc w:val="both"/>
        <w:rPr>
          <w:rFonts w:ascii="Times New Roman" w:eastAsia="Times New Roman" w:hAnsi="Times New Roman" w:cs="Times New Roman"/>
          <w:sz w:val="24"/>
          <w:szCs w:val="24"/>
          <w:lang w:val="de-DE"/>
        </w:rPr>
      </w:pPr>
      <w:r w:rsidRPr="00D63118">
        <w:rPr>
          <w:rFonts w:ascii="Times New Roman" w:eastAsia="Times New Roman" w:hAnsi="Times New Roman" w:cs="Times New Roman"/>
          <w:b/>
          <w:bCs/>
          <w:sz w:val="24"/>
          <w:szCs w:val="24"/>
          <w:lang w:val="de-DE"/>
        </w:rPr>
        <w:t>Mögliche Marktineffizienzen</w:t>
      </w:r>
      <w:r w:rsidR="008D5A85">
        <w:rPr>
          <w:rFonts w:ascii="Times New Roman" w:eastAsia="Times New Roman" w:hAnsi="Times New Roman" w:cs="Times New Roman"/>
          <w:b/>
          <w:bCs/>
          <w:sz w:val="24"/>
          <w:szCs w:val="24"/>
          <w:lang w:val="de-DE"/>
        </w:rPr>
        <w:t>:</w:t>
      </w:r>
      <w:r w:rsidRPr="00D63118">
        <w:rPr>
          <w:rFonts w:ascii="Times New Roman" w:eastAsia="Times New Roman" w:hAnsi="Times New Roman" w:cs="Times New Roman"/>
          <w:b/>
          <w:bCs/>
          <w:sz w:val="24"/>
          <w:szCs w:val="24"/>
          <w:lang w:val="de-DE"/>
        </w:rPr>
        <w:t xml:space="preserve"> </w:t>
      </w:r>
      <w:r w:rsidRPr="00D63118">
        <w:rPr>
          <w:rFonts w:ascii="Times New Roman" w:eastAsia="Times New Roman" w:hAnsi="Times New Roman" w:cs="Times New Roman"/>
          <w:sz w:val="24"/>
          <w:szCs w:val="24"/>
          <w:lang w:val="de-DE"/>
        </w:rPr>
        <w:t xml:space="preserve">Die Frage nach der Markteffizienz von </w:t>
      </w:r>
      <w:proofErr w:type="spellStart"/>
      <w:r w:rsidRPr="00D63118">
        <w:rPr>
          <w:rFonts w:ascii="Times New Roman" w:eastAsia="Times New Roman" w:hAnsi="Times New Roman" w:cs="Times New Roman"/>
          <w:sz w:val="24"/>
          <w:szCs w:val="24"/>
          <w:lang w:val="de-DE"/>
        </w:rPr>
        <w:t>Kryptomärkten</w:t>
      </w:r>
      <w:proofErr w:type="spellEnd"/>
      <w:r w:rsidRPr="00D63118">
        <w:rPr>
          <w:rFonts w:ascii="Times New Roman" w:eastAsia="Times New Roman" w:hAnsi="Times New Roman" w:cs="Times New Roman"/>
          <w:sz w:val="24"/>
          <w:szCs w:val="24"/>
          <w:lang w:val="de-DE"/>
        </w:rPr>
        <w:t xml:space="preserve"> ist Gegenstand einer intensiven akademischen Debatte. Nach der Effizienzmarkthypothese (EMH) von Fama (1970) sind Märkte informationseffizient, wenn Preise zu jedem Zeitpunkt alle verfügbaren Informationen vollständig widerspiegeln. Für </w:t>
      </w:r>
      <w:proofErr w:type="spellStart"/>
      <w:r w:rsidRPr="00D63118">
        <w:rPr>
          <w:rFonts w:ascii="Times New Roman" w:eastAsia="Times New Roman" w:hAnsi="Times New Roman" w:cs="Times New Roman"/>
          <w:sz w:val="24"/>
          <w:szCs w:val="24"/>
          <w:lang w:val="de-DE"/>
        </w:rPr>
        <w:t>Kryptomärkte</w:t>
      </w:r>
      <w:proofErr w:type="spellEnd"/>
      <w:r w:rsidRPr="00D63118">
        <w:rPr>
          <w:rFonts w:ascii="Times New Roman" w:eastAsia="Times New Roman" w:hAnsi="Times New Roman" w:cs="Times New Roman"/>
          <w:sz w:val="24"/>
          <w:szCs w:val="24"/>
          <w:lang w:val="de-DE"/>
        </w:rPr>
        <w:t xml:space="preserve"> zeigen empirische Studien ein differenziertes Bild</w:t>
      </w:r>
      <w:r w:rsidR="007F4555">
        <w:rPr>
          <w:rFonts w:ascii="Times New Roman" w:eastAsia="Times New Roman" w:hAnsi="Times New Roman" w:cs="Times New Roman"/>
          <w:sz w:val="24"/>
          <w:szCs w:val="24"/>
          <w:lang w:val="de-DE"/>
        </w:rPr>
        <w:t>.</w:t>
      </w:r>
      <w:r w:rsidRPr="00D63118">
        <w:rPr>
          <w:rFonts w:ascii="Times New Roman" w:eastAsia="Times New Roman" w:hAnsi="Times New Roman" w:cs="Times New Roman"/>
          <w:sz w:val="24"/>
          <w:szCs w:val="24"/>
          <w:lang w:val="de-DE"/>
        </w:rPr>
        <w:t xml:space="preserve"> Während einige Untersuchungen für tägliche Daten die schwache Markteffizienz bestätigen, finden Analysen auf wöchentlicher Basis Hinweise auf Ineffizienzen</w:t>
      </w:r>
      <w:r w:rsidR="00F12D55">
        <w:rPr>
          <w:rFonts w:ascii="Times New Roman" w:eastAsia="Times New Roman" w:hAnsi="Times New Roman" w:cs="Times New Roman"/>
          <w:sz w:val="24"/>
          <w:szCs w:val="24"/>
          <w:lang w:val="de-DE"/>
        </w:rPr>
        <w:t xml:space="preserve"> </w:t>
      </w:r>
      <w:r w:rsidR="00F12D55" w:rsidRPr="00F12D55">
        <w:rPr>
          <w:rFonts w:ascii="Times New Roman" w:eastAsia="Times New Roman" w:hAnsi="Times New Roman" w:cs="Times New Roman"/>
          <w:sz w:val="24"/>
          <w:szCs w:val="24"/>
          <w:lang w:val="de-DE"/>
        </w:rPr>
        <w:t>(</w:t>
      </w:r>
      <w:proofErr w:type="spellStart"/>
      <w:r w:rsidR="00F12D55" w:rsidRPr="00F12D55">
        <w:rPr>
          <w:rFonts w:ascii="Times New Roman" w:eastAsia="Times New Roman" w:hAnsi="Times New Roman" w:cs="Times New Roman"/>
          <w:sz w:val="24"/>
          <w:szCs w:val="24"/>
          <w:lang w:val="de-DE"/>
        </w:rPr>
        <w:t>Apopo</w:t>
      </w:r>
      <w:proofErr w:type="spellEnd"/>
      <w:r w:rsidR="00F12D55" w:rsidRPr="00F12D55">
        <w:rPr>
          <w:rFonts w:ascii="Times New Roman" w:eastAsia="Times New Roman" w:hAnsi="Times New Roman" w:cs="Times New Roman"/>
          <w:sz w:val="24"/>
          <w:szCs w:val="24"/>
          <w:lang w:val="de-DE"/>
        </w:rPr>
        <w:t>/</w:t>
      </w:r>
      <w:proofErr w:type="spellStart"/>
      <w:r w:rsidR="00F12D55" w:rsidRPr="00F12D55">
        <w:rPr>
          <w:rFonts w:ascii="Times New Roman" w:eastAsia="Times New Roman" w:hAnsi="Times New Roman" w:cs="Times New Roman"/>
          <w:sz w:val="24"/>
          <w:szCs w:val="24"/>
          <w:lang w:val="de-DE"/>
        </w:rPr>
        <w:t>Phiri</w:t>
      </w:r>
      <w:proofErr w:type="spellEnd"/>
      <w:r w:rsidR="00F12D55" w:rsidRPr="00F12D55">
        <w:rPr>
          <w:rFonts w:ascii="Times New Roman" w:eastAsia="Times New Roman" w:hAnsi="Times New Roman" w:cs="Times New Roman"/>
          <w:sz w:val="24"/>
          <w:szCs w:val="24"/>
          <w:lang w:val="de-DE"/>
        </w:rPr>
        <w:t xml:space="preserve"> 2021)</w:t>
      </w:r>
      <w:r w:rsidRPr="00D63118">
        <w:rPr>
          <w:rFonts w:ascii="Times New Roman" w:eastAsia="Times New Roman" w:hAnsi="Times New Roman" w:cs="Times New Roman"/>
          <w:sz w:val="24"/>
          <w:szCs w:val="24"/>
          <w:lang w:val="de-DE"/>
        </w:rPr>
        <w:t xml:space="preserve">. Andere Studien zeigen, dass sich die Markteffizienz über die Zeit verändert und seit 2013 tendenziell zugenommen hat </w:t>
      </w:r>
      <w:r w:rsidR="00F12D55" w:rsidRPr="00F12D55">
        <w:rPr>
          <w:rFonts w:ascii="Times New Roman" w:eastAsia="Times New Roman" w:hAnsi="Times New Roman" w:cs="Times New Roman"/>
          <w:sz w:val="24"/>
          <w:szCs w:val="24"/>
          <w:lang w:val="de-DE"/>
        </w:rPr>
        <w:t>(Tran/</w:t>
      </w:r>
      <w:proofErr w:type="spellStart"/>
      <w:r w:rsidR="00F12D55" w:rsidRPr="00F12D55">
        <w:rPr>
          <w:rFonts w:ascii="Times New Roman" w:eastAsia="Times New Roman" w:hAnsi="Times New Roman" w:cs="Times New Roman"/>
          <w:sz w:val="24"/>
          <w:szCs w:val="24"/>
          <w:lang w:val="de-DE"/>
        </w:rPr>
        <w:t>Leirvik</w:t>
      </w:r>
      <w:proofErr w:type="spellEnd"/>
      <w:r w:rsidR="00F12D55" w:rsidRPr="00F12D55">
        <w:rPr>
          <w:rFonts w:ascii="Times New Roman" w:eastAsia="Times New Roman" w:hAnsi="Times New Roman" w:cs="Times New Roman"/>
          <w:sz w:val="24"/>
          <w:szCs w:val="24"/>
          <w:lang w:val="de-DE"/>
        </w:rPr>
        <w:t xml:space="preserve"> 2019)</w:t>
      </w:r>
      <w:r w:rsidRPr="00D63118">
        <w:rPr>
          <w:rFonts w:ascii="Times New Roman" w:eastAsia="Times New Roman" w:hAnsi="Times New Roman" w:cs="Times New Roman"/>
          <w:sz w:val="24"/>
          <w:szCs w:val="24"/>
          <w:lang w:val="de-DE"/>
        </w:rPr>
        <w:t>, was die Adaptive-Market-Hypothese (AMH) von Lo (2004) stützt. Nach dieser Hypothese ist die Markteffizienz kein statischer Zustand, sondern verändert sich dynamisch in Abhängigkeit von Marktbedingungen, Wettbewerbsintensität und dem Verhalten der Marktteilnehmer.</w:t>
      </w:r>
    </w:p>
    <w:p w14:paraId="0904E715" w14:textId="46F91873" w:rsidR="00C903C2" w:rsidRPr="00D63118" w:rsidRDefault="00C903C2" w:rsidP="00F66C7D">
      <w:pPr>
        <w:spacing w:after="120"/>
        <w:jc w:val="both"/>
        <w:rPr>
          <w:lang w:val="de-DE"/>
        </w:rPr>
      </w:pPr>
      <w:r w:rsidRPr="00D63118">
        <w:rPr>
          <w:rFonts w:ascii="Times New Roman" w:eastAsia="Times New Roman" w:hAnsi="Times New Roman" w:cs="Times New Roman"/>
          <w:sz w:val="24"/>
          <w:szCs w:val="24"/>
          <w:lang w:val="de-DE"/>
        </w:rPr>
        <w:t xml:space="preserve">Die zeitweise Vorhersagbarkeit von </w:t>
      </w:r>
      <w:proofErr w:type="spellStart"/>
      <w:r w:rsidRPr="00D63118">
        <w:rPr>
          <w:rFonts w:ascii="Times New Roman" w:eastAsia="Times New Roman" w:hAnsi="Times New Roman" w:cs="Times New Roman"/>
          <w:sz w:val="24"/>
          <w:szCs w:val="24"/>
          <w:lang w:val="de-DE"/>
        </w:rPr>
        <w:t>Kryptowährungsrenditen</w:t>
      </w:r>
      <w:proofErr w:type="spellEnd"/>
      <w:r w:rsidRPr="00D63118">
        <w:rPr>
          <w:rFonts w:ascii="Times New Roman" w:eastAsia="Times New Roman" w:hAnsi="Times New Roman" w:cs="Times New Roman"/>
          <w:sz w:val="24"/>
          <w:szCs w:val="24"/>
          <w:lang w:val="de-DE"/>
        </w:rPr>
        <w:t xml:space="preserve"> bietet potenziell Möglichkeiten für systematische Handelsstrategien, die auf technischen Indikatoren basieren. Gleichzeitig impliziert die zunehmende Effizienz der Märkte, dass solche Strategien kontinuierlich überprüft und angepasst werden müssen</w:t>
      </w:r>
      <w:r w:rsidR="007F4555">
        <w:rPr>
          <w:rFonts w:ascii="Times New Roman" w:eastAsia="Times New Roman" w:hAnsi="Times New Roman" w:cs="Times New Roman"/>
          <w:sz w:val="24"/>
          <w:szCs w:val="24"/>
          <w:lang w:val="de-DE"/>
        </w:rPr>
        <w:t>. Dies ist</w:t>
      </w:r>
      <w:r w:rsidRPr="00D63118">
        <w:rPr>
          <w:rFonts w:ascii="Times New Roman" w:eastAsia="Times New Roman" w:hAnsi="Times New Roman" w:cs="Times New Roman"/>
          <w:sz w:val="24"/>
          <w:szCs w:val="24"/>
          <w:lang w:val="de-DE"/>
        </w:rPr>
        <w:t xml:space="preserve"> ein weiterer Grund, warum eine flexible und erweiterbare Toolbox wie die Open Crypto Tool Box von Nutzen ist.</w:t>
      </w:r>
    </w:p>
    <w:p w14:paraId="1C21BC2A" w14:textId="77777777" w:rsidR="00C903C2" w:rsidRPr="00D63118" w:rsidRDefault="00C903C2" w:rsidP="00F66C7D">
      <w:pPr>
        <w:pStyle w:val="berschrift2"/>
        <w:jc w:val="both"/>
        <w:rPr>
          <w:lang w:val="de-DE"/>
        </w:rPr>
      </w:pPr>
      <w:bookmarkStart w:id="9" w:name="_Toc225527776"/>
      <w:r w:rsidRPr="00D63118">
        <w:rPr>
          <w:rFonts w:ascii="Times New Roman" w:eastAsia="Times New Roman" w:hAnsi="Times New Roman" w:cs="Times New Roman"/>
          <w:bCs/>
          <w:sz w:val="28"/>
          <w:szCs w:val="28"/>
          <w:lang w:val="de-DE"/>
        </w:rPr>
        <w:t>2.2 Technische Analyse im Finanzkontext</w:t>
      </w:r>
      <w:bookmarkEnd w:id="9"/>
    </w:p>
    <w:p w14:paraId="553C5F30" w14:textId="77777777" w:rsidR="00C903C2" w:rsidRPr="00D63118" w:rsidRDefault="00C903C2" w:rsidP="00F66C7D">
      <w:pPr>
        <w:pStyle w:val="berschrift3"/>
        <w:jc w:val="both"/>
        <w:rPr>
          <w:lang w:val="de-DE"/>
        </w:rPr>
      </w:pPr>
      <w:bookmarkStart w:id="10" w:name="_Toc225527777"/>
      <w:r w:rsidRPr="00D63118">
        <w:rPr>
          <w:rFonts w:ascii="Times New Roman" w:eastAsia="Times New Roman" w:hAnsi="Times New Roman" w:cs="Times New Roman"/>
          <w:bCs/>
          <w:sz w:val="26"/>
          <w:szCs w:val="26"/>
          <w:lang w:val="de-DE"/>
        </w:rPr>
        <w:t>2.2.1 Einführung in die technische Analyse</w:t>
      </w:r>
      <w:bookmarkEnd w:id="10"/>
    </w:p>
    <w:p w14:paraId="081C9CAB" w14:textId="48F34F56" w:rsidR="00C903C2" w:rsidRPr="00D63118" w:rsidRDefault="00C903C2" w:rsidP="00F66C7D">
      <w:pPr>
        <w:spacing w:after="120"/>
        <w:jc w:val="both"/>
        <w:rPr>
          <w:lang w:val="de-DE"/>
        </w:rPr>
      </w:pPr>
      <w:r w:rsidRPr="00D63118">
        <w:rPr>
          <w:rFonts w:ascii="Times New Roman" w:eastAsia="Times New Roman" w:hAnsi="Times New Roman" w:cs="Times New Roman"/>
          <w:sz w:val="24"/>
          <w:szCs w:val="24"/>
          <w:lang w:val="de-DE"/>
        </w:rPr>
        <w:t>Die technische Analyse ist ein Analyseverfahren, das auf der systematischen Auswertung historischer Marktdaten insbesondere Preise und Handelsvolumina basiert, um zukünftige Preisbewegungen zu prognostizieren und Handelsentscheidungen abzuleiten. Im Gegensatz zur Fundamentalanalyse, die den inneren Wert eines Vermögenswertes anhand ökonomischer Kennzahlen ermittelt, konzentriert sich die technische Analyse ausschließlich auf das Verhalten der Marktpreise selbst.</w:t>
      </w:r>
    </w:p>
    <w:p w14:paraId="4CB2F2A2" w14:textId="2BBA4F29" w:rsidR="00C903C2" w:rsidRPr="007F4555" w:rsidRDefault="00C903C2" w:rsidP="00F66C7D">
      <w:pPr>
        <w:spacing w:after="120"/>
        <w:jc w:val="both"/>
        <w:rPr>
          <w:lang w:val="de-DE"/>
        </w:rPr>
      </w:pPr>
      <w:r w:rsidRPr="00D63118">
        <w:rPr>
          <w:rFonts w:ascii="Times New Roman" w:eastAsia="Times New Roman" w:hAnsi="Times New Roman" w:cs="Times New Roman"/>
          <w:sz w:val="24"/>
          <w:szCs w:val="24"/>
          <w:lang w:val="de-DE"/>
        </w:rPr>
        <w:t xml:space="preserve">Die theoretischen Wurzeln der technischen Analyse reichen bis in das späte 19. </w:t>
      </w:r>
      <w:r w:rsidRPr="00C903C2">
        <w:rPr>
          <w:rFonts w:ascii="Times New Roman" w:eastAsia="Times New Roman" w:hAnsi="Times New Roman" w:cs="Times New Roman"/>
          <w:sz w:val="24"/>
          <w:szCs w:val="24"/>
          <w:lang w:val="de-DE"/>
        </w:rPr>
        <w:t xml:space="preserve">Jahrhundert zurück. </w:t>
      </w:r>
      <w:r w:rsidRPr="00D63118">
        <w:rPr>
          <w:rFonts w:ascii="Times New Roman" w:eastAsia="Times New Roman" w:hAnsi="Times New Roman" w:cs="Times New Roman"/>
          <w:sz w:val="24"/>
          <w:szCs w:val="24"/>
          <w:lang w:val="de-DE"/>
        </w:rPr>
        <w:t xml:space="preserve">Charles Dow formulierte in seinen Leitartikeln im </w:t>
      </w:r>
      <w:r w:rsidRPr="00D63118">
        <w:rPr>
          <w:rFonts w:ascii="Times New Roman" w:eastAsia="Times New Roman" w:hAnsi="Times New Roman" w:cs="Times New Roman"/>
          <w:i/>
          <w:iCs/>
          <w:sz w:val="24"/>
          <w:szCs w:val="24"/>
          <w:lang w:val="de-DE"/>
        </w:rPr>
        <w:t>Wall Street Journal</w:t>
      </w:r>
      <w:r w:rsidRPr="00D63118">
        <w:rPr>
          <w:rFonts w:ascii="Times New Roman" w:eastAsia="Times New Roman" w:hAnsi="Times New Roman" w:cs="Times New Roman"/>
          <w:sz w:val="24"/>
          <w:szCs w:val="24"/>
          <w:lang w:val="de-DE"/>
        </w:rPr>
        <w:t xml:space="preserve"> grundlegende </w:t>
      </w:r>
      <w:r w:rsidRPr="00D63118">
        <w:rPr>
          <w:rFonts w:ascii="Times New Roman" w:eastAsia="Times New Roman" w:hAnsi="Times New Roman" w:cs="Times New Roman"/>
          <w:sz w:val="24"/>
          <w:szCs w:val="24"/>
          <w:lang w:val="de-DE"/>
        </w:rPr>
        <w:lastRenderedPageBreak/>
        <w:t xml:space="preserve">Prinzipien, die später als Dow-Theorie bekannt wurden (vgl. </w:t>
      </w:r>
      <w:proofErr w:type="spellStart"/>
      <w:r w:rsidRPr="00D63118">
        <w:rPr>
          <w:rFonts w:ascii="Times New Roman" w:eastAsia="Times New Roman" w:hAnsi="Times New Roman" w:cs="Times New Roman"/>
          <w:sz w:val="24"/>
          <w:szCs w:val="24"/>
          <w:lang w:val="de-DE"/>
        </w:rPr>
        <w:t>Investopedia</w:t>
      </w:r>
      <w:proofErr w:type="spellEnd"/>
      <w:r w:rsidRPr="00D63118">
        <w:rPr>
          <w:rFonts w:ascii="Times New Roman" w:eastAsia="Times New Roman" w:hAnsi="Times New Roman" w:cs="Times New Roman"/>
          <w:sz w:val="24"/>
          <w:szCs w:val="24"/>
          <w:lang w:val="de-DE"/>
        </w:rPr>
        <w:t xml:space="preserve"> 2025). </w:t>
      </w:r>
      <w:r w:rsidRPr="007F4555">
        <w:rPr>
          <w:rFonts w:ascii="Times New Roman" w:eastAsia="Times New Roman" w:hAnsi="Times New Roman" w:cs="Times New Roman"/>
          <w:sz w:val="24"/>
          <w:szCs w:val="24"/>
          <w:lang w:val="de-DE"/>
        </w:rPr>
        <w:t>Zu den zentralen Annahmen zählen:</w:t>
      </w:r>
    </w:p>
    <w:p w14:paraId="081318A2" w14:textId="08321361" w:rsidR="00C903C2" w:rsidRPr="007F4555" w:rsidRDefault="00C903C2" w:rsidP="00F66C7D">
      <w:pPr>
        <w:pStyle w:val="Listenabsatz"/>
        <w:numPr>
          <w:ilvl w:val="0"/>
          <w:numId w:val="17"/>
        </w:numPr>
        <w:spacing w:after="60" w:line="360" w:lineRule="auto"/>
        <w:contextualSpacing w:val="0"/>
        <w:jc w:val="both"/>
        <w:rPr>
          <w:lang w:val="de-DE"/>
        </w:rPr>
      </w:pPr>
      <w:r w:rsidRPr="007F4555">
        <w:rPr>
          <w:rFonts w:ascii="Times New Roman" w:eastAsia="Times New Roman" w:hAnsi="Times New Roman" w:cs="Times New Roman"/>
          <w:sz w:val="24"/>
          <w:szCs w:val="24"/>
          <w:lang w:val="de-DE"/>
        </w:rPr>
        <w:t>Der Markt diskontiert alles: Alle verfügbaren Informationen</w:t>
      </w:r>
      <w:r w:rsidR="007F4555">
        <w:rPr>
          <w:rFonts w:ascii="Times New Roman" w:eastAsia="Times New Roman" w:hAnsi="Times New Roman" w:cs="Times New Roman"/>
          <w:sz w:val="24"/>
          <w:szCs w:val="24"/>
          <w:lang w:val="de-DE"/>
        </w:rPr>
        <w:t xml:space="preserve"> wie </w:t>
      </w:r>
      <w:r w:rsidRPr="007F4555">
        <w:rPr>
          <w:rFonts w:ascii="Times New Roman" w:eastAsia="Times New Roman" w:hAnsi="Times New Roman" w:cs="Times New Roman"/>
          <w:sz w:val="24"/>
          <w:szCs w:val="24"/>
          <w:lang w:val="de-DE"/>
        </w:rPr>
        <w:t>ökonomische Daten, Unternehmensnachrichten</w:t>
      </w:r>
      <w:r w:rsidR="007F4555">
        <w:rPr>
          <w:rFonts w:ascii="Times New Roman" w:eastAsia="Times New Roman" w:hAnsi="Times New Roman" w:cs="Times New Roman"/>
          <w:sz w:val="24"/>
          <w:szCs w:val="24"/>
          <w:lang w:val="de-DE"/>
        </w:rPr>
        <w:t xml:space="preserve"> und </w:t>
      </w:r>
      <w:r w:rsidRPr="007F4555">
        <w:rPr>
          <w:rFonts w:ascii="Times New Roman" w:eastAsia="Times New Roman" w:hAnsi="Times New Roman" w:cs="Times New Roman"/>
          <w:sz w:val="24"/>
          <w:szCs w:val="24"/>
          <w:lang w:val="de-DE"/>
        </w:rPr>
        <w:t>Marktstimmung sind bereits im aktuellen Preis enthalten. Es genügt daher, die Preisbewegungen selbst zu analysieren.</w:t>
      </w:r>
    </w:p>
    <w:p w14:paraId="5FA4A1EB" w14:textId="77777777" w:rsidR="00C903C2" w:rsidRPr="007F4555" w:rsidRDefault="00C903C2" w:rsidP="00F66C7D">
      <w:pPr>
        <w:pStyle w:val="Listenabsatz"/>
        <w:numPr>
          <w:ilvl w:val="0"/>
          <w:numId w:val="17"/>
        </w:numPr>
        <w:spacing w:after="60" w:line="360" w:lineRule="auto"/>
        <w:contextualSpacing w:val="0"/>
        <w:jc w:val="both"/>
        <w:rPr>
          <w:lang w:val="de-DE"/>
        </w:rPr>
      </w:pPr>
      <w:r w:rsidRPr="007F4555">
        <w:rPr>
          <w:rFonts w:ascii="Times New Roman" w:eastAsia="Times New Roman" w:hAnsi="Times New Roman" w:cs="Times New Roman"/>
          <w:sz w:val="24"/>
          <w:szCs w:val="24"/>
          <w:lang w:val="de-DE"/>
        </w:rPr>
        <w:t>Preise bewegen sich in Trends: Märkte zeigen identifizierbare Trends (Aufwärts-, Abwärts- oder Seitwärtstrends), die tendenziell anhalten, bis klare Umkehrsignale auftreten.</w:t>
      </w:r>
    </w:p>
    <w:p w14:paraId="49E48E82" w14:textId="77777777" w:rsidR="00C903C2" w:rsidRPr="007F4555" w:rsidRDefault="00C903C2" w:rsidP="00F66C7D">
      <w:pPr>
        <w:pStyle w:val="Listenabsatz"/>
        <w:numPr>
          <w:ilvl w:val="0"/>
          <w:numId w:val="17"/>
        </w:numPr>
        <w:spacing w:after="120" w:line="360" w:lineRule="auto"/>
        <w:contextualSpacing w:val="0"/>
        <w:jc w:val="both"/>
        <w:rPr>
          <w:lang w:val="de-DE"/>
        </w:rPr>
      </w:pPr>
      <w:r w:rsidRPr="007F4555">
        <w:rPr>
          <w:rFonts w:ascii="Times New Roman" w:eastAsia="Times New Roman" w:hAnsi="Times New Roman" w:cs="Times New Roman"/>
          <w:sz w:val="24"/>
          <w:szCs w:val="24"/>
          <w:lang w:val="de-DE"/>
        </w:rPr>
        <w:t>Geschichte wiederholt sich: Preismuster und Marktreaktionen tendieren dazu, sich zu wiederholen, da sie durch das kollektive Verhalten der Marktteilnehmer getrieben werden.</w:t>
      </w:r>
    </w:p>
    <w:p w14:paraId="603BFEC5" w14:textId="77777777" w:rsidR="00C903C2" w:rsidRPr="00D63118" w:rsidRDefault="00C903C2" w:rsidP="00F66C7D">
      <w:pPr>
        <w:spacing w:after="120"/>
        <w:jc w:val="both"/>
        <w:rPr>
          <w:lang w:val="de-DE"/>
        </w:rPr>
      </w:pPr>
      <w:r w:rsidRPr="00D63118">
        <w:rPr>
          <w:rFonts w:ascii="Times New Roman" w:eastAsia="Times New Roman" w:hAnsi="Times New Roman" w:cs="Times New Roman"/>
          <w:sz w:val="24"/>
          <w:szCs w:val="24"/>
          <w:lang w:val="de-DE"/>
        </w:rPr>
        <w:t>Auf diesen Grundannahmen aufbauend hat sich ein breites Instrumentarium technischer Analysemethoden entwickelt, das sich in mehrere Kernbereiche untergliedern lässt:</w:t>
      </w:r>
    </w:p>
    <w:p w14:paraId="78A9BAD5" w14:textId="77777777" w:rsidR="00C903C2" w:rsidRPr="00D63118" w:rsidRDefault="00C903C2" w:rsidP="00F66C7D">
      <w:pPr>
        <w:spacing w:after="120"/>
        <w:jc w:val="both"/>
        <w:rPr>
          <w:lang w:val="de-DE"/>
        </w:rPr>
      </w:pPr>
      <w:r w:rsidRPr="00D63118">
        <w:rPr>
          <w:rFonts w:ascii="Times New Roman" w:eastAsia="Times New Roman" w:hAnsi="Times New Roman" w:cs="Times New Roman"/>
          <w:b/>
          <w:bCs/>
          <w:sz w:val="24"/>
          <w:szCs w:val="24"/>
          <w:lang w:val="de-DE"/>
        </w:rPr>
        <w:t xml:space="preserve">Trendanalyse. </w:t>
      </w:r>
      <w:r w:rsidRPr="00D63118">
        <w:rPr>
          <w:rFonts w:ascii="Times New Roman" w:eastAsia="Times New Roman" w:hAnsi="Times New Roman" w:cs="Times New Roman"/>
          <w:sz w:val="24"/>
          <w:szCs w:val="24"/>
          <w:lang w:val="de-DE"/>
        </w:rPr>
        <w:t xml:space="preserve">Die Trendanalyse zielt darauf ab, die vorherrschende Richtung einer Preisbewegung zu identifizieren. Zentrale Werkzeuge sind gleitende Durchschnitte (Moving Averages), die Preisdaten glätten und die Trendrichtung sichtbar machen. Darüber hinaus werden Trendlinien und Indikatoren wie der </w:t>
      </w:r>
      <w:proofErr w:type="spellStart"/>
      <w:r w:rsidRPr="00D63118">
        <w:rPr>
          <w:rFonts w:ascii="Times New Roman" w:eastAsia="Times New Roman" w:hAnsi="Times New Roman" w:cs="Times New Roman"/>
          <w:sz w:val="24"/>
          <w:szCs w:val="24"/>
          <w:lang w:val="de-DE"/>
        </w:rPr>
        <w:t>Parabolic</w:t>
      </w:r>
      <w:proofErr w:type="spellEnd"/>
      <w:r w:rsidRPr="00D63118">
        <w:rPr>
          <w:rFonts w:ascii="Times New Roman" w:eastAsia="Times New Roman" w:hAnsi="Times New Roman" w:cs="Times New Roman"/>
          <w:sz w:val="24"/>
          <w:szCs w:val="24"/>
          <w:lang w:val="de-DE"/>
        </w:rPr>
        <w:t xml:space="preserve"> SAR und der MACD eingesetzt, um Trendbestätigungen und mögliche Trendwechsel zu erkennen.</w:t>
      </w:r>
    </w:p>
    <w:p w14:paraId="22717378" w14:textId="77777777" w:rsidR="00C903C2" w:rsidRPr="00D63118" w:rsidRDefault="00C903C2" w:rsidP="00F66C7D">
      <w:pPr>
        <w:spacing w:after="120"/>
        <w:jc w:val="both"/>
        <w:rPr>
          <w:lang w:val="de-DE"/>
        </w:rPr>
      </w:pPr>
      <w:r w:rsidRPr="00D63118">
        <w:rPr>
          <w:rFonts w:ascii="Times New Roman" w:eastAsia="Times New Roman" w:hAnsi="Times New Roman" w:cs="Times New Roman"/>
          <w:b/>
          <w:bCs/>
          <w:sz w:val="24"/>
          <w:szCs w:val="24"/>
          <w:lang w:val="de-DE"/>
        </w:rPr>
        <w:t xml:space="preserve">Momentum-Analyse. </w:t>
      </w:r>
      <w:r w:rsidRPr="00D63118">
        <w:rPr>
          <w:rFonts w:ascii="Times New Roman" w:eastAsia="Times New Roman" w:hAnsi="Times New Roman" w:cs="Times New Roman"/>
          <w:sz w:val="24"/>
          <w:szCs w:val="24"/>
          <w:lang w:val="de-DE"/>
        </w:rPr>
        <w:t xml:space="preserve">Momentum-Indikatoren messen die Geschwindigkeit und Stärke von Preisbewegungen. Indikatoren wie der Relative </w:t>
      </w:r>
      <w:proofErr w:type="spellStart"/>
      <w:r w:rsidRPr="00D63118">
        <w:rPr>
          <w:rFonts w:ascii="Times New Roman" w:eastAsia="Times New Roman" w:hAnsi="Times New Roman" w:cs="Times New Roman"/>
          <w:sz w:val="24"/>
          <w:szCs w:val="24"/>
          <w:lang w:val="de-DE"/>
        </w:rPr>
        <w:t>Strength</w:t>
      </w:r>
      <w:proofErr w:type="spellEnd"/>
      <w:r w:rsidRPr="00D63118">
        <w:rPr>
          <w:rFonts w:ascii="Times New Roman" w:eastAsia="Times New Roman" w:hAnsi="Times New Roman" w:cs="Times New Roman"/>
          <w:sz w:val="24"/>
          <w:szCs w:val="24"/>
          <w:lang w:val="de-DE"/>
        </w:rPr>
        <w:t xml:space="preserve"> Index (RSI) oder der </w:t>
      </w:r>
      <w:proofErr w:type="spellStart"/>
      <w:r w:rsidRPr="00D63118">
        <w:rPr>
          <w:rFonts w:ascii="Times New Roman" w:eastAsia="Times New Roman" w:hAnsi="Times New Roman" w:cs="Times New Roman"/>
          <w:sz w:val="24"/>
          <w:szCs w:val="24"/>
          <w:lang w:val="de-DE"/>
        </w:rPr>
        <w:t>Stochastic</w:t>
      </w:r>
      <w:proofErr w:type="spellEnd"/>
      <w:r w:rsidRPr="00D63118">
        <w:rPr>
          <w:rFonts w:ascii="Times New Roman" w:eastAsia="Times New Roman" w:hAnsi="Times New Roman" w:cs="Times New Roman"/>
          <w:sz w:val="24"/>
          <w:szCs w:val="24"/>
          <w:lang w:val="de-DE"/>
        </w:rPr>
        <w:t xml:space="preserve"> </w:t>
      </w:r>
      <w:proofErr w:type="spellStart"/>
      <w:r w:rsidRPr="00D63118">
        <w:rPr>
          <w:rFonts w:ascii="Times New Roman" w:eastAsia="Times New Roman" w:hAnsi="Times New Roman" w:cs="Times New Roman"/>
          <w:sz w:val="24"/>
          <w:szCs w:val="24"/>
          <w:lang w:val="de-DE"/>
        </w:rPr>
        <w:t>Oscillator</w:t>
      </w:r>
      <w:proofErr w:type="spellEnd"/>
      <w:r w:rsidRPr="00D63118">
        <w:rPr>
          <w:rFonts w:ascii="Times New Roman" w:eastAsia="Times New Roman" w:hAnsi="Times New Roman" w:cs="Times New Roman"/>
          <w:sz w:val="24"/>
          <w:szCs w:val="24"/>
          <w:lang w:val="de-DE"/>
        </w:rPr>
        <w:t xml:space="preserve"> zeigen an, ob ein Vermögenswert in einem überkauften oder überverkauften Zustand ist, und liefern dadurch potenzielle Umkehrsignale.</w:t>
      </w:r>
    </w:p>
    <w:p w14:paraId="75678042" w14:textId="77777777" w:rsidR="00C903C2" w:rsidRPr="00D63118" w:rsidRDefault="00C903C2" w:rsidP="00F66C7D">
      <w:pPr>
        <w:spacing w:after="120"/>
        <w:jc w:val="both"/>
        <w:rPr>
          <w:lang w:val="de-DE"/>
        </w:rPr>
      </w:pPr>
      <w:r w:rsidRPr="00D63118">
        <w:rPr>
          <w:rFonts w:ascii="Times New Roman" w:eastAsia="Times New Roman" w:hAnsi="Times New Roman" w:cs="Times New Roman"/>
          <w:b/>
          <w:bCs/>
          <w:sz w:val="24"/>
          <w:szCs w:val="24"/>
          <w:lang w:val="de-DE"/>
        </w:rPr>
        <w:t xml:space="preserve">Volatilitätsanalyse. </w:t>
      </w:r>
      <w:r w:rsidRPr="00D63118">
        <w:rPr>
          <w:rFonts w:ascii="Times New Roman" w:eastAsia="Times New Roman" w:hAnsi="Times New Roman" w:cs="Times New Roman"/>
          <w:sz w:val="24"/>
          <w:szCs w:val="24"/>
          <w:lang w:val="de-DE"/>
        </w:rPr>
        <w:t>Volatilitätsindikatoren wie die Bollinger Bands oder der Average True Range (ATR) quantifizieren die Schwankungsbreite der Preise. Sie ermöglichen Rückschlüsse auf die aktuelle Marktunsicherheit und können bevorstehende starke Preisbewegungen signalisieren, etwa wenn die Volatilität unüblich niedrig ist.</w:t>
      </w:r>
    </w:p>
    <w:p w14:paraId="1EB050A0" w14:textId="77777777" w:rsidR="00C903C2" w:rsidRPr="00D63118" w:rsidRDefault="00C903C2" w:rsidP="00F66C7D">
      <w:pPr>
        <w:spacing w:after="120"/>
        <w:jc w:val="both"/>
        <w:rPr>
          <w:lang w:val="de-DE"/>
        </w:rPr>
      </w:pPr>
      <w:r w:rsidRPr="00D63118">
        <w:rPr>
          <w:rFonts w:ascii="Times New Roman" w:eastAsia="Times New Roman" w:hAnsi="Times New Roman" w:cs="Times New Roman"/>
          <w:b/>
          <w:bCs/>
          <w:sz w:val="24"/>
          <w:szCs w:val="24"/>
          <w:lang w:val="de-DE"/>
        </w:rPr>
        <w:t xml:space="preserve">Volumenanalyse. </w:t>
      </w:r>
      <w:r w:rsidRPr="00D63118">
        <w:rPr>
          <w:rFonts w:ascii="Times New Roman" w:eastAsia="Times New Roman" w:hAnsi="Times New Roman" w:cs="Times New Roman"/>
          <w:sz w:val="24"/>
          <w:szCs w:val="24"/>
          <w:lang w:val="de-DE"/>
        </w:rPr>
        <w:t>Volumenbasierte Indikatoren wie das On-Balance Volume (OBV) kombinieren Preis- und Volumeninformationen. Ein steigender Preis bei gleichzeitig zunehmendem Volumen gilt als Bestätigung eines Trends, während eine Divergenz zwischen Preis und Volumen auf eine mögliche Trendumkehr hindeuten kann.</w:t>
      </w:r>
    </w:p>
    <w:p w14:paraId="6D11CC49" w14:textId="77777777" w:rsidR="00C903C2" w:rsidRPr="00D63118" w:rsidRDefault="00C903C2" w:rsidP="00F66C7D">
      <w:pPr>
        <w:spacing w:after="120"/>
        <w:jc w:val="both"/>
        <w:rPr>
          <w:lang w:val="de-DE"/>
        </w:rPr>
      </w:pPr>
      <w:r w:rsidRPr="00D63118">
        <w:rPr>
          <w:rFonts w:ascii="Times New Roman" w:eastAsia="Times New Roman" w:hAnsi="Times New Roman" w:cs="Times New Roman"/>
          <w:sz w:val="24"/>
          <w:szCs w:val="24"/>
          <w:lang w:val="de-DE"/>
        </w:rPr>
        <w:t>Die zentrale Grundannahme der technischen Analyse lautet, dass historische Preisbewegungen Informationen über zukünftige Marktbewegungen enthalten. Technische Indikatoren dienen dazu, diese Informationen systematisch zu extrahieren, Handelssignale abzuleiten und Markttrends zu identifizieren. In der Praxis werden Indikatoren häufig kombiniert, um Fehlsignale einzelner Indikatoren zu reduzieren und die Zuverlässigkeit der abgeleiteten Handelsentscheidungen zu erhöhen.</w:t>
      </w:r>
    </w:p>
    <w:p w14:paraId="5ED6F545" w14:textId="77777777" w:rsidR="00C903C2" w:rsidRPr="00D63118" w:rsidRDefault="00C903C2" w:rsidP="00F66C7D">
      <w:pPr>
        <w:pStyle w:val="berschrift3"/>
        <w:jc w:val="both"/>
        <w:rPr>
          <w:lang w:val="de-DE"/>
        </w:rPr>
      </w:pPr>
      <w:bookmarkStart w:id="11" w:name="_Toc225527778"/>
      <w:r w:rsidRPr="00D63118">
        <w:rPr>
          <w:rFonts w:ascii="Times New Roman" w:eastAsia="Times New Roman" w:hAnsi="Times New Roman" w:cs="Times New Roman"/>
          <w:bCs/>
          <w:sz w:val="26"/>
          <w:szCs w:val="26"/>
          <w:lang w:val="de-DE"/>
        </w:rPr>
        <w:t>2.2.2 Grenzen der technischen Analyse</w:t>
      </w:r>
      <w:bookmarkEnd w:id="11"/>
    </w:p>
    <w:p w14:paraId="778C2F81" w14:textId="77777777" w:rsidR="00C903C2" w:rsidRPr="00D63118" w:rsidRDefault="00C903C2" w:rsidP="00F66C7D">
      <w:pPr>
        <w:spacing w:after="120"/>
        <w:jc w:val="both"/>
        <w:rPr>
          <w:lang w:val="de-DE"/>
        </w:rPr>
      </w:pPr>
      <w:r w:rsidRPr="00D63118">
        <w:rPr>
          <w:rFonts w:ascii="Times New Roman" w:eastAsia="Times New Roman" w:hAnsi="Times New Roman" w:cs="Times New Roman"/>
          <w:sz w:val="24"/>
          <w:szCs w:val="24"/>
          <w:lang w:val="de-DE"/>
        </w:rPr>
        <w:t xml:space="preserve">Trotz ihrer weiten Verbreitung in der Praxis ist die technische Analyse aus wissenschaftlicher Perspektive nicht unumstritten. </w:t>
      </w:r>
      <w:proofErr w:type="spellStart"/>
      <w:r w:rsidRPr="00D63118">
        <w:rPr>
          <w:rFonts w:ascii="Times New Roman" w:eastAsia="Times New Roman" w:hAnsi="Times New Roman" w:cs="Times New Roman"/>
          <w:sz w:val="24"/>
          <w:szCs w:val="24"/>
          <w:lang w:val="de-DE"/>
        </w:rPr>
        <w:t>Caporale</w:t>
      </w:r>
      <w:proofErr w:type="spellEnd"/>
      <w:r w:rsidRPr="00D63118">
        <w:rPr>
          <w:rFonts w:ascii="Times New Roman" w:eastAsia="Times New Roman" w:hAnsi="Times New Roman" w:cs="Times New Roman"/>
          <w:sz w:val="24"/>
          <w:szCs w:val="24"/>
          <w:lang w:val="de-DE"/>
        </w:rPr>
        <w:t xml:space="preserve"> und </w:t>
      </w:r>
      <w:proofErr w:type="spellStart"/>
      <w:r w:rsidRPr="00D63118">
        <w:rPr>
          <w:rFonts w:ascii="Times New Roman" w:eastAsia="Times New Roman" w:hAnsi="Times New Roman" w:cs="Times New Roman"/>
          <w:sz w:val="24"/>
          <w:szCs w:val="24"/>
          <w:lang w:val="de-DE"/>
        </w:rPr>
        <w:t>Plastun</w:t>
      </w:r>
      <w:proofErr w:type="spellEnd"/>
      <w:r w:rsidRPr="00D63118">
        <w:rPr>
          <w:rFonts w:ascii="Times New Roman" w:eastAsia="Times New Roman" w:hAnsi="Times New Roman" w:cs="Times New Roman"/>
          <w:sz w:val="24"/>
          <w:szCs w:val="24"/>
          <w:lang w:val="de-DE"/>
        </w:rPr>
        <w:t xml:space="preserve"> (2023) identifizieren mehrere </w:t>
      </w:r>
      <w:r w:rsidRPr="00D63118">
        <w:rPr>
          <w:rFonts w:ascii="Times New Roman" w:eastAsia="Times New Roman" w:hAnsi="Times New Roman" w:cs="Times New Roman"/>
          <w:sz w:val="24"/>
          <w:szCs w:val="24"/>
          <w:lang w:val="de-DE"/>
        </w:rPr>
        <w:lastRenderedPageBreak/>
        <w:t>grundlegende Schwächen, die bei der Anwendung technischer Analysemethoden zu berücksichtigen sind:</w:t>
      </w:r>
    </w:p>
    <w:p w14:paraId="58076717" w14:textId="4F8062DF" w:rsidR="00C903C2" w:rsidRPr="00D63118" w:rsidRDefault="00C903C2" w:rsidP="00F66C7D">
      <w:pPr>
        <w:spacing w:after="120"/>
        <w:jc w:val="both"/>
        <w:rPr>
          <w:lang w:val="de-DE"/>
        </w:rPr>
      </w:pPr>
      <w:r w:rsidRPr="00D63118">
        <w:rPr>
          <w:rFonts w:ascii="Times New Roman" w:eastAsia="Times New Roman" w:hAnsi="Times New Roman" w:cs="Times New Roman"/>
          <w:b/>
          <w:bCs/>
          <w:sz w:val="24"/>
          <w:szCs w:val="24"/>
          <w:lang w:val="de-DE"/>
        </w:rPr>
        <w:t>Subjektivität</w:t>
      </w:r>
      <w:r w:rsidR="00E27C2B">
        <w:rPr>
          <w:rFonts w:ascii="Times New Roman" w:eastAsia="Times New Roman" w:hAnsi="Times New Roman" w:cs="Times New Roman"/>
          <w:b/>
          <w:bCs/>
          <w:sz w:val="24"/>
          <w:szCs w:val="24"/>
          <w:lang w:val="de-DE"/>
        </w:rPr>
        <w:t>:</w:t>
      </w:r>
      <w:r w:rsidRPr="00D63118">
        <w:rPr>
          <w:rFonts w:ascii="Times New Roman" w:eastAsia="Times New Roman" w:hAnsi="Times New Roman" w:cs="Times New Roman"/>
          <w:b/>
          <w:bCs/>
          <w:sz w:val="24"/>
          <w:szCs w:val="24"/>
          <w:lang w:val="de-DE"/>
        </w:rPr>
        <w:t xml:space="preserve"> </w:t>
      </w:r>
      <w:r w:rsidRPr="00D63118">
        <w:rPr>
          <w:rFonts w:ascii="Times New Roman" w:eastAsia="Times New Roman" w:hAnsi="Times New Roman" w:cs="Times New Roman"/>
          <w:sz w:val="24"/>
          <w:szCs w:val="24"/>
          <w:lang w:val="de-DE"/>
        </w:rPr>
        <w:t>Die Interpretation technischer Chartmuster und Indikatoren ist nicht objektiv standardisiert. Verschiedene Analysten können aus denselben Daten unterschiedliche Schlussfolgerungen ziehen, was die Reproduzierbarkeit der Ergebnisse beeinträchtigt (</w:t>
      </w:r>
      <w:proofErr w:type="spellStart"/>
      <w:r w:rsidRPr="00D63118">
        <w:rPr>
          <w:rFonts w:ascii="Times New Roman" w:eastAsia="Times New Roman" w:hAnsi="Times New Roman" w:cs="Times New Roman"/>
          <w:sz w:val="24"/>
          <w:szCs w:val="24"/>
          <w:lang w:val="de-DE"/>
        </w:rPr>
        <w:t>Caporale</w:t>
      </w:r>
      <w:proofErr w:type="spellEnd"/>
      <w:r w:rsidR="00E27C2B">
        <w:rPr>
          <w:rFonts w:ascii="Times New Roman" w:eastAsia="Times New Roman" w:hAnsi="Times New Roman" w:cs="Times New Roman"/>
          <w:sz w:val="24"/>
          <w:szCs w:val="24"/>
          <w:lang w:val="de-DE"/>
        </w:rPr>
        <w:t>/</w:t>
      </w:r>
      <w:proofErr w:type="spellStart"/>
      <w:r w:rsidRPr="00D63118">
        <w:rPr>
          <w:rFonts w:ascii="Times New Roman" w:eastAsia="Times New Roman" w:hAnsi="Times New Roman" w:cs="Times New Roman"/>
          <w:sz w:val="24"/>
          <w:szCs w:val="24"/>
          <w:lang w:val="de-DE"/>
        </w:rPr>
        <w:t>Plastun</w:t>
      </w:r>
      <w:proofErr w:type="spellEnd"/>
      <w:r w:rsidRPr="00D63118">
        <w:rPr>
          <w:rFonts w:ascii="Times New Roman" w:eastAsia="Times New Roman" w:hAnsi="Times New Roman" w:cs="Times New Roman"/>
          <w:sz w:val="24"/>
          <w:szCs w:val="24"/>
          <w:lang w:val="de-DE"/>
        </w:rPr>
        <w:t>, 2023).</w:t>
      </w:r>
    </w:p>
    <w:p w14:paraId="2F0AC7AE" w14:textId="7C0B18DA" w:rsidR="00C903C2" w:rsidRPr="00D63118" w:rsidRDefault="00C903C2" w:rsidP="00F66C7D">
      <w:pPr>
        <w:spacing w:after="120"/>
        <w:jc w:val="both"/>
        <w:rPr>
          <w:lang w:val="de-DE"/>
        </w:rPr>
      </w:pPr>
      <w:r w:rsidRPr="00D63118">
        <w:rPr>
          <w:rFonts w:ascii="Times New Roman" w:eastAsia="Times New Roman" w:hAnsi="Times New Roman" w:cs="Times New Roman"/>
          <w:b/>
          <w:bCs/>
          <w:sz w:val="24"/>
          <w:szCs w:val="24"/>
          <w:lang w:val="de-DE"/>
        </w:rPr>
        <w:t>Rauschen und Regimewechsel</w:t>
      </w:r>
      <w:r w:rsidR="00E27C2B">
        <w:rPr>
          <w:rFonts w:ascii="Times New Roman" w:eastAsia="Times New Roman" w:hAnsi="Times New Roman" w:cs="Times New Roman"/>
          <w:b/>
          <w:bCs/>
          <w:sz w:val="24"/>
          <w:szCs w:val="24"/>
          <w:lang w:val="de-DE"/>
        </w:rPr>
        <w:t>:</w:t>
      </w:r>
      <w:r w:rsidRPr="00D63118">
        <w:rPr>
          <w:rFonts w:ascii="Times New Roman" w:eastAsia="Times New Roman" w:hAnsi="Times New Roman" w:cs="Times New Roman"/>
          <w:b/>
          <w:bCs/>
          <w:sz w:val="24"/>
          <w:szCs w:val="24"/>
          <w:lang w:val="de-DE"/>
        </w:rPr>
        <w:t xml:space="preserve"> </w:t>
      </w:r>
      <w:r w:rsidRPr="00D63118">
        <w:rPr>
          <w:rFonts w:ascii="Times New Roman" w:eastAsia="Times New Roman" w:hAnsi="Times New Roman" w:cs="Times New Roman"/>
          <w:sz w:val="24"/>
          <w:szCs w:val="24"/>
          <w:lang w:val="de-DE"/>
        </w:rPr>
        <w:t>Finanzmärkte unterliegen stochastischem Rauschen, das kurzfristige Preisbewegungen erzeugt, die keine systematisch verwertbare Information enthalten. Darüber hinaus können strukturelle Marktbrüche und Regimewechsel</w:t>
      </w:r>
      <w:r w:rsidR="00E27C2B">
        <w:rPr>
          <w:rFonts w:ascii="Times New Roman" w:eastAsia="Times New Roman" w:hAnsi="Times New Roman" w:cs="Times New Roman"/>
          <w:sz w:val="24"/>
          <w:szCs w:val="24"/>
          <w:lang w:val="de-DE"/>
        </w:rPr>
        <w:t xml:space="preserve">, die </w:t>
      </w:r>
      <w:r w:rsidRPr="00D63118">
        <w:rPr>
          <w:rFonts w:ascii="Times New Roman" w:eastAsia="Times New Roman" w:hAnsi="Times New Roman" w:cs="Times New Roman"/>
          <w:sz w:val="24"/>
          <w:szCs w:val="24"/>
          <w:lang w:val="de-DE"/>
        </w:rPr>
        <w:t>etwa</w:t>
      </w:r>
      <w:r w:rsidR="00E27C2B">
        <w:rPr>
          <w:rFonts w:ascii="Times New Roman" w:eastAsia="Times New Roman" w:hAnsi="Times New Roman" w:cs="Times New Roman"/>
          <w:sz w:val="24"/>
          <w:szCs w:val="24"/>
          <w:lang w:val="de-DE"/>
        </w:rPr>
        <w:t xml:space="preserve"> </w:t>
      </w:r>
      <w:r w:rsidRPr="00D63118">
        <w:rPr>
          <w:rFonts w:ascii="Times New Roman" w:eastAsia="Times New Roman" w:hAnsi="Times New Roman" w:cs="Times New Roman"/>
          <w:sz w:val="24"/>
          <w:szCs w:val="24"/>
          <w:lang w:val="de-DE"/>
        </w:rPr>
        <w:t xml:space="preserve">durch regulatorische Eingriffe, makroökonomische Schocks oder technologische Entwicklungen </w:t>
      </w:r>
      <w:r w:rsidR="00E27C2B" w:rsidRPr="00D63118">
        <w:rPr>
          <w:rFonts w:ascii="Times New Roman" w:eastAsia="Times New Roman" w:hAnsi="Times New Roman" w:cs="Times New Roman"/>
          <w:sz w:val="24"/>
          <w:szCs w:val="24"/>
          <w:lang w:val="de-DE"/>
        </w:rPr>
        <w:t>ausgelöst</w:t>
      </w:r>
      <w:r w:rsidR="00E27C2B">
        <w:rPr>
          <w:rFonts w:ascii="Times New Roman" w:eastAsia="Times New Roman" w:hAnsi="Times New Roman" w:cs="Times New Roman"/>
          <w:sz w:val="24"/>
          <w:szCs w:val="24"/>
          <w:lang w:val="de-DE"/>
        </w:rPr>
        <w:t xml:space="preserve"> werden,</w:t>
      </w:r>
      <w:r w:rsidRPr="00D63118">
        <w:rPr>
          <w:rFonts w:ascii="Times New Roman" w:eastAsia="Times New Roman" w:hAnsi="Times New Roman" w:cs="Times New Roman"/>
          <w:sz w:val="24"/>
          <w:szCs w:val="24"/>
          <w:lang w:val="de-DE"/>
        </w:rPr>
        <w:t xml:space="preserve"> die Aussagekraft historisch kalibrierter Indikatoren erheblich einschränken. Ein Indikator, der in einer Aufwärtsphase zuverlässige Signale liefert, kann in einem veränderten Marktumfeld systematisch Fehlsignale produzieren.</w:t>
      </w:r>
    </w:p>
    <w:p w14:paraId="4B9B2E62" w14:textId="783F426A" w:rsidR="00C903C2" w:rsidRPr="006722F3" w:rsidRDefault="00C903C2" w:rsidP="00F66C7D">
      <w:pPr>
        <w:jc w:val="both"/>
        <w:rPr>
          <w:rFonts w:ascii="Times New Roman" w:eastAsia="Times New Roman" w:hAnsi="Times New Roman" w:cs="Times New Roman"/>
          <w:sz w:val="24"/>
          <w:szCs w:val="24"/>
          <w:lang w:val="de-DE"/>
        </w:rPr>
      </w:pPr>
      <w:proofErr w:type="spellStart"/>
      <w:r w:rsidRPr="00D63118">
        <w:rPr>
          <w:rFonts w:ascii="Times New Roman" w:eastAsia="Times New Roman" w:hAnsi="Times New Roman" w:cs="Times New Roman"/>
          <w:b/>
          <w:bCs/>
          <w:sz w:val="24"/>
          <w:szCs w:val="24"/>
          <w:lang w:val="de-DE"/>
        </w:rPr>
        <w:t>Overfitting</w:t>
      </w:r>
      <w:proofErr w:type="spellEnd"/>
      <w:r w:rsidR="0041781F">
        <w:rPr>
          <w:rFonts w:ascii="Times New Roman" w:eastAsia="Times New Roman" w:hAnsi="Times New Roman" w:cs="Times New Roman"/>
          <w:b/>
          <w:bCs/>
          <w:sz w:val="24"/>
          <w:szCs w:val="24"/>
          <w:lang w:val="de-DE"/>
        </w:rPr>
        <w:t>:</w:t>
      </w:r>
      <w:r w:rsidRPr="00D63118">
        <w:rPr>
          <w:rFonts w:ascii="Times New Roman" w:eastAsia="Times New Roman" w:hAnsi="Times New Roman" w:cs="Times New Roman"/>
          <w:b/>
          <w:bCs/>
          <w:sz w:val="24"/>
          <w:szCs w:val="24"/>
          <w:lang w:val="de-DE"/>
        </w:rPr>
        <w:t xml:space="preserve"> </w:t>
      </w:r>
      <w:r w:rsidRPr="00D63118">
        <w:rPr>
          <w:rFonts w:ascii="Times New Roman" w:eastAsia="Times New Roman" w:hAnsi="Times New Roman" w:cs="Times New Roman"/>
          <w:sz w:val="24"/>
          <w:szCs w:val="24"/>
          <w:lang w:val="de-DE"/>
        </w:rPr>
        <w:t xml:space="preserve">Ein zentrales Risiko bei der Entwicklung und Optimierung technischer Handelsstrategien ist das </w:t>
      </w:r>
      <w:proofErr w:type="spellStart"/>
      <w:r w:rsidRPr="00D63118">
        <w:rPr>
          <w:rFonts w:ascii="Times New Roman" w:eastAsia="Times New Roman" w:hAnsi="Times New Roman" w:cs="Times New Roman"/>
          <w:sz w:val="24"/>
          <w:szCs w:val="24"/>
          <w:lang w:val="de-DE"/>
        </w:rPr>
        <w:t>Overfitting</w:t>
      </w:r>
      <w:proofErr w:type="spellEnd"/>
      <w:r w:rsidR="0041781F">
        <w:rPr>
          <w:rFonts w:ascii="Times New Roman" w:eastAsia="Times New Roman" w:hAnsi="Times New Roman" w:cs="Times New Roman"/>
          <w:sz w:val="24"/>
          <w:szCs w:val="24"/>
          <w:lang w:val="de-DE"/>
        </w:rPr>
        <w:t>.</w:t>
      </w:r>
      <w:r w:rsidRPr="00D63118">
        <w:rPr>
          <w:rFonts w:ascii="Times New Roman" w:eastAsia="Times New Roman" w:hAnsi="Times New Roman" w:cs="Times New Roman"/>
          <w:sz w:val="24"/>
          <w:szCs w:val="24"/>
          <w:lang w:val="de-DE"/>
        </w:rPr>
        <w:t xml:space="preserve"> Wenn zu viele Parameter an historische Daten angepasst werden, erfasst das Modell nicht nur die zugrunde liegenden Muster, sondern auch das Rauschen der Trainingsdaten. Die Folge ist eine hohe Performanz auf historischen Daten, die sich auf zukünftige, unbekannte Daten nicht übertragen lässt </w:t>
      </w:r>
      <w:r w:rsidR="006722F3" w:rsidRPr="006722F3">
        <w:rPr>
          <w:rFonts w:ascii="Times New Roman" w:eastAsia="Times New Roman" w:hAnsi="Times New Roman" w:cs="Times New Roman"/>
          <w:sz w:val="24"/>
          <w:szCs w:val="24"/>
          <w:lang w:val="de-DE"/>
        </w:rPr>
        <w:t>(</w:t>
      </w:r>
      <w:r w:rsidR="006722F3">
        <w:rPr>
          <w:rFonts w:ascii="Times New Roman" w:eastAsia="Times New Roman" w:hAnsi="Times New Roman" w:cs="Times New Roman"/>
          <w:sz w:val="24"/>
          <w:szCs w:val="24"/>
          <w:lang w:val="de-DE"/>
        </w:rPr>
        <w:t xml:space="preserve">vgl. </w:t>
      </w:r>
      <w:r w:rsidR="006722F3" w:rsidRPr="006722F3">
        <w:rPr>
          <w:rFonts w:ascii="Times New Roman" w:eastAsia="Times New Roman" w:hAnsi="Times New Roman" w:cs="Times New Roman"/>
          <w:sz w:val="24"/>
          <w:szCs w:val="24"/>
          <w:lang w:val="de-DE"/>
        </w:rPr>
        <w:t>Hastie et al. 2009)</w:t>
      </w:r>
      <w:r w:rsidRPr="00D63118">
        <w:rPr>
          <w:rFonts w:ascii="Times New Roman" w:eastAsia="Times New Roman" w:hAnsi="Times New Roman" w:cs="Times New Roman"/>
          <w:sz w:val="24"/>
          <w:szCs w:val="24"/>
          <w:lang w:val="de-DE"/>
        </w:rPr>
        <w:t>. Dieses Problem ist besonders relevant, wenn eine Vielzahl von Indikatoren und Parameterkonstellationen ohne methodische Kontrolle getestet wird.</w:t>
      </w:r>
    </w:p>
    <w:p w14:paraId="1B4F4D15" w14:textId="6D7ECD03" w:rsidR="00C903C2" w:rsidRPr="00D63118" w:rsidRDefault="00C903C2" w:rsidP="00F66C7D">
      <w:pPr>
        <w:spacing w:after="120"/>
        <w:jc w:val="both"/>
        <w:rPr>
          <w:lang w:val="de-DE"/>
        </w:rPr>
      </w:pPr>
      <w:r w:rsidRPr="00D63118">
        <w:rPr>
          <w:rFonts w:ascii="Times New Roman" w:eastAsia="Times New Roman" w:hAnsi="Times New Roman" w:cs="Times New Roman"/>
          <w:b/>
          <w:bCs/>
          <w:sz w:val="24"/>
          <w:szCs w:val="24"/>
          <w:lang w:val="de-DE"/>
        </w:rPr>
        <w:t>Eingeschränkte Profitabilität</w:t>
      </w:r>
      <w:r w:rsidR="0041781F">
        <w:rPr>
          <w:rFonts w:ascii="Times New Roman" w:eastAsia="Times New Roman" w:hAnsi="Times New Roman" w:cs="Times New Roman"/>
          <w:b/>
          <w:bCs/>
          <w:sz w:val="24"/>
          <w:szCs w:val="24"/>
          <w:lang w:val="de-DE"/>
        </w:rPr>
        <w:t>:</w:t>
      </w:r>
      <w:r w:rsidRPr="00D63118">
        <w:rPr>
          <w:rFonts w:ascii="Times New Roman" w:eastAsia="Times New Roman" w:hAnsi="Times New Roman" w:cs="Times New Roman"/>
          <w:b/>
          <w:bCs/>
          <w:sz w:val="24"/>
          <w:szCs w:val="24"/>
          <w:lang w:val="de-DE"/>
        </w:rPr>
        <w:t xml:space="preserve"> </w:t>
      </w:r>
      <w:r w:rsidRPr="00D63118">
        <w:rPr>
          <w:rFonts w:ascii="Times New Roman" w:eastAsia="Times New Roman" w:hAnsi="Times New Roman" w:cs="Times New Roman"/>
          <w:sz w:val="24"/>
          <w:szCs w:val="24"/>
          <w:lang w:val="de-DE"/>
        </w:rPr>
        <w:t>Aus Sicht der Effizienzmarkthypothese (Fama, 1970) sollten einfache technische Handelsregeln keine systematischen Überrenditen erzielen können, da alle verfügbaren Informationen bereits in den Preisen reflektiert sind. Empirische Studien liefern hierzu gemischte Ergebnisse</w:t>
      </w:r>
      <w:r w:rsidR="006722F3">
        <w:rPr>
          <w:rFonts w:ascii="Times New Roman" w:eastAsia="Times New Roman" w:hAnsi="Times New Roman" w:cs="Times New Roman"/>
          <w:sz w:val="24"/>
          <w:szCs w:val="24"/>
          <w:lang w:val="de-DE"/>
        </w:rPr>
        <w:t xml:space="preserve">. </w:t>
      </w:r>
      <w:r w:rsidRPr="00D63118">
        <w:rPr>
          <w:rFonts w:ascii="Times New Roman" w:eastAsia="Times New Roman" w:hAnsi="Times New Roman" w:cs="Times New Roman"/>
          <w:sz w:val="24"/>
          <w:szCs w:val="24"/>
          <w:lang w:val="de-DE"/>
        </w:rPr>
        <w:t>Während einige Arbeiten eine statistisch signifikante Profitabilität technischer Strategien dokumentieren, zeigen andere, dass diese Ergebnisse nach Berücksichtigung von Transaktionskosten und Data-</w:t>
      </w:r>
      <w:proofErr w:type="spellStart"/>
      <w:r w:rsidRPr="00D63118">
        <w:rPr>
          <w:rFonts w:ascii="Times New Roman" w:eastAsia="Times New Roman" w:hAnsi="Times New Roman" w:cs="Times New Roman"/>
          <w:sz w:val="24"/>
          <w:szCs w:val="24"/>
          <w:lang w:val="de-DE"/>
        </w:rPr>
        <w:t>Snooping</w:t>
      </w:r>
      <w:proofErr w:type="spellEnd"/>
      <w:r w:rsidRPr="00D63118">
        <w:rPr>
          <w:rFonts w:ascii="Times New Roman" w:eastAsia="Times New Roman" w:hAnsi="Times New Roman" w:cs="Times New Roman"/>
          <w:sz w:val="24"/>
          <w:szCs w:val="24"/>
          <w:lang w:val="de-DE"/>
        </w:rPr>
        <w:t>-Korrekturen deutlich abnehmen oder verschwinden (</w:t>
      </w:r>
      <w:r w:rsidR="006722F3">
        <w:rPr>
          <w:rFonts w:ascii="Times New Roman" w:eastAsia="Times New Roman" w:hAnsi="Times New Roman" w:cs="Times New Roman"/>
          <w:sz w:val="24"/>
          <w:szCs w:val="24"/>
          <w:lang w:val="de-DE"/>
        </w:rPr>
        <w:t xml:space="preserve">vgl. </w:t>
      </w:r>
      <w:proofErr w:type="spellStart"/>
      <w:r w:rsidRPr="00D63118">
        <w:rPr>
          <w:rFonts w:ascii="Times New Roman" w:eastAsia="Times New Roman" w:hAnsi="Times New Roman" w:cs="Times New Roman"/>
          <w:sz w:val="24"/>
          <w:szCs w:val="24"/>
          <w:lang w:val="de-DE"/>
        </w:rPr>
        <w:t>Caporale</w:t>
      </w:r>
      <w:proofErr w:type="spellEnd"/>
      <w:r w:rsidR="006722F3">
        <w:rPr>
          <w:rFonts w:ascii="Times New Roman" w:eastAsia="Times New Roman" w:hAnsi="Times New Roman" w:cs="Times New Roman"/>
          <w:sz w:val="24"/>
          <w:szCs w:val="24"/>
          <w:lang w:val="de-DE"/>
        </w:rPr>
        <w:t>/</w:t>
      </w:r>
      <w:proofErr w:type="spellStart"/>
      <w:r w:rsidRPr="00D63118">
        <w:rPr>
          <w:rFonts w:ascii="Times New Roman" w:eastAsia="Times New Roman" w:hAnsi="Times New Roman" w:cs="Times New Roman"/>
          <w:sz w:val="24"/>
          <w:szCs w:val="24"/>
          <w:lang w:val="de-DE"/>
        </w:rPr>
        <w:t>Plastun</w:t>
      </w:r>
      <w:proofErr w:type="spellEnd"/>
      <w:r w:rsidRPr="00D63118">
        <w:rPr>
          <w:rFonts w:ascii="Times New Roman" w:eastAsia="Times New Roman" w:hAnsi="Times New Roman" w:cs="Times New Roman"/>
          <w:sz w:val="24"/>
          <w:szCs w:val="24"/>
          <w:lang w:val="de-DE"/>
        </w:rPr>
        <w:t>, 2023).</w:t>
      </w:r>
    </w:p>
    <w:p w14:paraId="4C4CCC2F" w14:textId="77777777" w:rsidR="00C903C2" w:rsidRPr="00D63118" w:rsidRDefault="00C903C2" w:rsidP="00F66C7D">
      <w:pPr>
        <w:spacing w:after="120"/>
        <w:jc w:val="both"/>
        <w:rPr>
          <w:lang w:val="de-DE"/>
        </w:rPr>
      </w:pPr>
      <w:r w:rsidRPr="00D63118">
        <w:rPr>
          <w:rFonts w:ascii="Times New Roman" w:eastAsia="Times New Roman" w:hAnsi="Times New Roman" w:cs="Times New Roman"/>
          <w:sz w:val="24"/>
          <w:szCs w:val="24"/>
          <w:lang w:val="de-DE"/>
        </w:rPr>
        <w:t>Diese Limitationen verdeutlichen, dass die technische Analyse als Werkzeug zur Marktanalyse sowohl Stärken als auch systematische Schwächen aufweist. Für die Open Crypto Tool Box bedeutet dies, dass die implementierten Indikatoren und Backtests als explorative Analysewerkzeuge zu verstehen sind, nicht als Garantie für profitable Handelsentscheidungen. Die transparente Offenlegung aller Berechnungsformeln und Parameter ermöglicht es den Nutzern, die Ergebnisse kritisch zu hinterfragen und die genannten Grenzen bei der Interpretation zu berücksichtigen.</w:t>
      </w:r>
    </w:p>
    <w:p w14:paraId="394211B3" w14:textId="77777777" w:rsidR="00C903C2" w:rsidRPr="00D63118" w:rsidRDefault="00C903C2" w:rsidP="00F66C7D">
      <w:pPr>
        <w:pStyle w:val="berschrift2"/>
        <w:jc w:val="both"/>
        <w:rPr>
          <w:lang w:val="de-DE"/>
        </w:rPr>
      </w:pPr>
      <w:bookmarkStart w:id="12" w:name="_Toc225527779"/>
      <w:r w:rsidRPr="00D63118">
        <w:rPr>
          <w:rFonts w:ascii="Times New Roman" w:eastAsia="Times New Roman" w:hAnsi="Times New Roman" w:cs="Times New Roman"/>
          <w:bCs/>
          <w:sz w:val="28"/>
          <w:szCs w:val="28"/>
          <w:lang w:val="de-DE"/>
        </w:rPr>
        <w:t xml:space="preserve">2.3 Rolle technischer Indikatoren in </w:t>
      </w:r>
      <w:proofErr w:type="spellStart"/>
      <w:r w:rsidRPr="00D63118">
        <w:rPr>
          <w:rFonts w:ascii="Times New Roman" w:eastAsia="Times New Roman" w:hAnsi="Times New Roman" w:cs="Times New Roman"/>
          <w:bCs/>
          <w:sz w:val="28"/>
          <w:szCs w:val="28"/>
          <w:lang w:val="de-DE"/>
        </w:rPr>
        <w:t>Kryptomärkten</w:t>
      </w:r>
      <w:bookmarkEnd w:id="12"/>
      <w:proofErr w:type="spellEnd"/>
    </w:p>
    <w:p w14:paraId="36ADC5B6" w14:textId="7808E197" w:rsidR="00C903C2" w:rsidRPr="00D63118" w:rsidRDefault="00C903C2" w:rsidP="00F66C7D">
      <w:pPr>
        <w:spacing w:after="120"/>
        <w:jc w:val="both"/>
        <w:rPr>
          <w:lang w:val="de-DE"/>
        </w:rPr>
      </w:pPr>
      <w:r w:rsidRPr="00D63118">
        <w:rPr>
          <w:rFonts w:ascii="Times New Roman" w:eastAsia="Times New Roman" w:hAnsi="Times New Roman" w:cs="Times New Roman"/>
          <w:sz w:val="24"/>
          <w:szCs w:val="24"/>
          <w:lang w:val="de-DE"/>
        </w:rPr>
        <w:t xml:space="preserve">Technische Indikatoren spielen in </w:t>
      </w:r>
      <w:proofErr w:type="spellStart"/>
      <w:r w:rsidRPr="00D63118">
        <w:rPr>
          <w:rFonts w:ascii="Times New Roman" w:eastAsia="Times New Roman" w:hAnsi="Times New Roman" w:cs="Times New Roman"/>
          <w:sz w:val="24"/>
          <w:szCs w:val="24"/>
          <w:lang w:val="de-DE"/>
        </w:rPr>
        <w:t>Kryptomärkten</w:t>
      </w:r>
      <w:proofErr w:type="spellEnd"/>
      <w:r w:rsidRPr="00D63118">
        <w:rPr>
          <w:rFonts w:ascii="Times New Roman" w:eastAsia="Times New Roman" w:hAnsi="Times New Roman" w:cs="Times New Roman"/>
          <w:sz w:val="24"/>
          <w:szCs w:val="24"/>
          <w:lang w:val="de-DE"/>
        </w:rPr>
        <w:t xml:space="preserve"> eine besonders prominente Rolle, was </w:t>
      </w:r>
      <w:r w:rsidR="006722F3" w:rsidRPr="00D63118">
        <w:rPr>
          <w:rFonts w:ascii="Times New Roman" w:eastAsia="Times New Roman" w:hAnsi="Times New Roman" w:cs="Times New Roman"/>
          <w:sz w:val="24"/>
          <w:szCs w:val="24"/>
          <w:lang w:val="de-DE"/>
        </w:rPr>
        <w:t>auf mehrere marktspezifischen Faktoren</w:t>
      </w:r>
      <w:r w:rsidRPr="00D63118">
        <w:rPr>
          <w:rFonts w:ascii="Times New Roman" w:eastAsia="Times New Roman" w:hAnsi="Times New Roman" w:cs="Times New Roman"/>
          <w:sz w:val="24"/>
          <w:szCs w:val="24"/>
          <w:lang w:val="de-DE"/>
        </w:rPr>
        <w:t xml:space="preserve"> zurückzuführen ist.</w:t>
      </w:r>
    </w:p>
    <w:p w14:paraId="4386AE1C" w14:textId="77777777" w:rsidR="00C903C2" w:rsidRPr="00D63118" w:rsidRDefault="00C903C2" w:rsidP="00F66C7D">
      <w:pPr>
        <w:spacing w:after="120"/>
        <w:jc w:val="both"/>
        <w:rPr>
          <w:lang w:val="de-DE"/>
        </w:rPr>
      </w:pPr>
      <w:r w:rsidRPr="00D63118">
        <w:rPr>
          <w:rFonts w:ascii="Times New Roman" w:eastAsia="Times New Roman" w:hAnsi="Times New Roman" w:cs="Times New Roman"/>
          <w:sz w:val="24"/>
          <w:szCs w:val="24"/>
          <w:lang w:val="de-DE"/>
        </w:rPr>
        <w:t xml:space="preserve">Erstens erschwert die hohe Volatilität der </w:t>
      </w:r>
      <w:proofErr w:type="spellStart"/>
      <w:r w:rsidRPr="00D63118">
        <w:rPr>
          <w:rFonts w:ascii="Times New Roman" w:eastAsia="Times New Roman" w:hAnsi="Times New Roman" w:cs="Times New Roman"/>
          <w:sz w:val="24"/>
          <w:szCs w:val="24"/>
          <w:lang w:val="de-DE"/>
        </w:rPr>
        <w:t>Kryptomärkte</w:t>
      </w:r>
      <w:proofErr w:type="spellEnd"/>
      <w:r w:rsidRPr="00D63118">
        <w:rPr>
          <w:rFonts w:ascii="Times New Roman" w:eastAsia="Times New Roman" w:hAnsi="Times New Roman" w:cs="Times New Roman"/>
          <w:sz w:val="24"/>
          <w:szCs w:val="24"/>
          <w:lang w:val="de-DE"/>
        </w:rPr>
        <w:t xml:space="preserve"> eine fundamentale Bewertung digitaler Assets erheblich. Im Gegensatz zu Aktien, für die Kennzahlen wie Gewinn, Umsatz oder Buchwert als Bewertungsgrundlage dienen, verfügen die meisten Kryptowährungen über keine vergleichbaren fundamentalen Bezugsgrößen. Technische Indikatoren bieten in diesem Kontext einen rein preisdatenbasierten Analyseansatz, der unabhängig von fundamentalen Bewertungsmodellen funktioniert.</w:t>
      </w:r>
    </w:p>
    <w:p w14:paraId="20D23D98" w14:textId="77777777" w:rsidR="00C903C2" w:rsidRPr="00D63118" w:rsidRDefault="00C903C2" w:rsidP="00F66C7D">
      <w:pPr>
        <w:spacing w:after="120"/>
        <w:jc w:val="both"/>
        <w:rPr>
          <w:lang w:val="de-DE"/>
        </w:rPr>
      </w:pPr>
      <w:r w:rsidRPr="00D63118">
        <w:rPr>
          <w:rFonts w:ascii="Times New Roman" w:eastAsia="Times New Roman" w:hAnsi="Times New Roman" w:cs="Times New Roman"/>
          <w:sz w:val="24"/>
          <w:szCs w:val="24"/>
          <w:lang w:val="de-DE"/>
        </w:rPr>
        <w:lastRenderedPageBreak/>
        <w:t xml:space="preserve">Zweitens weisen </w:t>
      </w:r>
      <w:proofErr w:type="spellStart"/>
      <w:r w:rsidRPr="00D63118">
        <w:rPr>
          <w:rFonts w:ascii="Times New Roman" w:eastAsia="Times New Roman" w:hAnsi="Times New Roman" w:cs="Times New Roman"/>
          <w:sz w:val="24"/>
          <w:szCs w:val="24"/>
          <w:lang w:val="de-DE"/>
        </w:rPr>
        <w:t>Kryptomärkte</w:t>
      </w:r>
      <w:proofErr w:type="spellEnd"/>
      <w:r w:rsidRPr="00D63118">
        <w:rPr>
          <w:rFonts w:ascii="Times New Roman" w:eastAsia="Times New Roman" w:hAnsi="Times New Roman" w:cs="Times New Roman"/>
          <w:sz w:val="24"/>
          <w:szCs w:val="24"/>
          <w:lang w:val="de-DE"/>
        </w:rPr>
        <w:t xml:space="preserve"> eine geringe Regulierungsdichte auf, was zu Informationsasymmetrien und potenziellen Marktmanipulationen führen kann. In einem solchen Umfeld kann die systematische Analyse von Preis- und Volumendaten durch technische Indikatoren dazu beitragen, Marktbewegungen zu objektivieren und auf Basis definierter Regeln Handelsentscheidungen zu treffen, anstatt sich auf subjektive Einschätzungen zu verlassen.</w:t>
      </w:r>
    </w:p>
    <w:p w14:paraId="3C91A664" w14:textId="277A1945" w:rsidR="00C903C2" w:rsidRPr="00A318DD" w:rsidRDefault="00C903C2" w:rsidP="00F66C7D">
      <w:pPr>
        <w:jc w:val="both"/>
        <w:rPr>
          <w:rFonts w:ascii="Times New Roman" w:eastAsia="Times New Roman" w:hAnsi="Times New Roman" w:cs="Times New Roman"/>
          <w:sz w:val="24"/>
          <w:szCs w:val="24"/>
          <w:lang w:val="de-DE"/>
        </w:rPr>
      </w:pPr>
      <w:r w:rsidRPr="00D63118">
        <w:rPr>
          <w:rFonts w:ascii="Times New Roman" w:eastAsia="Times New Roman" w:hAnsi="Times New Roman" w:cs="Times New Roman"/>
          <w:sz w:val="24"/>
          <w:szCs w:val="24"/>
          <w:lang w:val="de-DE"/>
        </w:rPr>
        <w:t xml:space="preserve">Drittens gibt es eine wachsende akademische Evidenz für die Anwendbarkeit technischer Handelsstrategien in </w:t>
      </w:r>
      <w:proofErr w:type="spellStart"/>
      <w:r w:rsidRPr="00D63118">
        <w:rPr>
          <w:rFonts w:ascii="Times New Roman" w:eastAsia="Times New Roman" w:hAnsi="Times New Roman" w:cs="Times New Roman"/>
          <w:sz w:val="24"/>
          <w:szCs w:val="24"/>
          <w:lang w:val="de-DE"/>
        </w:rPr>
        <w:t>Kryptomärkten</w:t>
      </w:r>
      <w:proofErr w:type="spellEnd"/>
      <w:r w:rsidRPr="00D63118">
        <w:rPr>
          <w:rFonts w:ascii="Times New Roman" w:eastAsia="Times New Roman" w:hAnsi="Times New Roman" w:cs="Times New Roman"/>
          <w:sz w:val="24"/>
          <w:szCs w:val="24"/>
          <w:lang w:val="de-DE"/>
        </w:rPr>
        <w:t xml:space="preserve">. </w:t>
      </w:r>
      <w:proofErr w:type="spellStart"/>
      <w:r w:rsidRPr="00C903C2">
        <w:rPr>
          <w:rFonts w:ascii="Times New Roman" w:eastAsia="Times New Roman" w:hAnsi="Times New Roman" w:cs="Times New Roman"/>
          <w:sz w:val="24"/>
          <w:szCs w:val="24"/>
          <w:lang w:val="de-DE"/>
        </w:rPr>
        <w:t>Corbet</w:t>
      </w:r>
      <w:proofErr w:type="spellEnd"/>
      <w:r w:rsidRPr="00C903C2">
        <w:rPr>
          <w:rFonts w:ascii="Times New Roman" w:eastAsia="Times New Roman" w:hAnsi="Times New Roman" w:cs="Times New Roman"/>
          <w:sz w:val="24"/>
          <w:szCs w:val="24"/>
          <w:lang w:val="de-DE"/>
        </w:rPr>
        <w:t xml:space="preserve"> et al. (2019) zeigen, dass insbesondere Moving-Average-Strategien auf Basis hochfrequenter Bitcoin-Daten signifikante Ergebnisse liefern, wobei die Variable-</w:t>
      </w:r>
      <w:proofErr w:type="spellStart"/>
      <w:r w:rsidRPr="00C903C2">
        <w:rPr>
          <w:rFonts w:ascii="Times New Roman" w:eastAsia="Times New Roman" w:hAnsi="Times New Roman" w:cs="Times New Roman"/>
          <w:sz w:val="24"/>
          <w:szCs w:val="24"/>
          <w:lang w:val="de-DE"/>
        </w:rPr>
        <w:t>Length</w:t>
      </w:r>
      <w:proofErr w:type="spellEnd"/>
      <w:r w:rsidRPr="00C903C2">
        <w:rPr>
          <w:rFonts w:ascii="Times New Roman" w:eastAsia="Times New Roman" w:hAnsi="Times New Roman" w:cs="Times New Roman"/>
          <w:sz w:val="24"/>
          <w:szCs w:val="24"/>
          <w:lang w:val="de-DE"/>
        </w:rPr>
        <w:t xml:space="preserve"> Moving Average als wirksamste Strategie identifiziert wird. </w:t>
      </w:r>
      <w:proofErr w:type="spellStart"/>
      <w:r w:rsidR="00A318DD" w:rsidRPr="00A318DD">
        <w:rPr>
          <w:rFonts w:ascii="Times New Roman" w:eastAsia="Times New Roman" w:hAnsi="Times New Roman" w:cs="Times New Roman"/>
          <w:sz w:val="24"/>
          <w:szCs w:val="24"/>
          <w:lang w:val="de-DE"/>
        </w:rPr>
        <w:t>Zatwarnicki</w:t>
      </w:r>
      <w:proofErr w:type="spellEnd"/>
      <w:r w:rsidR="00A318DD" w:rsidRPr="00A318DD">
        <w:rPr>
          <w:rFonts w:ascii="Times New Roman" w:eastAsia="Times New Roman" w:hAnsi="Times New Roman" w:cs="Times New Roman"/>
          <w:sz w:val="24"/>
          <w:szCs w:val="24"/>
          <w:lang w:val="de-DE"/>
        </w:rPr>
        <w:t xml:space="preserve"> et al. (2023)</w:t>
      </w:r>
      <w:r w:rsidR="00A318DD">
        <w:rPr>
          <w:rFonts w:ascii="Times New Roman" w:eastAsia="Times New Roman" w:hAnsi="Times New Roman" w:cs="Times New Roman"/>
          <w:sz w:val="24"/>
          <w:szCs w:val="24"/>
          <w:lang w:val="de-DE"/>
        </w:rPr>
        <w:t xml:space="preserve"> </w:t>
      </w:r>
      <w:r w:rsidRPr="00D63118">
        <w:rPr>
          <w:rFonts w:ascii="Times New Roman" w:eastAsia="Times New Roman" w:hAnsi="Times New Roman" w:cs="Times New Roman"/>
          <w:sz w:val="24"/>
          <w:szCs w:val="24"/>
          <w:lang w:val="de-DE"/>
        </w:rPr>
        <w:t xml:space="preserve">untersuchen die Effektivität des RSI im </w:t>
      </w:r>
      <w:proofErr w:type="spellStart"/>
      <w:r w:rsidRPr="00D63118">
        <w:rPr>
          <w:rFonts w:ascii="Times New Roman" w:eastAsia="Times New Roman" w:hAnsi="Times New Roman" w:cs="Times New Roman"/>
          <w:sz w:val="24"/>
          <w:szCs w:val="24"/>
          <w:lang w:val="de-DE"/>
        </w:rPr>
        <w:t>Kryptowährungsmarkt</w:t>
      </w:r>
      <w:proofErr w:type="spellEnd"/>
      <w:r w:rsidRPr="00D63118">
        <w:rPr>
          <w:rFonts w:ascii="Times New Roman" w:eastAsia="Times New Roman" w:hAnsi="Times New Roman" w:cs="Times New Roman"/>
          <w:sz w:val="24"/>
          <w:szCs w:val="24"/>
          <w:lang w:val="de-DE"/>
        </w:rPr>
        <w:t xml:space="preserve"> und stellen fest, dass klassische RSI-Anwendungen (z. B. Überkauft-/Überverkauft-Signale) mit hohem Risiko verbunden sind, </w:t>
      </w:r>
      <w:r w:rsidR="00A318DD">
        <w:rPr>
          <w:rFonts w:ascii="Times New Roman" w:eastAsia="Times New Roman" w:hAnsi="Times New Roman" w:cs="Times New Roman"/>
          <w:sz w:val="24"/>
          <w:szCs w:val="24"/>
          <w:lang w:val="de-DE"/>
        </w:rPr>
        <w:t xml:space="preserve">während </w:t>
      </w:r>
      <w:r w:rsidRPr="00D63118">
        <w:rPr>
          <w:rFonts w:ascii="Times New Roman" w:eastAsia="Times New Roman" w:hAnsi="Times New Roman" w:cs="Times New Roman"/>
          <w:sz w:val="24"/>
          <w:szCs w:val="24"/>
          <w:lang w:val="de-DE"/>
        </w:rPr>
        <w:t>alternative Anwendungsformen jedoch Vorteile bieten können.</w:t>
      </w:r>
      <w:r w:rsidR="00A318DD">
        <w:rPr>
          <w:rFonts w:ascii="Times New Roman" w:eastAsia="Times New Roman" w:hAnsi="Times New Roman" w:cs="Times New Roman"/>
          <w:sz w:val="24"/>
          <w:szCs w:val="24"/>
          <w:lang w:val="de-DE"/>
        </w:rPr>
        <w:t xml:space="preserve"> </w:t>
      </w:r>
      <w:proofErr w:type="spellStart"/>
      <w:r w:rsidR="00A318DD" w:rsidRPr="00A318DD">
        <w:rPr>
          <w:rFonts w:ascii="Times New Roman" w:eastAsia="Times New Roman" w:hAnsi="Times New Roman" w:cs="Times New Roman"/>
          <w:sz w:val="24"/>
          <w:szCs w:val="24"/>
          <w:lang w:val="de-DE"/>
        </w:rPr>
        <w:t>Wiśniewski</w:t>
      </w:r>
      <w:proofErr w:type="spellEnd"/>
      <w:r w:rsidR="00A318DD" w:rsidRPr="00A318DD">
        <w:rPr>
          <w:rFonts w:ascii="Times New Roman" w:eastAsia="Times New Roman" w:hAnsi="Times New Roman" w:cs="Times New Roman"/>
          <w:sz w:val="24"/>
          <w:szCs w:val="24"/>
          <w:lang w:val="de-DE"/>
        </w:rPr>
        <w:t xml:space="preserve"> (2024)</w:t>
      </w:r>
      <w:r w:rsidRPr="00D63118">
        <w:rPr>
          <w:rFonts w:ascii="Times New Roman" w:eastAsia="Times New Roman" w:hAnsi="Times New Roman" w:cs="Times New Roman"/>
          <w:sz w:val="24"/>
          <w:szCs w:val="24"/>
          <w:lang w:val="de-DE"/>
        </w:rPr>
        <w:t xml:space="preserve"> bestätig</w:t>
      </w:r>
      <w:r w:rsidR="00A318DD">
        <w:rPr>
          <w:rFonts w:ascii="Times New Roman" w:eastAsia="Times New Roman" w:hAnsi="Times New Roman" w:cs="Times New Roman"/>
          <w:sz w:val="24"/>
          <w:szCs w:val="24"/>
          <w:lang w:val="de-DE"/>
        </w:rPr>
        <w:t>t</w:t>
      </w:r>
      <w:r w:rsidRPr="00D63118">
        <w:rPr>
          <w:rFonts w:ascii="Times New Roman" w:eastAsia="Times New Roman" w:hAnsi="Times New Roman" w:cs="Times New Roman"/>
          <w:sz w:val="24"/>
          <w:szCs w:val="24"/>
          <w:lang w:val="de-DE"/>
        </w:rPr>
        <w:t xml:space="preserve">, dass grundlegende technische Indikatoren wie MACD, EMA und Trendlinien auch unter Bedingungen hoher Volatilität </w:t>
      </w:r>
      <w:r w:rsidR="00A318DD">
        <w:rPr>
          <w:rFonts w:ascii="Times New Roman" w:eastAsia="Times New Roman" w:hAnsi="Times New Roman" w:cs="Times New Roman"/>
          <w:sz w:val="24"/>
          <w:szCs w:val="24"/>
          <w:lang w:val="de-DE"/>
        </w:rPr>
        <w:t xml:space="preserve">z. B. </w:t>
      </w:r>
      <w:r w:rsidRPr="00D63118">
        <w:rPr>
          <w:rFonts w:ascii="Times New Roman" w:eastAsia="Times New Roman" w:hAnsi="Times New Roman" w:cs="Times New Roman"/>
          <w:sz w:val="24"/>
          <w:szCs w:val="24"/>
          <w:lang w:val="de-DE"/>
        </w:rPr>
        <w:t xml:space="preserve">während der COVID-19-Pandemie wertvolle Einstiegs- und Ausstiegssignale im </w:t>
      </w:r>
      <w:proofErr w:type="spellStart"/>
      <w:r w:rsidRPr="00D63118">
        <w:rPr>
          <w:rFonts w:ascii="Times New Roman" w:eastAsia="Times New Roman" w:hAnsi="Times New Roman" w:cs="Times New Roman"/>
          <w:sz w:val="24"/>
          <w:szCs w:val="24"/>
          <w:lang w:val="de-DE"/>
        </w:rPr>
        <w:t>Kryptowährungsmarkt</w:t>
      </w:r>
      <w:proofErr w:type="spellEnd"/>
      <w:r w:rsidRPr="00D63118">
        <w:rPr>
          <w:rFonts w:ascii="Times New Roman" w:eastAsia="Times New Roman" w:hAnsi="Times New Roman" w:cs="Times New Roman"/>
          <w:sz w:val="24"/>
          <w:szCs w:val="24"/>
          <w:lang w:val="de-DE"/>
        </w:rPr>
        <w:t xml:space="preserve"> generieren können.</w:t>
      </w:r>
    </w:p>
    <w:p w14:paraId="3AA930AE" w14:textId="2D9D3FF0" w:rsidR="00C903C2" w:rsidRPr="00A318DD" w:rsidRDefault="00C903C2" w:rsidP="00F66C7D">
      <w:pPr>
        <w:jc w:val="both"/>
        <w:rPr>
          <w:rFonts w:ascii="Times New Roman" w:eastAsia="Times New Roman" w:hAnsi="Times New Roman" w:cs="Times New Roman"/>
          <w:sz w:val="24"/>
          <w:szCs w:val="24"/>
        </w:rPr>
      </w:pPr>
      <w:r w:rsidRPr="00D63118">
        <w:rPr>
          <w:rFonts w:ascii="Times New Roman" w:eastAsia="Times New Roman" w:hAnsi="Times New Roman" w:cs="Times New Roman"/>
          <w:sz w:val="24"/>
          <w:szCs w:val="24"/>
          <w:lang w:val="de-DE"/>
        </w:rPr>
        <w:t xml:space="preserve">Darüber hinaus zeigen jüngere Arbeiten, dass technische Indikatoren zunehmend als Eingabevariablen für maschinelle Lernmodelle genutzt werden. </w:t>
      </w:r>
      <w:proofErr w:type="spellStart"/>
      <w:r w:rsidR="00A318DD" w:rsidRPr="00A318DD">
        <w:rPr>
          <w:rFonts w:ascii="Times New Roman" w:eastAsia="Times New Roman" w:hAnsi="Times New Roman" w:cs="Times New Roman"/>
          <w:sz w:val="24"/>
          <w:szCs w:val="24"/>
          <w:lang w:val="de-DE"/>
        </w:rPr>
        <w:t>Goutte</w:t>
      </w:r>
      <w:proofErr w:type="spellEnd"/>
      <w:r w:rsidR="00A318DD" w:rsidRPr="00A318DD">
        <w:rPr>
          <w:rFonts w:ascii="Times New Roman" w:eastAsia="Times New Roman" w:hAnsi="Times New Roman" w:cs="Times New Roman"/>
          <w:sz w:val="24"/>
          <w:szCs w:val="24"/>
          <w:lang w:val="de-DE"/>
        </w:rPr>
        <w:t xml:space="preserve"> et al. (2023)</w:t>
      </w:r>
      <w:r w:rsidR="00A318DD">
        <w:rPr>
          <w:rFonts w:ascii="Times New Roman" w:eastAsia="Times New Roman" w:hAnsi="Times New Roman" w:cs="Times New Roman"/>
          <w:sz w:val="24"/>
          <w:szCs w:val="24"/>
          <w:lang w:val="de-DE"/>
        </w:rPr>
        <w:t xml:space="preserve"> </w:t>
      </w:r>
      <w:r w:rsidRPr="00D63118">
        <w:rPr>
          <w:rFonts w:ascii="Times New Roman" w:eastAsia="Times New Roman" w:hAnsi="Times New Roman" w:cs="Times New Roman"/>
          <w:sz w:val="24"/>
          <w:szCs w:val="24"/>
          <w:lang w:val="de-DE"/>
        </w:rPr>
        <w:t xml:space="preserve">demonstrieren, dass Deep-Learning-Modelle, die auf </w:t>
      </w:r>
      <w:proofErr w:type="spellStart"/>
      <w:r w:rsidRPr="00D63118">
        <w:rPr>
          <w:rFonts w:ascii="Times New Roman" w:eastAsia="Times New Roman" w:hAnsi="Times New Roman" w:cs="Times New Roman"/>
          <w:sz w:val="24"/>
          <w:szCs w:val="24"/>
          <w:lang w:val="de-DE"/>
        </w:rPr>
        <w:t>Candlestick</w:t>
      </w:r>
      <w:proofErr w:type="spellEnd"/>
      <w:r w:rsidRPr="00D63118">
        <w:rPr>
          <w:rFonts w:ascii="Times New Roman" w:eastAsia="Times New Roman" w:hAnsi="Times New Roman" w:cs="Times New Roman"/>
          <w:sz w:val="24"/>
          <w:szCs w:val="24"/>
          <w:lang w:val="de-DE"/>
        </w:rPr>
        <w:t>-Informationen und technischen Indikatoren basieren, im Bitcoin-Markt profitable Handelsstrategien generieren können, die eine Buy-and-Hold-Strategie übertreffen.</w:t>
      </w:r>
      <w:r w:rsidR="00A318DD">
        <w:rPr>
          <w:rFonts w:ascii="Times New Roman" w:eastAsia="Times New Roman" w:hAnsi="Times New Roman" w:cs="Times New Roman"/>
          <w:sz w:val="24"/>
          <w:szCs w:val="24"/>
          <w:lang w:val="de-DE"/>
        </w:rPr>
        <w:t xml:space="preserve"> </w:t>
      </w:r>
      <w:r w:rsidR="00A318DD" w:rsidRPr="00A318DD">
        <w:rPr>
          <w:rFonts w:ascii="Times New Roman" w:eastAsia="Times New Roman" w:hAnsi="Times New Roman" w:cs="Times New Roman"/>
          <w:sz w:val="24"/>
          <w:szCs w:val="24"/>
          <w:lang w:val="de-DE"/>
        </w:rPr>
        <w:t>Hafid et al. (2024)</w:t>
      </w:r>
      <w:r w:rsidRPr="00C903C2">
        <w:rPr>
          <w:rFonts w:ascii="Times New Roman" w:eastAsia="Times New Roman" w:hAnsi="Times New Roman" w:cs="Times New Roman"/>
          <w:sz w:val="24"/>
          <w:szCs w:val="24"/>
          <w:lang w:val="de-DE"/>
        </w:rPr>
        <w:t xml:space="preserve"> zeigen, dass ein </w:t>
      </w:r>
      <w:proofErr w:type="spellStart"/>
      <w:r w:rsidRPr="00C903C2">
        <w:rPr>
          <w:rFonts w:ascii="Times New Roman" w:eastAsia="Times New Roman" w:hAnsi="Times New Roman" w:cs="Times New Roman"/>
          <w:sz w:val="24"/>
          <w:szCs w:val="24"/>
          <w:lang w:val="de-DE"/>
        </w:rPr>
        <w:t>XGBoost</w:t>
      </w:r>
      <w:proofErr w:type="spellEnd"/>
      <w:r w:rsidRPr="00C903C2">
        <w:rPr>
          <w:rFonts w:ascii="Times New Roman" w:eastAsia="Times New Roman" w:hAnsi="Times New Roman" w:cs="Times New Roman"/>
          <w:sz w:val="24"/>
          <w:szCs w:val="24"/>
          <w:lang w:val="de-DE"/>
        </w:rPr>
        <w:t xml:space="preserve">-Modell unter Verwendung von RSI, MACD und weiteren technischen Indikatoren eine Kauf-/Verkaufssignal-Genauigkeit von über 92 Prozent erzielen kann. </w:t>
      </w:r>
      <w:r w:rsidRPr="00D63118">
        <w:rPr>
          <w:rFonts w:ascii="Times New Roman" w:eastAsia="Times New Roman" w:hAnsi="Times New Roman" w:cs="Times New Roman"/>
          <w:sz w:val="24"/>
          <w:szCs w:val="24"/>
          <w:lang w:val="de-DE"/>
        </w:rPr>
        <w:t>Diese Ergebnisse unterstreichen die Relevanz technischer Indikatoren als standardisierte Merkmale für systematische Analyseframeworks.</w:t>
      </w:r>
    </w:p>
    <w:p w14:paraId="07BD61B3" w14:textId="4FBFEFB4" w:rsidR="00C903C2" w:rsidRPr="00F66C7D" w:rsidRDefault="00C903C2" w:rsidP="00F66C7D">
      <w:pPr>
        <w:spacing w:after="120"/>
        <w:jc w:val="both"/>
        <w:rPr>
          <w:lang w:val="de-DE"/>
        </w:rPr>
      </w:pPr>
      <w:r w:rsidRPr="00D63118">
        <w:rPr>
          <w:rFonts w:ascii="Times New Roman" w:eastAsia="Times New Roman" w:hAnsi="Times New Roman" w:cs="Times New Roman"/>
          <w:b/>
          <w:bCs/>
          <w:sz w:val="24"/>
          <w:szCs w:val="24"/>
          <w:lang w:val="de-DE"/>
        </w:rPr>
        <w:t>Begründung des Fokus der Open Crypto Tool Box</w:t>
      </w:r>
      <w:r w:rsidR="00F66C7D">
        <w:rPr>
          <w:rFonts w:ascii="Times New Roman" w:eastAsia="Times New Roman" w:hAnsi="Times New Roman" w:cs="Times New Roman"/>
          <w:b/>
          <w:bCs/>
          <w:sz w:val="24"/>
          <w:szCs w:val="24"/>
          <w:lang w:val="de-DE"/>
        </w:rPr>
        <w:t>:</w:t>
      </w:r>
      <w:r w:rsidRPr="00D63118">
        <w:rPr>
          <w:rFonts w:ascii="Times New Roman" w:eastAsia="Times New Roman" w:hAnsi="Times New Roman" w:cs="Times New Roman"/>
          <w:b/>
          <w:bCs/>
          <w:sz w:val="24"/>
          <w:szCs w:val="24"/>
          <w:lang w:val="de-DE"/>
        </w:rPr>
        <w:t xml:space="preserve"> </w:t>
      </w:r>
      <w:r w:rsidRPr="00D63118">
        <w:rPr>
          <w:rFonts w:ascii="Times New Roman" w:eastAsia="Times New Roman" w:hAnsi="Times New Roman" w:cs="Times New Roman"/>
          <w:sz w:val="24"/>
          <w:szCs w:val="24"/>
          <w:lang w:val="de-DE"/>
        </w:rPr>
        <w:t xml:space="preserve">Vor dem Hintergrund der dargestellten empirischen Befunde fokussiert sich die Open Crypto Tool Box bewusst auf technische Indikatoren und regelbasierte Strategien. </w:t>
      </w:r>
      <w:r w:rsidRPr="00F66C7D">
        <w:rPr>
          <w:rFonts w:ascii="Times New Roman" w:eastAsia="Times New Roman" w:hAnsi="Times New Roman" w:cs="Times New Roman"/>
          <w:sz w:val="24"/>
          <w:szCs w:val="24"/>
          <w:lang w:val="de-DE"/>
        </w:rPr>
        <w:t>Dieser Fokus ergibt sich aus mehreren Überlegungen:</w:t>
      </w:r>
    </w:p>
    <w:p w14:paraId="0759C561" w14:textId="27C297C0" w:rsidR="00C903C2" w:rsidRPr="00D63118" w:rsidRDefault="00C903C2" w:rsidP="00F66C7D">
      <w:pPr>
        <w:pStyle w:val="Listenabsatz"/>
        <w:numPr>
          <w:ilvl w:val="0"/>
          <w:numId w:val="17"/>
        </w:numPr>
        <w:spacing w:after="60" w:line="360" w:lineRule="auto"/>
        <w:contextualSpacing w:val="0"/>
        <w:jc w:val="both"/>
        <w:rPr>
          <w:lang w:val="de-DE"/>
        </w:rPr>
      </w:pPr>
      <w:r w:rsidRPr="00D63118">
        <w:rPr>
          <w:rFonts w:ascii="Times New Roman" w:eastAsia="Times New Roman" w:hAnsi="Times New Roman" w:cs="Times New Roman"/>
          <w:sz w:val="24"/>
          <w:szCs w:val="24"/>
          <w:lang w:val="de-DE"/>
        </w:rPr>
        <w:t xml:space="preserve">Technische Indikatoren lassen sich auf Basis reiner Preisdaten berechnen und erfordern keine externen Datenquellen wie Unternehmenskennzahlen oder On-Chain-Metriken, was die Datenverfügbarkeit und Implementierung </w:t>
      </w:r>
      <w:proofErr w:type="gramStart"/>
      <w:r w:rsidRPr="00D63118">
        <w:rPr>
          <w:rFonts w:ascii="Times New Roman" w:eastAsia="Times New Roman" w:hAnsi="Times New Roman" w:cs="Times New Roman"/>
          <w:sz w:val="24"/>
          <w:szCs w:val="24"/>
          <w:lang w:val="de-DE"/>
        </w:rPr>
        <w:t>vereinfacht</w:t>
      </w:r>
      <w:proofErr w:type="gramEnd"/>
      <w:r w:rsidRPr="00D63118">
        <w:rPr>
          <w:rFonts w:ascii="Times New Roman" w:eastAsia="Times New Roman" w:hAnsi="Times New Roman" w:cs="Times New Roman"/>
          <w:sz w:val="24"/>
          <w:szCs w:val="24"/>
          <w:lang w:val="de-DE"/>
        </w:rPr>
        <w:t>.</w:t>
      </w:r>
    </w:p>
    <w:p w14:paraId="19F5DA4E" w14:textId="77777777" w:rsidR="00C903C2" w:rsidRPr="00D63118" w:rsidRDefault="00C903C2" w:rsidP="00F66C7D">
      <w:pPr>
        <w:pStyle w:val="Listenabsatz"/>
        <w:numPr>
          <w:ilvl w:val="0"/>
          <w:numId w:val="17"/>
        </w:numPr>
        <w:spacing w:after="60" w:line="360" w:lineRule="auto"/>
        <w:contextualSpacing w:val="0"/>
        <w:jc w:val="both"/>
        <w:rPr>
          <w:lang w:val="de-DE"/>
        </w:rPr>
      </w:pPr>
      <w:r w:rsidRPr="00D63118">
        <w:rPr>
          <w:rFonts w:ascii="Times New Roman" w:eastAsia="Times New Roman" w:hAnsi="Times New Roman" w:cs="Times New Roman"/>
          <w:sz w:val="24"/>
          <w:szCs w:val="24"/>
          <w:lang w:val="de-DE"/>
        </w:rPr>
        <w:t>Regelbasierte Strategien ermöglichen eine transparente und nachvollziehbare Signalgenerierung, bei der jede Handelsentscheidung auf expliziten, dokumentierten Regeln basiert.</w:t>
      </w:r>
    </w:p>
    <w:p w14:paraId="07C4A16E" w14:textId="77777777" w:rsidR="00C903C2" w:rsidRPr="00D63118" w:rsidRDefault="00C903C2" w:rsidP="00F66C7D">
      <w:pPr>
        <w:pStyle w:val="Listenabsatz"/>
        <w:numPr>
          <w:ilvl w:val="0"/>
          <w:numId w:val="17"/>
        </w:numPr>
        <w:spacing w:after="60" w:line="360" w:lineRule="auto"/>
        <w:contextualSpacing w:val="0"/>
        <w:jc w:val="both"/>
        <w:rPr>
          <w:lang w:val="de-DE"/>
        </w:rPr>
      </w:pPr>
      <w:r w:rsidRPr="00D63118">
        <w:rPr>
          <w:rFonts w:ascii="Times New Roman" w:eastAsia="Times New Roman" w:hAnsi="Times New Roman" w:cs="Times New Roman"/>
          <w:sz w:val="24"/>
          <w:szCs w:val="24"/>
          <w:lang w:val="de-DE"/>
        </w:rPr>
        <w:t>Die modulare Architektur der Toolbox erlaubt es, den Indikatorbestand später um weitere Indikatoren, On-Chain-Daten oder maschinelle Lernmethoden zu erweitern, ohne die bestehende Struktur zu verändern.</w:t>
      </w:r>
    </w:p>
    <w:p w14:paraId="1D71AA31" w14:textId="77777777" w:rsidR="00C903C2" w:rsidRPr="00D63118" w:rsidRDefault="00C903C2" w:rsidP="00F66C7D">
      <w:pPr>
        <w:pStyle w:val="Listenabsatz"/>
        <w:numPr>
          <w:ilvl w:val="0"/>
          <w:numId w:val="17"/>
        </w:numPr>
        <w:spacing w:after="120" w:line="360" w:lineRule="auto"/>
        <w:contextualSpacing w:val="0"/>
        <w:jc w:val="both"/>
        <w:rPr>
          <w:lang w:val="de-DE"/>
        </w:rPr>
      </w:pPr>
      <w:r w:rsidRPr="00D63118">
        <w:rPr>
          <w:rFonts w:ascii="Times New Roman" w:eastAsia="Times New Roman" w:hAnsi="Times New Roman" w:cs="Times New Roman"/>
          <w:sz w:val="24"/>
          <w:szCs w:val="24"/>
          <w:lang w:val="de-DE"/>
        </w:rPr>
        <w:t xml:space="preserve">Technische Indikatoren bilden in der aktuellen Forschung eine zentrale Grundlage sowohl für klassische regelbasierte Strategien als auch als Feature-Input für </w:t>
      </w:r>
      <w:r w:rsidRPr="00D63118">
        <w:rPr>
          <w:rFonts w:ascii="Times New Roman" w:eastAsia="Times New Roman" w:hAnsi="Times New Roman" w:cs="Times New Roman"/>
          <w:sz w:val="24"/>
          <w:szCs w:val="24"/>
          <w:lang w:val="de-DE"/>
        </w:rPr>
        <w:lastRenderedPageBreak/>
        <w:t>fortgeschrittene ML-Modelle, was die Toolbox für verschiedene Anwendungsszenarien relevant macht.</w:t>
      </w:r>
    </w:p>
    <w:p w14:paraId="50000F87" w14:textId="0451A8EF" w:rsidR="002C7E34" w:rsidRPr="00C903C2" w:rsidRDefault="00C903C2" w:rsidP="00F66C7D">
      <w:pPr>
        <w:spacing w:after="120"/>
        <w:jc w:val="both"/>
        <w:rPr>
          <w:lang w:val="de-DE"/>
        </w:rPr>
        <w:sectPr w:rsidR="002C7E34" w:rsidRPr="00C903C2" w:rsidSect="00635966">
          <w:pgSz w:w="11906" w:h="16838"/>
          <w:pgMar w:top="1417" w:right="1417" w:bottom="1134" w:left="1417" w:header="708" w:footer="708" w:gutter="0"/>
          <w:pgNumType w:start="1"/>
          <w:cols w:space="708"/>
          <w:titlePg/>
          <w:docGrid w:linePitch="360"/>
        </w:sectPr>
      </w:pPr>
      <w:r w:rsidRPr="00D63118">
        <w:rPr>
          <w:rFonts w:ascii="Times New Roman" w:eastAsia="Times New Roman" w:hAnsi="Times New Roman" w:cs="Times New Roman"/>
          <w:sz w:val="24"/>
          <w:szCs w:val="24"/>
          <w:lang w:val="de-DE"/>
        </w:rPr>
        <w:t xml:space="preserve">Zusammenfassend bieten technische Indikatoren in </w:t>
      </w:r>
      <w:proofErr w:type="spellStart"/>
      <w:r w:rsidRPr="00D63118">
        <w:rPr>
          <w:rFonts w:ascii="Times New Roman" w:eastAsia="Times New Roman" w:hAnsi="Times New Roman" w:cs="Times New Roman"/>
          <w:sz w:val="24"/>
          <w:szCs w:val="24"/>
          <w:lang w:val="de-DE"/>
        </w:rPr>
        <w:t>Kryptomärkten</w:t>
      </w:r>
      <w:proofErr w:type="spellEnd"/>
      <w:r w:rsidRPr="00D63118">
        <w:rPr>
          <w:rFonts w:ascii="Times New Roman" w:eastAsia="Times New Roman" w:hAnsi="Times New Roman" w:cs="Times New Roman"/>
          <w:sz w:val="24"/>
          <w:szCs w:val="24"/>
          <w:lang w:val="de-DE"/>
        </w:rPr>
        <w:t xml:space="preserve"> einen praxiserprobten und wissenschaftlich untersuchten Analyseansatz, der trotz seiner bekannten Grenzen wertvolle Informationen für die systematische Marktanalyse liefert. Die Open Crypto Tool Box stellt diesen Ansatz in einer offenen, modularen und transparenten Form bereit.</w:t>
      </w:r>
    </w:p>
    <w:p w14:paraId="49E071AD" w14:textId="2901BC5E" w:rsidR="00322F40" w:rsidRDefault="00322F40" w:rsidP="00333AE4">
      <w:pPr>
        <w:pStyle w:val="berschrift1"/>
        <w:jc w:val="both"/>
        <w:rPr>
          <w:rFonts w:eastAsiaTheme="minorEastAsia"/>
          <w:lang w:val="de-DE"/>
        </w:rPr>
      </w:pPr>
      <w:bookmarkStart w:id="13" w:name="_Toc225527780"/>
      <w:r>
        <w:rPr>
          <w:rFonts w:eastAsiaTheme="minorEastAsia"/>
          <w:lang w:val="de-DE"/>
        </w:rPr>
        <w:lastRenderedPageBreak/>
        <w:t>Anhang und Verzeichnisse:</w:t>
      </w:r>
      <w:bookmarkEnd w:id="13"/>
    </w:p>
    <w:p w14:paraId="5F48E500" w14:textId="21CA1698" w:rsidR="00FE3335" w:rsidRDefault="00360BAC" w:rsidP="00333AE4">
      <w:pPr>
        <w:jc w:val="both"/>
        <w:rPr>
          <w:rFonts w:asciiTheme="majorBidi" w:eastAsiaTheme="minorEastAsia" w:hAnsiTheme="majorBidi" w:cstheme="majorBidi"/>
          <w:sz w:val="24"/>
          <w:szCs w:val="24"/>
          <w:lang w:val="de-DE"/>
        </w:rPr>
      </w:pPr>
      <w:r>
        <w:rPr>
          <w:rFonts w:asciiTheme="majorBidi" w:eastAsiaTheme="minorEastAsia" w:hAnsiTheme="majorBidi" w:cstheme="majorBidi"/>
          <w:sz w:val="24"/>
          <w:szCs w:val="24"/>
          <w:lang w:val="de-DE"/>
        </w:rPr>
        <w:t>Appendix A:</w:t>
      </w:r>
    </w:p>
    <w:p w14:paraId="4ACEA646" w14:textId="77777777" w:rsidR="00632635" w:rsidRDefault="00632635" w:rsidP="00333AE4">
      <w:pPr>
        <w:jc w:val="both"/>
        <w:rPr>
          <w:rFonts w:asciiTheme="majorBidi" w:eastAsiaTheme="minorEastAsia" w:hAnsiTheme="majorBidi" w:cstheme="majorBidi"/>
          <w:sz w:val="24"/>
          <w:szCs w:val="24"/>
          <w:lang w:val="de-DE"/>
        </w:rPr>
      </w:pPr>
      <w:r>
        <w:rPr>
          <w:rFonts w:asciiTheme="majorBidi" w:eastAsiaTheme="minorEastAsia" w:hAnsiTheme="majorBidi" w:cstheme="majorBidi"/>
          <w:sz w:val="24"/>
          <w:szCs w:val="24"/>
          <w:lang w:val="de-DE"/>
        </w:rPr>
        <w:br w:type="page"/>
      </w:r>
    </w:p>
    <w:p w14:paraId="35C21AF9" w14:textId="77777777" w:rsidR="00C903C2" w:rsidRPr="007F4555" w:rsidRDefault="00FE3335" w:rsidP="00333AE4">
      <w:pPr>
        <w:jc w:val="both"/>
        <w:rPr>
          <w:noProof/>
          <w:lang w:val="de-DE"/>
        </w:rPr>
      </w:pPr>
      <w:r w:rsidRPr="00543F61">
        <w:rPr>
          <w:rFonts w:asciiTheme="majorBidi" w:eastAsiaTheme="minorEastAsia" w:hAnsiTheme="majorBidi" w:cstheme="majorBidi"/>
          <w:sz w:val="24"/>
          <w:szCs w:val="24"/>
          <w:lang w:val="de-DE"/>
        </w:rPr>
        <w:lastRenderedPageBreak/>
        <w:t xml:space="preserve"> </w:t>
      </w:r>
      <w:r w:rsidR="00EC2D53">
        <w:rPr>
          <w:rFonts w:asciiTheme="majorBidi" w:eastAsiaTheme="minorEastAsia" w:hAnsiTheme="majorBidi" w:cstheme="majorBidi"/>
          <w:sz w:val="24"/>
          <w:szCs w:val="24"/>
          <w:lang w:val="de-DE"/>
        </w:rPr>
        <w:t>Abbildungsverzeichnis</w:t>
      </w:r>
      <w:r w:rsidR="00EC2D53">
        <w:rPr>
          <w:rFonts w:asciiTheme="majorBidi" w:eastAsiaTheme="minorEastAsia" w:hAnsiTheme="majorBidi" w:cstheme="majorBidi"/>
          <w:sz w:val="24"/>
          <w:szCs w:val="24"/>
          <w:lang w:val="de-DE"/>
        </w:rPr>
        <w:fldChar w:fldCharType="begin"/>
      </w:r>
      <w:r w:rsidR="00EC2D53">
        <w:rPr>
          <w:rFonts w:asciiTheme="majorBidi" w:eastAsiaTheme="minorEastAsia" w:hAnsiTheme="majorBidi" w:cstheme="majorBidi"/>
          <w:sz w:val="24"/>
          <w:szCs w:val="24"/>
          <w:lang w:val="de-DE"/>
        </w:rPr>
        <w:instrText xml:space="preserve"> TOC \h \z \c "Abbildung" </w:instrText>
      </w:r>
      <w:r w:rsidR="00EC2D53">
        <w:rPr>
          <w:rFonts w:asciiTheme="majorBidi" w:eastAsiaTheme="minorEastAsia" w:hAnsiTheme="majorBidi" w:cstheme="majorBidi"/>
          <w:sz w:val="24"/>
          <w:szCs w:val="24"/>
          <w:lang w:val="de-DE"/>
        </w:rPr>
        <w:fldChar w:fldCharType="separate"/>
      </w:r>
    </w:p>
    <w:p w14:paraId="08DFE262" w14:textId="729189F0" w:rsidR="000D2ABE" w:rsidRPr="00C903C2" w:rsidRDefault="00C903C2" w:rsidP="00333AE4">
      <w:pPr>
        <w:jc w:val="both"/>
        <w:rPr>
          <w:rFonts w:asciiTheme="majorBidi" w:eastAsiaTheme="minorEastAsia" w:hAnsiTheme="majorBidi" w:cstheme="majorBidi"/>
          <w:sz w:val="24"/>
          <w:szCs w:val="24"/>
          <w:lang w:val="de-DE"/>
        </w:rPr>
      </w:pPr>
      <w:r>
        <w:rPr>
          <w:rFonts w:asciiTheme="majorBidi" w:eastAsiaTheme="minorEastAsia" w:hAnsiTheme="majorBidi" w:cstheme="majorBidi"/>
          <w:b/>
          <w:bCs/>
          <w:noProof/>
          <w:sz w:val="24"/>
          <w:szCs w:val="24"/>
          <w:lang w:val="de-DE"/>
        </w:rPr>
        <w:t>Es konnten keine Einträge für ein Abbildungsverzeichnis gefunden werden.</w:t>
      </w:r>
      <w:r w:rsidR="00EC2D53">
        <w:rPr>
          <w:rFonts w:asciiTheme="majorBidi" w:eastAsiaTheme="minorEastAsia" w:hAnsiTheme="majorBidi" w:cstheme="majorBidi"/>
          <w:sz w:val="24"/>
          <w:szCs w:val="24"/>
          <w:lang w:val="de-DE"/>
        </w:rPr>
        <w:fldChar w:fldCharType="end"/>
      </w:r>
      <w:r w:rsidR="00EC2D53" w:rsidRPr="00C903C2">
        <w:rPr>
          <w:rFonts w:asciiTheme="majorBidi" w:eastAsiaTheme="minorEastAsia" w:hAnsiTheme="majorBidi" w:cstheme="majorBidi"/>
          <w:sz w:val="24"/>
          <w:szCs w:val="24"/>
          <w:lang w:val="de-DE"/>
        </w:rPr>
        <w:t xml:space="preserve"> </w:t>
      </w:r>
    </w:p>
    <w:p w14:paraId="1676BAD8" w14:textId="40055F8D" w:rsidR="000D2ABE" w:rsidRPr="00906D6B" w:rsidRDefault="000D2ABE" w:rsidP="00333AE4">
      <w:pPr>
        <w:jc w:val="both"/>
        <w:rPr>
          <w:rFonts w:asciiTheme="majorBidi" w:eastAsiaTheme="minorEastAsia" w:hAnsiTheme="majorBidi" w:cstheme="majorBidi"/>
          <w:sz w:val="24"/>
          <w:szCs w:val="24"/>
        </w:rPr>
      </w:pPr>
      <w:proofErr w:type="spellStart"/>
      <w:r w:rsidRPr="00906D6B">
        <w:rPr>
          <w:rFonts w:asciiTheme="majorBidi" w:eastAsiaTheme="minorEastAsia" w:hAnsiTheme="majorBidi" w:cstheme="majorBidi"/>
          <w:sz w:val="24"/>
          <w:szCs w:val="24"/>
        </w:rPr>
        <w:t>Quellenverzeichnis</w:t>
      </w:r>
      <w:proofErr w:type="spellEnd"/>
      <w:r w:rsidRPr="00906D6B">
        <w:rPr>
          <w:rFonts w:asciiTheme="majorBidi" w:eastAsiaTheme="minorEastAsia" w:hAnsiTheme="majorBidi" w:cstheme="majorBidi"/>
          <w:sz w:val="24"/>
          <w:szCs w:val="24"/>
        </w:rPr>
        <w:t>:</w:t>
      </w:r>
    </w:p>
    <w:p w14:paraId="292F8A6D" w14:textId="77777777" w:rsidR="000D2ABE" w:rsidRPr="00906D6B" w:rsidRDefault="000D2ABE" w:rsidP="00333AE4">
      <w:pPr>
        <w:jc w:val="both"/>
        <w:rPr>
          <w:rFonts w:asciiTheme="majorBidi" w:eastAsiaTheme="minorEastAsia" w:hAnsiTheme="majorBidi" w:cstheme="majorBidi"/>
          <w:sz w:val="20"/>
          <w:szCs w:val="20"/>
        </w:rPr>
      </w:pPr>
    </w:p>
    <w:sectPr w:rsidR="000D2ABE" w:rsidRPr="00906D6B" w:rsidSect="00632635">
      <w:pgSz w:w="11906" w:h="16838"/>
      <w:pgMar w:top="1418"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A562B" w14:textId="77777777" w:rsidR="00CD25DC" w:rsidRDefault="00CD25DC" w:rsidP="00250D38">
      <w:pPr>
        <w:spacing w:after="0" w:line="240" w:lineRule="auto"/>
      </w:pPr>
      <w:r>
        <w:separator/>
      </w:r>
    </w:p>
  </w:endnote>
  <w:endnote w:type="continuationSeparator" w:id="0">
    <w:p w14:paraId="2E43934E" w14:textId="77777777" w:rsidR="00CD25DC" w:rsidRDefault="00CD25DC" w:rsidP="00250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182AB" w14:textId="77777777" w:rsidR="00CD25DC" w:rsidRDefault="00CD25DC" w:rsidP="00250D38">
      <w:pPr>
        <w:spacing w:after="0" w:line="240" w:lineRule="auto"/>
      </w:pPr>
      <w:r>
        <w:separator/>
      </w:r>
    </w:p>
  </w:footnote>
  <w:footnote w:type="continuationSeparator" w:id="0">
    <w:p w14:paraId="5C86D928" w14:textId="77777777" w:rsidR="00CD25DC" w:rsidRDefault="00CD25DC" w:rsidP="00250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8960135"/>
      <w:docPartObj>
        <w:docPartGallery w:val="Page Numbers (Top of Page)"/>
        <w:docPartUnique/>
      </w:docPartObj>
    </w:sdtPr>
    <w:sdtEndPr/>
    <w:sdtContent>
      <w:p w14:paraId="7F4FA3D4" w14:textId="7CD6A920" w:rsidR="00322F40" w:rsidRDefault="00322F40">
        <w:pPr>
          <w:pStyle w:val="Kopfzeile"/>
        </w:pPr>
        <w:r>
          <w:fldChar w:fldCharType="begin"/>
        </w:r>
        <w:r>
          <w:instrText>PAGE   \* MERGEFORMAT</w:instrText>
        </w:r>
        <w:r>
          <w:fldChar w:fldCharType="separate"/>
        </w:r>
        <w:r>
          <w:rPr>
            <w:lang w:val="de-DE"/>
          </w:rPr>
          <w:t>2</w:t>
        </w:r>
        <w:r>
          <w:fldChar w:fldCharType="end"/>
        </w:r>
      </w:p>
    </w:sdtContent>
  </w:sdt>
  <w:p w14:paraId="629AE968" w14:textId="5B575F00" w:rsidR="00250D38" w:rsidRDefault="00250D38" w:rsidP="00250D38">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0745"/>
    <w:multiLevelType w:val="hybridMultilevel"/>
    <w:tmpl w:val="3A286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00A52"/>
    <w:multiLevelType w:val="hybridMultilevel"/>
    <w:tmpl w:val="59FED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535B3"/>
    <w:multiLevelType w:val="hybridMultilevel"/>
    <w:tmpl w:val="772EB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F00E6"/>
    <w:multiLevelType w:val="hybridMultilevel"/>
    <w:tmpl w:val="29FACBDC"/>
    <w:lvl w:ilvl="0" w:tplc="5C70A7CA">
      <w:start w:val="1"/>
      <w:numFmt w:val="bullet"/>
      <w:lvlText w:val="•"/>
      <w:lvlJc w:val="left"/>
      <w:pPr>
        <w:ind w:left="720" w:hanging="360"/>
      </w:pPr>
    </w:lvl>
    <w:lvl w:ilvl="1" w:tplc="6A4C866A">
      <w:numFmt w:val="decimal"/>
      <w:lvlText w:val=""/>
      <w:lvlJc w:val="left"/>
    </w:lvl>
    <w:lvl w:ilvl="2" w:tplc="F2927C40">
      <w:numFmt w:val="decimal"/>
      <w:lvlText w:val=""/>
      <w:lvlJc w:val="left"/>
    </w:lvl>
    <w:lvl w:ilvl="3" w:tplc="461E3A8C">
      <w:numFmt w:val="decimal"/>
      <w:lvlText w:val=""/>
      <w:lvlJc w:val="left"/>
    </w:lvl>
    <w:lvl w:ilvl="4" w:tplc="582881DE">
      <w:numFmt w:val="decimal"/>
      <w:lvlText w:val=""/>
      <w:lvlJc w:val="left"/>
    </w:lvl>
    <w:lvl w:ilvl="5" w:tplc="BD04F35C">
      <w:numFmt w:val="decimal"/>
      <w:lvlText w:val=""/>
      <w:lvlJc w:val="left"/>
    </w:lvl>
    <w:lvl w:ilvl="6" w:tplc="B9846B1A">
      <w:numFmt w:val="decimal"/>
      <w:lvlText w:val=""/>
      <w:lvlJc w:val="left"/>
    </w:lvl>
    <w:lvl w:ilvl="7" w:tplc="54DCDB82">
      <w:numFmt w:val="decimal"/>
      <w:lvlText w:val=""/>
      <w:lvlJc w:val="left"/>
    </w:lvl>
    <w:lvl w:ilvl="8" w:tplc="90C8B9A8">
      <w:numFmt w:val="decimal"/>
      <w:lvlText w:val=""/>
      <w:lvlJc w:val="left"/>
    </w:lvl>
  </w:abstractNum>
  <w:abstractNum w:abstractNumId="4" w15:restartNumberingAfterBreak="0">
    <w:nsid w:val="11B50C78"/>
    <w:multiLevelType w:val="hybridMultilevel"/>
    <w:tmpl w:val="1962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7B68F8"/>
    <w:multiLevelType w:val="hybridMultilevel"/>
    <w:tmpl w:val="8D768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A71FB"/>
    <w:multiLevelType w:val="hybridMultilevel"/>
    <w:tmpl w:val="F4921C34"/>
    <w:lvl w:ilvl="0" w:tplc="1292F07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2E3952"/>
    <w:multiLevelType w:val="hybridMultilevel"/>
    <w:tmpl w:val="9C7E0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50492E"/>
    <w:multiLevelType w:val="hybridMultilevel"/>
    <w:tmpl w:val="65DAE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9955B6"/>
    <w:multiLevelType w:val="hybridMultilevel"/>
    <w:tmpl w:val="CA4C6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AF3132"/>
    <w:multiLevelType w:val="hybridMultilevel"/>
    <w:tmpl w:val="EB2ED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E31989"/>
    <w:multiLevelType w:val="hybridMultilevel"/>
    <w:tmpl w:val="AC804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04159C"/>
    <w:multiLevelType w:val="hybridMultilevel"/>
    <w:tmpl w:val="7550F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D90256"/>
    <w:multiLevelType w:val="hybridMultilevel"/>
    <w:tmpl w:val="577CC9F0"/>
    <w:lvl w:ilvl="0" w:tplc="1292F07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635C39"/>
    <w:multiLevelType w:val="hybridMultilevel"/>
    <w:tmpl w:val="A3989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274293"/>
    <w:multiLevelType w:val="hybridMultilevel"/>
    <w:tmpl w:val="AC14E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8F6DAC"/>
    <w:multiLevelType w:val="hybridMultilevel"/>
    <w:tmpl w:val="674642D6"/>
    <w:lvl w:ilvl="0" w:tplc="64209A1C">
      <w:start w:val="1"/>
      <w:numFmt w:val="bullet"/>
      <w:lvlText w:val="•"/>
      <w:lvlJc w:val="left"/>
      <w:pPr>
        <w:ind w:left="720" w:hanging="360"/>
      </w:pPr>
    </w:lvl>
    <w:lvl w:ilvl="1" w:tplc="96443B34">
      <w:numFmt w:val="decimal"/>
      <w:lvlText w:val=""/>
      <w:lvlJc w:val="left"/>
    </w:lvl>
    <w:lvl w:ilvl="2" w:tplc="B3348054">
      <w:numFmt w:val="decimal"/>
      <w:lvlText w:val=""/>
      <w:lvlJc w:val="left"/>
    </w:lvl>
    <w:lvl w:ilvl="3" w:tplc="9CA28D36">
      <w:numFmt w:val="decimal"/>
      <w:lvlText w:val=""/>
      <w:lvlJc w:val="left"/>
    </w:lvl>
    <w:lvl w:ilvl="4" w:tplc="ED64B364">
      <w:numFmt w:val="decimal"/>
      <w:lvlText w:val=""/>
      <w:lvlJc w:val="left"/>
    </w:lvl>
    <w:lvl w:ilvl="5" w:tplc="B59A7E20">
      <w:numFmt w:val="decimal"/>
      <w:lvlText w:val=""/>
      <w:lvlJc w:val="left"/>
    </w:lvl>
    <w:lvl w:ilvl="6" w:tplc="18A00F1E">
      <w:numFmt w:val="decimal"/>
      <w:lvlText w:val=""/>
      <w:lvlJc w:val="left"/>
    </w:lvl>
    <w:lvl w:ilvl="7" w:tplc="65DE591E">
      <w:numFmt w:val="decimal"/>
      <w:lvlText w:val=""/>
      <w:lvlJc w:val="left"/>
    </w:lvl>
    <w:lvl w:ilvl="8" w:tplc="51C0CA32">
      <w:numFmt w:val="decimal"/>
      <w:lvlText w:val=""/>
      <w:lvlJc w:val="left"/>
    </w:lvl>
  </w:abstractNum>
  <w:num w:numId="1">
    <w:abstractNumId w:val="14"/>
  </w:num>
  <w:num w:numId="2">
    <w:abstractNumId w:val="2"/>
  </w:num>
  <w:num w:numId="3">
    <w:abstractNumId w:val="7"/>
  </w:num>
  <w:num w:numId="4">
    <w:abstractNumId w:val="0"/>
  </w:num>
  <w:num w:numId="5">
    <w:abstractNumId w:val="1"/>
  </w:num>
  <w:num w:numId="6">
    <w:abstractNumId w:val="4"/>
  </w:num>
  <w:num w:numId="7">
    <w:abstractNumId w:val="9"/>
  </w:num>
  <w:num w:numId="8">
    <w:abstractNumId w:val="8"/>
  </w:num>
  <w:num w:numId="9">
    <w:abstractNumId w:val="12"/>
  </w:num>
  <w:num w:numId="10">
    <w:abstractNumId w:val="5"/>
  </w:num>
  <w:num w:numId="11">
    <w:abstractNumId w:val="11"/>
  </w:num>
  <w:num w:numId="12">
    <w:abstractNumId w:val="15"/>
  </w:num>
  <w:num w:numId="13">
    <w:abstractNumId w:val="13"/>
  </w:num>
  <w:num w:numId="14">
    <w:abstractNumId w:val="6"/>
  </w:num>
  <w:num w:numId="15">
    <w:abstractNumId w:val="10"/>
  </w:num>
  <w:num w:numId="16">
    <w:abstractNumId w:val="16"/>
    <w:lvlOverride w:ilvl="0">
      <w:startOverride w:val="1"/>
    </w:lvlOverride>
  </w:num>
  <w:num w:numId="1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701"/>
    <w:rsid w:val="00026B96"/>
    <w:rsid w:val="000310C8"/>
    <w:rsid w:val="00034D38"/>
    <w:rsid w:val="00071DFA"/>
    <w:rsid w:val="00076EBE"/>
    <w:rsid w:val="00080794"/>
    <w:rsid w:val="000C1BB3"/>
    <w:rsid w:val="000D2ABE"/>
    <w:rsid w:val="000E3C7F"/>
    <w:rsid w:val="001028D4"/>
    <w:rsid w:val="00136E65"/>
    <w:rsid w:val="0015387D"/>
    <w:rsid w:val="0016586C"/>
    <w:rsid w:val="0017270E"/>
    <w:rsid w:val="001A5CFF"/>
    <w:rsid w:val="001C3F82"/>
    <w:rsid w:val="001D1BE6"/>
    <w:rsid w:val="001D36F7"/>
    <w:rsid w:val="001D5677"/>
    <w:rsid w:val="001E152B"/>
    <w:rsid w:val="001E3734"/>
    <w:rsid w:val="001F51FC"/>
    <w:rsid w:val="00200437"/>
    <w:rsid w:val="00223BEA"/>
    <w:rsid w:val="00246084"/>
    <w:rsid w:val="00250D38"/>
    <w:rsid w:val="00262D57"/>
    <w:rsid w:val="00263C5A"/>
    <w:rsid w:val="00267FEE"/>
    <w:rsid w:val="00275A1B"/>
    <w:rsid w:val="002811E4"/>
    <w:rsid w:val="00296D83"/>
    <w:rsid w:val="002A124D"/>
    <w:rsid w:val="002B2EEE"/>
    <w:rsid w:val="002B4052"/>
    <w:rsid w:val="002C7E34"/>
    <w:rsid w:val="002D774B"/>
    <w:rsid w:val="002F39A8"/>
    <w:rsid w:val="00300EFA"/>
    <w:rsid w:val="00313028"/>
    <w:rsid w:val="00322F40"/>
    <w:rsid w:val="00333AE4"/>
    <w:rsid w:val="003418F4"/>
    <w:rsid w:val="0034469D"/>
    <w:rsid w:val="00360BAC"/>
    <w:rsid w:val="00360C18"/>
    <w:rsid w:val="003654A2"/>
    <w:rsid w:val="00372633"/>
    <w:rsid w:val="00395B43"/>
    <w:rsid w:val="00396875"/>
    <w:rsid w:val="003B3A60"/>
    <w:rsid w:val="003D2F6C"/>
    <w:rsid w:val="003E0DB5"/>
    <w:rsid w:val="003E1C2F"/>
    <w:rsid w:val="003E3AD3"/>
    <w:rsid w:val="004027EB"/>
    <w:rsid w:val="00404394"/>
    <w:rsid w:val="004117C0"/>
    <w:rsid w:val="0041781F"/>
    <w:rsid w:val="00420A34"/>
    <w:rsid w:val="00426227"/>
    <w:rsid w:val="00454A8E"/>
    <w:rsid w:val="00463615"/>
    <w:rsid w:val="00480676"/>
    <w:rsid w:val="00487DAE"/>
    <w:rsid w:val="004968FA"/>
    <w:rsid w:val="004A0B62"/>
    <w:rsid w:val="004F0984"/>
    <w:rsid w:val="00511ACE"/>
    <w:rsid w:val="00517CC0"/>
    <w:rsid w:val="005278CF"/>
    <w:rsid w:val="00543F61"/>
    <w:rsid w:val="00546F76"/>
    <w:rsid w:val="00565164"/>
    <w:rsid w:val="00570CFC"/>
    <w:rsid w:val="00575B52"/>
    <w:rsid w:val="00575F6D"/>
    <w:rsid w:val="0058248C"/>
    <w:rsid w:val="005C5068"/>
    <w:rsid w:val="00602131"/>
    <w:rsid w:val="0061565E"/>
    <w:rsid w:val="00632635"/>
    <w:rsid w:val="00635966"/>
    <w:rsid w:val="0065594D"/>
    <w:rsid w:val="006722F3"/>
    <w:rsid w:val="00673129"/>
    <w:rsid w:val="00694E05"/>
    <w:rsid w:val="006954A7"/>
    <w:rsid w:val="006C29D7"/>
    <w:rsid w:val="006C665C"/>
    <w:rsid w:val="006D0CB1"/>
    <w:rsid w:val="006D101C"/>
    <w:rsid w:val="006D659C"/>
    <w:rsid w:val="006E48C5"/>
    <w:rsid w:val="006F6DC8"/>
    <w:rsid w:val="006F7FB4"/>
    <w:rsid w:val="00715988"/>
    <w:rsid w:val="00721651"/>
    <w:rsid w:val="007318ED"/>
    <w:rsid w:val="0074321D"/>
    <w:rsid w:val="007957EC"/>
    <w:rsid w:val="007B2556"/>
    <w:rsid w:val="007B51FA"/>
    <w:rsid w:val="007C737A"/>
    <w:rsid w:val="007F00F7"/>
    <w:rsid w:val="007F3FEB"/>
    <w:rsid w:val="007F4555"/>
    <w:rsid w:val="008073AC"/>
    <w:rsid w:val="00821039"/>
    <w:rsid w:val="0082641A"/>
    <w:rsid w:val="008522C7"/>
    <w:rsid w:val="00855DFB"/>
    <w:rsid w:val="008563BB"/>
    <w:rsid w:val="008570F3"/>
    <w:rsid w:val="00877869"/>
    <w:rsid w:val="00885DF8"/>
    <w:rsid w:val="00896E9F"/>
    <w:rsid w:val="008B4285"/>
    <w:rsid w:val="008C1263"/>
    <w:rsid w:val="008D5A85"/>
    <w:rsid w:val="008E282F"/>
    <w:rsid w:val="00906D6B"/>
    <w:rsid w:val="00911660"/>
    <w:rsid w:val="00916A1E"/>
    <w:rsid w:val="00937C55"/>
    <w:rsid w:val="00952B9E"/>
    <w:rsid w:val="009604EE"/>
    <w:rsid w:val="00974D18"/>
    <w:rsid w:val="009E1E27"/>
    <w:rsid w:val="00A00701"/>
    <w:rsid w:val="00A0490F"/>
    <w:rsid w:val="00A318DD"/>
    <w:rsid w:val="00A41626"/>
    <w:rsid w:val="00AF4A4C"/>
    <w:rsid w:val="00B137D8"/>
    <w:rsid w:val="00B242BF"/>
    <w:rsid w:val="00B25CB7"/>
    <w:rsid w:val="00B44AAE"/>
    <w:rsid w:val="00B5149B"/>
    <w:rsid w:val="00B71683"/>
    <w:rsid w:val="00BB1E97"/>
    <w:rsid w:val="00BC4B7F"/>
    <w:rsid w:val="00BE26CD"/>
    <w:rsid w:val="00C0080B"/>
    <w:rsid w:val="00C07E1D"/>
    <w:rsid w:val="00C214D0"/>
    <w:rsid w:val="00C4179F"/>
    <w:rsid w:val="00C5519D"/>
    <w:rsid w:val="00C903C2"/>
    <w:rsid w:val="00C96E5D"/>
    <w:rsid w:val="00CA37FC"/>
    <w:rsid w:val="00CB2C28"/>
    <w:rsid w:val="00CB38B8"/>
    <w:rsid w:val="00CD25DC"/>
    <w:rsid w:val="00CD3A25"/>
    <w:rsid w:val="00CD4089"/>
    <w:rsid w:val="00CD5A0B"/>
    <w:rsid w:val="00CE1028"/>
    <w:rsid w:val="00CF4285"/>
    <w:rsid w:val="00D01F9D"/>
    <w:rsid w:val="00D27F63"/>
    <w:rsid w:val="00D44C92"/>
    <w:rsid w:val="00D50799"/>
    <w:rsid w:val="00D56C0C"/>
    <w:rsid w:val="00D64722"/>
    <w:rsid w:val="00D66429"/>
    <w:rsid w:val="00D7750B"/>
    <w:rsid w:val="00D77A97"/>
    <w:rsid w:val="00D84977"/>
    <w:rsid w:val="00DA74E2"/>
    <w:rsid w:val="00DE5D2B"/>
    <w:rsid w:val="00DE7320"/>
    <w:rsid w:val="00DF2286"/>
    <w:rsid w:val="00DF4D8C"/>
    <w:rsid w:val="00E1029A"/>
    <w:rsid w:val="00E1718D"/>
    <w:rsid w:val="00E25B3E"/>
    <w:rsid w:val="00E271D3"/>
    <w:rsid w:val="00E27C2B"/>
    <w:rsid w:val="00E705D0"/>
    <w:rsid w:val="00E77AEB"/>
    <w:rsid w:val="00EC2D53"/>
    <w:rsid w:val="00F12D55"/>
    <w:rsid w:val="00F22018"/>
    <w:rsid w:val="00F40AE4"/>
    <w:rsid w:val="00F56287"/>
    <w:rsid w:val="00F66C7D"/>
    <w:rsid w:val="00F6724E"/>
    <w:rsid w:val="00FA4A3F"/>
    <w:rsid w:val="00FB2F15"/>
    <w:rsid w:val="00FE3335"/>
    <w:rsid w:val="00FE793B"/>
    <w:rsid w:val="00FE7A4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94AFB4"/>
  <w15:chartTrackingRefBased/>
  <w15:docId w15:val="{9EDAD6D3-6F53-4120-89D2-BB92E1A79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B38B8"/>
    <w:pPr>
      <w:keepNext/>
      <w:keepLines/>
      <w:spacing w:before="240" w:after="0"/>
      <w:outlineLvl w:val="0"/>
    </w:pPr>
    <w:rPr>
      <w:rFonts w:asciiTheme="majorHAnsi" w:eastAsiaTheme="majorEastAsia" w:hAnsiTheme="majorHAnsi" w:cstheme="majorBidi"/>
      <w:b/>
      <w:sz w:val="28"/>
      <w:szCs w:val="32"/>
    </w:rPr>
  </w:style>
  <w:style w:type="paragraph" w:styleId="berschrift2">
    <w:name w:val="heading 2"/>
    <w:basedOn w:val="Standard"/>
    <w:next w:val="Standard"/>
    <w:link w:val="berschrift2Zchn"/>
    <w:uiPriority w:val="9"/>
    <w:unhideWhenUsed/>
    <w:qFormat/>
    <w:rsid w:val="00CB38B8"/>
    <w:pPr>
      <w:keepNext/>
      <w:keepLines/>
      <w:spacing w:before="160" w:after="120"/>
      <w:outlineLvl w:val="1"/>
    </w:pPr>
    <w:rPr>
      <w:rFonts w:asciiTheme="majorHAnsi" w:eastAsiaTheme="majorEastAsia" w:hAnsiTheme="majorHAnsi" w:cstheme="majorBidi"/>
      <w:b/>
      <w:sz w:val="24"/>
      <w:szCs w:val="26"/>
    </w:rPr>
  </w:style>
  <w:style w:type="paragraph" w:styleId="berschrift3">
    <w:name w:val="heading 3"/>
    <w:basedOn w:val="Standard"/>
    <w:next w:val="Standard"/>
    <w:link w:val="berschrift3Zchn"/>
    <w:uiPriority w:val="9"/>
    <w:unhideWhenUsed/>
    <w:qFormat/>
    <w:rsid w:val="00CB38B8"/>
    <w:pPr>
      <w:keepNext/>
      <w:keepLines/>
      <w:spacing w:before="40" w:after="0"/>
      <w:outlineLvl w:val="2"/>
    </w:pPr>
    <w:rPr>
      <w:rFonts w:asciiTheme="majorHAnsi" w:eastAsiaTheme="majorEastAsia" w:hAnsiTheme="majorHAnsi" w:cstheme="majorBidi"/>
      <w:b/>
      <w:sz w:val="24"/>
      <w:szCs w:val="24"/>
    </w:rPr>
  </w:style>
  <w:style w:type="paragraph" w:styleId="berschrift4">
    <w:name w:val="heading 4"/>
    <w:basedOn w:val="Standard"/>
    <w:next w:val="Standard"/>
    <w:link w:val="berschrift4Zchn"/>
    <w:uiPriority w:val="9"/>
    <w:semiHidden/>
    <w:unhideWhenUsed/>
    <w:qFormat/>
    <w:rsid w:val="00275A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50D38"/>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250D38"/>
  </w:style>
  <w:style w:type="paragraph" w:styleId="Fuzeile">
    <w:name w:val="footer"/>
    <w:basedOn w:val="Standard"/>
    <w:link w:val="FuzeileZchn"/>
    <w:uiPriority w:val="99"/>
    <w:unhideWhenUsed/>
    <w:rsid w:val="00250D38"/>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250D38"/>
  </w:style>
  <w:style w:type="character" w:customStyle="1" w:styleId="berschrift1Zchn">
    <w:name w:val="Überschrift 1 Zchn"/>
    <w:basedOn w:val="Absatz-Standardschriftart"/>
    <w:link w:val="berschrift1"/>
    <w:uiPriority w:val="9"/>
    <w:rsid w:val="00CB38B8"/>
    <w:rPr>
      <w:rFonts w:asciiTheme="majorHAnsi" w:eastAsiaTheme="majorEastAsia" w:hAnsiTheme="majorHAnsi" w:cstheme="majorBidi"/>
      <w:b/>
      <w:sz w:val="28"/>
      <w:szCs w:val="32"/>
    </w:rPr>
  </w:style>
  <w:style w:type="paragraph" w:styleId="Inhaltsverzeichnisberschrift">
    <w:name w:val="TOC Heading"/>
    <w:basedOn w:val="berschrift1"/>
    <w:next w:val="Standard"/>
    <w:uiPriority w:val="39"/>
    <w:unhideWhenUsed/>
    <w:qFormat/>
    <w:rsid w:val="00250D38"/>
    <w:pPr>
      <w:outlineLvl w:val="9"/>
    </w:pPr>
  </w:style>
  <w:style w:type="character" w:customStyle="1" w:styleId="berschrift2Zchn">
    <w:name w:val="Überschrift 2 Zchn"/>
    <w:basedOn w:val="Absatz-Standardschriftart"/>
    <w:link w:val="berschrift2"/>
    <w:uiPriority w:val="9"/>
    <w:rsid w:val="00CB38B8"/>
    <w:rPr>
      <w:rFonts w:asciiTheme="majorHAnsi" w:eastAsiaTheme="majorEastAsia" w:hAnsiTheme="majorHAnsi" w:cstheme="majorBidi"/>
      <w:b/>
      <w:sz w:val="24"/>
      <w:szCs w:val="26"/>
    </w:rPr>
  </w:style>
  <w:style w:type="paragraph" w:styleId="Listenabsatz">
    <w:name w:val="List Paragraph"/>
    <w:basedOn w:val="Standard"/>
    <w:qFormat/>
    <w:rsid w:val="00071DFA"/>
    <w:pPr>
      <w:ind w:left="720"/>
      <w:contextualSpacing/>
    </w:pPr>
  </w:style>
  <w:style w:type="character" w:customStyle="1" w:styleId="berschrift3Zchn">
    <w:name w:val="Überschrift 3 Zchn"/>
    <w:basedOn w:val="Absatz-Standardschriftart"/>
    <w:link w:val="berschrift3"/>
    <w:uiPriority w:val="9"/>
    <w:rsid w:val="00CB38B8"/>
    <w:rPr>
      <w:rFonts w:asciiTheme="majorHAnsi" w:eastAsiaTheme="majorEastAsia" w:hAnsiTheme="majorHAnsi" w:cstheme="majorBidi"/>
      <w:b/>
      <w:sz w:val="24"/>
      <w:szCs w:val="24"/>
    </w:rPr>
  </w:style>
  <w:style w:type="character" w:customStyle="1" w:styleId="berschrift4Zchn">
    <w:name w:val="Überschrift 4 Zchn"/>
    <w:basedOn w:val="Absatz-Standardschriftart"/>
    <w:link w:val="berschrift4"/>
    <w:uiPriority w:val="9"/>
    <w:semiHidden/>
    <w:rsid w:val="00275A1B"/>
    <w:rPr>
      <w:rFonts w:asciiTheme="majorHAnsi" w:eastAsiaTheme="majorEastAsia" w:hAnsiTheme="majorHAnsi" w:cstheme="majorBidi"/>
      <w:i/>
      <w:iCs/>
      <w:color w:val="2F5496" w:themeColor="accent1" w:themeShade="BF"/>
    </w:rPr>
  </w:style>
  <w:style w:type="character" w:styleId="Platzhaltertext">
    <w:name w:val="Placeholder Text"/>
    <w:basedOn w:val="Absatz-Standardschriftart"/>
    <w:uiPriority w:val="99"/>
    <w:semiHidden/>
    <w:rsid w:val="00275A1B"/>
    <w:rPr>
      <w:color w:val="808080"/>
    </w:rPr>
  </w:style>
  <w:style w:type="paragraph" w:styleId="StandardWeb">
    <w:name w:val="Normal (Web)"/>
    <w:basedOn w:val="Standard"/>
    <w:uiPriority w:val="99"/>
    <w:unhideWhenUsed/>
    <w:rsid w:val="00F22018"/>
    <w:pPr>
      <w:spacing w:before="100" w:beforeAutospacing="1" w:after="100" w:afterAutospacing="1" w:line="240" w:lineRule="auto"/>
    </w:pPr>
    <w:rPr>
      <w:rFonts w:ascii="Times New Roman" w:eastAsia="Times New Roman" w:hAnsi="Times New Roman" w:cs="Times New Roman"/>
      <w:sz w:val="24"/>
      <w:szCs w:val="24"/>
    </w:rPr>
  </w:style>
  <w:style w:type="table" w:styleId="Tabellenraster">
    <w:name w:val="Table Grid"/>
    <w:basedOn w:val="NormaleTabelle"/>
    <w:uiPriority w:val="39"/>
    <w:rsid w:val="004043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3">
    <w:name w:val="Plain Table 3"/>
    <w:basedOn w:val="NormaleTabelle"/>
    <w:uiPriority w:val="43"/>
    <w:rsid w:val="0040439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eschriftung">
    <w:name w:val="caption"/>
    <w:basedOn w:val="Standard"/>
    <w:next w:val="Standard"/>
    <w:uiPriority w:val="35"/>
    <w:unhideWhenUsed/>
    <w:qFormat/>
    <w:rsid w:val="00296D83"/>
    <w:pPr>
      <w:spacing w:after="200" w:line="240" w:lineRule="auto"/>
    </w:pPr>
    <w:rPr>
      <w:i/>
      <w:iCs/>
      <w:color w:val="44546A" w:themeColor="text2"/>
      <w:sz w:val="18"/>
      <w:szCs w:val="18"/>
    </w:rPr>
  </w:style>
  <w:style w:type="paragraph" w:styleId="Abbildungsverzeichnis">
    <w:name w:val="table of figures"/>
    <w:basedOn w:val="Standard"/>
    <w:next w:val="Standard"/>
    <w:uiPriority w:val="99"/>
    <w:unhideWhenUsed/>
    <w:rsid w:val="000D2ABE"/>
    <w:pPr>
      <w:spacing w:after="0"/>
    </w:pPr>
  </w:style>
  <w:style w:type="character" w:styleId="Hyperlink">
    <w:name w:val="Hyperlink"/>
    <w:basedOn w:val="Absatz-Standardschriftart"/>
    <w:uiPriority w:val="99"/>
    <w:unhideWhenUsed/>
    <w:rsid w:val="000D2ABE"/>
    <w:rPr>
      <w:color w:val="0563C1" w:themeColor="hyperlink"/>
      <w:u w:val="single"/>
    </w:rPr>
  </w:style>
  <w:style w:type="paragraph" w:styleId="Verzeichnis1">
    <w:name w:val="toc 1"/>
    <w:basedOn w:val="Standard"/>
    <w:next w:val="Standard"/>
    <w:autoRedefine/>
    <w:uiPriority w:val="39"/>
    <w:unhideWhenUsed/>
    <w:rsid w:val="000310C8"/>
    <w:pPr>
      <w:spacing w:after="100"/>
    </w:pPr>
  </w:style>
  <w:style w:type="paragraph" w:styleId="Verzeichnis2">
    <w:name w:val="toc 2"/>
    <w:basedOn w:val="Standard"/>
    <w:next w:val="Standard"/>
    <w:autoRedefine/>
    <w:uiPriority w:val="39"/>
    <w:unhideWhenUsed/>
    <w:rsid w:val="000310C8"/>
    <w:pPr>
      <w:spacing w:after="100"/>
      <w:ind w:left="220"/>
    </w:pPr>
  </w:style>
  <w:style w:type="paragraph" w:styleId="Verzeichnis3">
    <w:name w:val="toc 3"/>
    <w:basedOn w:val="Standard"/>
    <w:next w:val="Standard"/>
    <w:autoRedefine/>
    <w:uiPriority w:val="39"/>
    <w:unhideWhenUsed/>
    <w:rsid w:val="000310C8"/>
    <w:pPr>
      <w:spacing w:after="100"/>
      <w:ind w:left="440"/>
    </w:pPr>
  </w:style>
  <w:style w:type="character" w:customStyle="1" w:styleId="url">
    <w:name w:val="url"/>
    <w:basedOn w:val="Absatz-Standardschriftart"/>
    <w:rsid w:val="00906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6186">
      <w:bodyDiv w:val="1"/>
      <w:marLeft w:val="0"/>
      <w:marRight w:val="0"/>
      <w:marTop w:val="0"/>
      <w:marBottom w:val="0"/>
      <w:divBdr>
        <w:top w:val="none" w:sz="0" w:space="0" w:color="auto"/>
        <w:left w:val="none" w:sz="0" w:space="0" w:color="auto"/>
        <w:bottom w:val="none" w:sz="0" w:space="0" w:color="auto"/>
        <w:right w:val="none" w:sz="0" w:space="0" w:color="auto"/>
      </w:divBdr>
    </w:div>
    <w:div w:id="25103919">
      <w:bodyDiv w:val="1"/>
      <w:marLeft w:val="0"/>
      <w:marRight w:val="0"/>
      <w:marTop w:val="0"/>
      <w:marBottom w:val="0"/>
      <w:divBdr>
        <w:top w:val="none" w:sz="0" w:space="0" w:color="auto"/>
        <w:left w:val="none" w:sz="0" w:space="0" w:color="auto"/>
        <w:bottom w:val="none" w:sz="0" w:space="0" w:color="auto"/>
        <w:right w:val="none" w:sz="0" w:space="0" w:color="auto"/>
      </w:divBdr>
    </w:div>
    <w:div w:id="25759088">
      <w:bodyDiv w:val="1"/>
      <w:marLeft w:val="0"/>
      <w:marRight w:val="0"/>
      <w:marTop w:val="0"/>
      <w:marBottom w:val="0"/>
      <w:divBdr>
        <w:top w:val="none" w:sz="0" w:space="0" w:color="auto"/>
        <w:left w:val="none" w:sz="0" w:space="0" w:color="auto"/>
        <w:bottom w:val="none" w:sz="0" w:space="0" w:color="auto"/>
        <w:right w:val="none" w:sz="0" w:space="0" w:color="auto"/>
      </w:divBdr>
    </w:div>
    <w:div w:id="27488800">
      <w:bodyDiv w:val="1"/>
      <w:marLeft w:val="0"/>
      <w:marRight w:val="0"/>
      <w:marTop w:val="0"/>
      <w:marBottom w:val="0"/>
      <w:divBdr>
        <w:top w:val="none" w:sz="0" w:space="0" w:color="auto"/>
        <w:left w:val="none" w:sz="0" w:space="0" w:color="auto"/>
        <w:bottom w:val="none" w:sz="0" w:space="0" w:color="auto"/>
        <w:right w:val="none" w:sz="0" w:space="0" w:color="auto"/>
      </w:divBdr>
    </w:div>
    <w:div w:id="43019001">
      <w:bodyDiv w:val="1"/>
      <w:marLeft w:val="0"/>
      <w:marRight w:val="0"/>
      <w:marTop w:val="0"/>
      <w:marBottom w:val="0"/>
      <w:divBdr>
        <w:top w:val="none" w:sz="0" w:space="0" w:color="auto"/>
        <w:left w:val="none" w:sz="0" w:space="0" w:color="auto"/>
        <w:bottom w:val="none" w:sz="0" w:space="0" w:color="auto"/>
        <w:right w:val="none" w:sz="0" w:space="0" w:color="auto"/>
      </w:divBdr>
    </w:div>
    <w:div w:id="50083877">
      <w:bodyDiv w:val="1"/>
      <w:marLeft w:val="0"/>
      <w:marRight w:val="0"/>
      <w:marTop w:val="0"/>
      <w:marBottom w:val="0"/>
      <w:divBdr>
        <w:top w:val="none" w:sz="0" w:space="0" w:color="auto"/>
        <w:left w:val="none" w:sz="0" w:space="0" w:color="auto"/>
        <w:bottom w:val="none" w:sz="0" w:space="0" w:color="auto"/>
        <w:right w:val="none" w:sz="0" w:space="0" w:color="auto"/>
      </w:divBdr>
    </w:div>
    <w:div w:id="51009020">
      <w:bodyDiv w:val="1"/>
      <w:marLeft w:val="0"/>
      <w:marRight w:val="0"/>
      <w:marTop w:val="0"/>
      <w:marBottom w:val="0"/>
      <w:divBdr>
        <w:top w:val="none" w:sz="0" w:space="0" w:color="auto"/>
        <w:left w:val="none" w:sz="0" w:space="0" w:color="auto"/>
        <w:bottom w:val="none" w:sz="0" w:space="0" w:color="auto"/>
        <w:right w:val="none" w:sz="0" w:space="0" w:color="auto"/>
      </w:divBdr>
    </w:div>
    <w:div w:id="54009686">
      <w:bodyDiv w:val="1"/>
      <w:marLeft w:val="0"/>
      <w:marRight w:val="0"/>
      <w:marTop w:val="0"/>
      <w:marBottom w:val="0"/>
      <w:divBdr>
        <w:top w:val="none" w:sz="0" w:space="0" w:color="auto"/>
        <w:left w:val="none" w:sz="0" w:space="0" w:color="auto"/>
        <w:bottom w:val="none" w:sz="0" w:space="0" w:color="auto"/>
        <w:right w:val="none" w:sz="0" w:space="0" w:color="auto"/>
      </w:divBdr>
    </w:div>
    <w:div w:id="58596221">
      <w:bodyDiv w:val="1"/>
      <w:marLeft w:val="0"/>
      <w:marRight w:val="0"/>
      <w:marTop w:val="0"/>
      <w:marBottom w:val="0"/>
      <w:divBdr>
        <w:top w:val="none" w:sz="0" w:space="0" w:color="auto"/>
        <w:left w:val="none" w:sz="0" w:space="0" w:color="auto"/>
        <w:bottom w:val="none" w:sz="0" w:space="0" w:color="auto"/>
        <w:right w:val="none" w:sz="0" w:space="0" w:color="auto"/>
      </w:divBdr>
    </w:div>
    <w:div w:id="60518877">
      <w:bodyDiv w:val="1"/>
      <w:marLeft w:val="0"/>
      <w:marRight w:val="0"/>
      <w:marTop w:val="0"/>
      <w:marBottom w:val="0"/>
      <w:divBdr>
        <w:top w:val="none" w:sz="0" w:space="0" w:color="auto"/>
        <w:left w:val="none" w:sz="0" w:space="0" w:color="auto"/>
        <w:bottom w:val="none" w:sz="0" w:space="0" w:color="auto"/>
        <w:right w:val="none" w:sz="0" w:space="0" w:color="auto"/>
      </w:divBdr>
    </w:div>
    <w:div w:id="69818039">
      <w:bodyDiv w:val="1"/>
      <w:marLeft w:val="0"/>
      <w:marRight w:val="0"/>
      <w:marTop w:val="0"/>
      <w:marBottom w:val="0"/>
      <w:divBdr>
        <w:top w:val="none" w:sz="0" w:space="0" w:color="auto"/>
        <w:left w:val="none" w:sz="0" w:space="0" w:color="auto"/>
        <w:bottom w:val="none" w:sz="0" w:space="0" w:color="auto"/>
        <w:right w:val="none" w:sz="0" w:space="0" w:color="auto"/>
      </w:divBdr>
    </w:div>
    <w:div w:id="105851358">
      <w:bodyDiv w:val="1"/>
      <w:marLeft w:val="0"/>
      <w:marRight w:val="0"/>
      <w:marTop w:val="0"/>
      <w:marBottom w:val="0"/>
      <w:divBdr>
        <w:top w:val="none" w:sz="0" w:space="0" w:color="auto"/>
        <w:left w:val="none" w:sz="0" w:space="0" w:color="auto"/>
        <w:bottom w:val="none" w:sz="0" w:space="0" w:color="auto"/>
        <w:right w:val="none" w:sz="0" w:space="0" w:color="auto"/>
      </w:divBdr>
    </w:div>
    <w:div w:id="110252492">
      <w:bodyDiv w:val="1"/>
      <w:marLeft w:val="0"/>
      <w:marRight w:val="0"/>
      <w:marTop w:val="0"/>
      <w:marBottom w:val="0"/>
      <w:divBdr>
        <w:top w:val="none" w:sz="0" w:space="0" w:color="auto"/>
        <w:left w:val="none" w:sz="0" w:space="0" w:color="auto"/>
        <w:bottom w:val="none" w:sz="0" w:space="0" w:color="auto"/>
        <w:right w:val="none" w:sz="0" w:space="0" w:color="auto"/>
      </w:divBdr>
    </w:div>
    <w:div w:id="126052300">
      <w:bodyDiv w:val="1"/>
      <w:marLeft w:val="0"/>
      <w:marRight w:val="0"/>
      <w:marTop w:val="0"/>
      <w:marBottom w:val="0"/>
      <w:divBdr>
        <w:top w:val="none" w:sz="0" w:space="0" w:color="auto"/>
        <w:left w:val="none" w:sz="0" w:space="0" w:color="auto"/>
        <w:bottom w:val="none" w:sz="0" w:space="0" w:color="auto"/>
        <w:right w:val="none" w:sz="0" w:space="0" w:color="auto"/>
      </w:divBdr>
    </w:div>
    <w:div w:id="128086044">
      <w:bodyDiv w:val="1"/>
      <w:marLeft w:val="0"/>
      <w:marRight w:val="0"/>
      <w:marTop w:val="0"/>
      <w:marBottom w:val="0"/>
      <w:divBdr>
        <w:top w:val="none" w:sz="0" w:space="0" w:color="auto"/>
        <w:left w:val="none" w:sz="0" w:space="0" w:color="auto"/>
        <w:bottom w:val="none" w:sz="0" w:space="0" w:color="auto"/>
        <w:right w:val="none" w:sz="0" w:space="0" w:color="auto"/>
      </w:divBdr>
    </w:div>
    <w:div w:id="147207301">
      <w:bodyDiv w:val="1"/>
      <w:marLeft w:val="0"/>
      <w:marRight w:val="0"/>
      <w:marTop w:val="0"/>
      <w:marBottom w:val="0"/>
      <w:divBdr>
        <w:top w:val="none" w:sz="0" w:space="0" w:color="auto"/>
        <w:left w:val="none" w:sz="0" w:space="0" w:color="auto"/>
        <w:bottom w:val="none" w:sz="0" w:space="0" w:color="auto"/>
        <w:right w:val="none" w:sz="0" w:space="0" w:color="auto"/>
      </w:divBdr>
    </w:div>
    <w:div w:id="152068204">
      <w:bodyDiv w:val="1"/>
      <w:marLeft w:val="0"/>
      <w:marRight w:val="0"/>
      <w:marTop w:val="0"/>
      <w:marBottom w:val="0"/>
      <w:divBdr>
        <w:top w:val="none" w:sz="0" w:space="0" w:color="auto"/>
        <w:left w:val="none" w:sz="0" w:space="0" w:color="auto"/>
        <w:bottom w:val="none" w:sz="0" w:space="0" w:color="auto"/>
        <w:right w:val="none" w:sz="0" w:space="0" w:color="auto"/>
      </w:divBdr>
    </w:div>
    <w:div w:id="158230032">
      <w:bodyDiv w:val="1"/>
      <w:marLeft w:val="0"/>
      <w:marRight w:val="0"/>
      <w:marTop w:val="0"/>
      <w:marBottom w:val="0"/>
      <w:divBdr>
        <w:top w:val="none" w:sz="0" w:space="0" w:color="auto"/>
        <w:left w:val="none" w:sz="0" w:space="0" w:color="auto"/>
        <w:bottom w:val="none" w:sz="0" w:space="0" w:color="auto"/>
        <w:right w:val="none" w:sz="0" w:space="0" w:color="auto"/>
      </w:divBdr>
    </w:div>
    <w:div w:id="158663491">
      <w:bodyDiv w:val="1"/>
      <w:marLeft w:val="0"/>
      <w:marRight w:val="0"/>
      <w:marTop w:val="0"/>
      <w:marBottom w:val="0"/>
      <w:divBdr>
        <w:top w:val="none" w:sz="0" w:space="0" w:color="auto"/>
        <w:left w:val="none" w:sz="0" w:space="0" w:color="auto"/>
        <w:bottom w:val="none" w:sz="0" w:space="0" w:color="auto"/>
        <w:right w:val="none" w:sz="0" w:space="0" w:color="auto"/>
      </w:divBdr>
    </w:div>
    <w:div w:id="177357477">
      <w:bodyDiv w:val="1"/>
      <w:marLeft w:val="0"/>
      <w:marRight w:val="0"/>
      <w:marTop w:val="0"/>
      <w:marBottom w:val="0"/>
      <w:divBdr>
        <w:top w:val="none" w:sz="0" w:space="0" w:color="auto"/>
        <w:left w:val="none" w:sz="0" w:space="0" w:color="auto"/>
        <w:bottom w:val="none" w:sz="0" w:space="0" w:color="auto"/>
        <w:right w:val="none" w:sz="0" w:space="0" w:color="auto"/>
      </w:divBdr>
    </w:div>
    <w:div w:id="185751128">
      <w:bodyDiv w:val="1"/>
      <w:marLeft w:val="0"/>
      <w:marRight w:val="0"/>
      <w:marTop w:val="0"/>
      <w:marBottom w:val="0"/>
      <w:divBdr>
        <w:top w:val="none" w:sz="0" w:space="0" w:color="auto"/>
        <w:left w:val="none" w:sz="0" w:space="0" w:color="auto"/>
        <w:bottom w:val="none" w:sz="0" w:space="0" w:color="auto"/>
        <w:right w:val="none" w:sz="0" w:space="0" w:color="auto"/>
      </w:divBdr>
    </w:div>
    <w:div w:id="215313247">
      <w:bodyDiv w:val="1"/>
      <w:marLeft w:val="0"/>
      <w:marRight w:val="0"/>
      <w:marTop w:val="0"/>
      <w:marBottom w:val="0"/>
      <w:divBdr>
        <w:top w:val="none" w:sz="0" w:space="0" w:color="auto"/>
        <w:left w:val="none" w:sz="0" w:space="0" w:color="auto"/>
        <w:bottom w:val="none" w:sz="0" w:space="0" w:color="auto"/>
        <w:right w:val="none" w:sz="0" w:space="0" w:color="auto"/>
      </w:divBdr>
    </w:div>
    <w:div w:id="216825453">
      <w:bodyDiv w:val="1"/>
      <w:marLeft w:val="0"/>
      <w:marRight w:val="0"/>
      <w:marTop w:val="0"/>
      <w:marBottom w:val="0"/>
      <w:divBdr>
        <w:top w:val="none" w:sz="0" w:space="0" w:color="auto"/>
        <w:left w:val="none" w:sz="0" w:space="0" w:color="auto"/>
        <w:bottom w:val="none" w:sz="0" w:space="0" w:color="auto"/>
        <w:right w:val="none" w:sz="0" w:space="0" w:color="auto"/>
      </w:divBdr>
    </w:div>
    <w:div w:id="262228513">
      <w:bodyDiv w:val="1"/>
      <w:marLeft w:val="0"/>
      <w:marRight w:val="0"/>
      <w:marTop w:val="0"/>
      <w:marBottom w:val="0"/>
      <w:divBdr>
        <w:top w:val="none" w:sz="0" w:space="0" w:color="auto"/>
        <w:left w:val="none" w:sz="0" w:space="0" w:color="auto"/>
        <w:bottom w:val="none" w:sz="0" w:space="0" w:color="auto"/>
        <w:right w:val="none" w:sz="0" w:space="0" w:color="auto"/>
      </w:divBdr>
    </w:div>
    <w:div w:id="265700033">
      <w:bodyDiv w:val="1"/>
      <w:marLeft w:val="0"/>
      <w:marRight w:val="0"/>
      <w:marTop w:val="0"/>
      <w:marBottom w:val="0"/>
      <w:divBdr>
        <w:top w:val="none" w:sz="0" w:space="0" w:color="auto"/>
        <w:left w:val="none" w:sz="0" w:space="0" w:color="auto"/>
        <w:bottom w:val="none" w:sz="0" w:space="0" w:color="auto"/>
        <w:right w:val="none" w:sz="0" w:space="0" w:color="auto"/>
      </w:divBdr>
    </w:div>
    <w:div w:id="272903935">
      <w:bodyDiv w:val="1"/>
      <w:marLeft w:val="0"/>
      <w:marRight w:val="0"/>
      <w:marTop w:val="0"/>
      <w:marBottom w:val="0"/>
      <w:divBdr>
        <w:top w:val="none" w:sz="0" w:space="0" w:color="auto"/>
        <w:left w:val="none" w:sz="0" w:space="0" w:color="auto"/>
        <w:bottom w:val="none" w:sz="0" w:space="0" w:color="auto"/>
        <w:right w:val="none" w:sz="0" w:space="0" w:color="auto"/>
      </w:divBdr>
    </w:div>
    <w:div w:id="277957578">
      <w:bodyDiv w:val="1"/>
      <w:marLeft w:val="0"/>
      <w:marRight w:val="0"/>
      <w:marTop w:val="0"/>
      <w:marBottom w:val="0"/>
      <w:divBdr>
        <w:top w:val="none" w:sz="0" w:space="0" w:color="auto"/>
        <w:left w:val="none" w:sz="0" w:space="0" w:color="auto"/>
        <w:bottom w:val="none" w:sz="0" w:space="0" w:color="auto"/>
        <w:right w:val="none" w:sz="0" w:space="0" w:color="auto"/>
      </w:divBdr>
    </w:div>
    <w:div w:id="281690317">
      <w:bodyDiv w:val="1"/>
      <w:marLeft w:val="0"/>
      <w:marRight w:val="0"/>
      <w:marTop w:val="0"/>
      <w:marBottom w:val="0"/>
      <w:divBdr>
        <w:top w:val="none" w:sz="0" w:space="0" w:color="auto"/>
        <w:left w:val="none" w:sz="0" w:space="0" w:color="auto"/>
        <w:bottom w:val="none" w:sz="0" w:space="0" w:color="auto"/>
        <w:right w:val="none" w:sz="0" w:space="0" w:color="auto"/>
      </w:divBdr>
    </w:div>
    <w:div w:id="282349663">
      <w:bodyDiv w:val="1"/>
      <w:marLeft w:val="0"/>
      <w:marRight w:val="0"/>
      <w:marTop w:val="0"/>
      <w:marBottom w:val="0"/>
      <w:divBdr>
        <w:top w:val="none" w:sz="0" w:space="0" w:color="auto"/>
        <w:left w:val="none" w:sz="0" w:space="0" w:color="auto"/>
        <w:bottom w:val="none" w:sz="0" w:space="0" w:color="auto"/>
        <w:right w:val="none" w:sz="0" w:space="0" w:color="auto"/>
      </w:divBdr>
    </w:div>
    <w:div w:id="284000009">
      <w:bodyDiv w:val="1"/>
      <w:marLeft w:val="0"/>
      <w:marRight w:val="0"/>
      <w:marTop w:val="0"/>
      <w:marBottom w:val="0"/>
      <w:divBdr>
        <w:top w:val="none" w:sz="0" w:space="0" w:color="auto"/>
        <w:left w:val="none" w:sz="0" w:space="0" w:color="auto"/>
        <w:bottom w:val="none" w:sz="0" w:space="0" w:color="auto"/>
        <w:right w:val="none" w:sz="0" w:space="0" w:color="auto"/>
      </w:divBdr>
    </w:div>
    <w:div w:id="308554241">
      <w:bodyDiv w:val="1"/>
      <w:marLeft w:val="0"/>
      <w:marRight w:val="0"/>
      <w:marTop w:val="0"/>
      <w:marBottom w:val="0"/>
      <w:divBdr>
        <w:top w:val="none" w:sz="0" w:space="0" w:color="auto"/>
        <w:left w:val="none" w:sz="0" w:space="0" w:color="auto"/>
        <w:bottom w:val="none" w:sz="0" w:space="0" w:color="auto"/>
        <w:right w:val="none" w:sz="0" w:space="0" w:color="auto"/>
      </w:divBdr>
    </w:div>
    <w:div w:id="325863888">
      <w:bodyDiv w:val="1"/>
      <w:marLeft w:val="0"/>
      <w:marRight w:val="0"/>
      <w:marTop w:val="0"/>
      <w:marBottom w:val="0"/>
      <w:divBdr>
        <w:top w:val="none" w:sz="0" w:space="0" w:color="auto"/>
        <w:left w:val="none" w:sz="0" w:space="0" w:color="auto"/>
        <w:bottom w:val="none" w:sz="0" w:space="0" w:color="auto"/>
        <w:right w:val="none" w:sz="0" w:space="0" w:color="auto"/>
      </w:divBdr>
    </w:div>
    <w:div w:id="326175429">
      <w:bodyDiv w:val="1"/>
      <w:marLeft w:val="0"/>
      <w:marRight w:val="0"/>
      <w:marTop w:val="0"/>
      <w:marBottom w:val="0"/>
      <w:divBdr>
        <w:top w:val="none" w:sz="0" w:space="0" w:color="auto"/>
        <w:left w:val="none" w:sz="0" w:space="0" w:color="auto"/>
        <w:bottom w:val="none" w:sz="0" w:space="0" w:color="auto"/>
        <w:right w:val="none" w:sz="0" w:space="0" w:color="auto"/>
      </w:divBdr>
    </w:div>
    <w:div w:id="334842590">
      <w:bodyDiv w:val="1"/>
      <w:marLeft w:val="0"/>
      <w:marRight w:val="0"/>
      <w:marTop w:val="0"/>
      <w:marBottom w:val="0"/>
      <w:divBdr>
        <w:top w:val="none" w:sz="0" w:space="0" w:color="auto"/>
        <w:left w:val="none" w:sz="0" w:space="0" w:color="auto"/>
        <w:bottom w:val="none" w:sz="0" w:space="0" w:color="auto"/>
        <w:right w:val="none" w:sz="0" w:space="0" w:color="auto"/>
      </w:divBdr>
    </w:div>
    <w:div w:id="341979237">
      <w:bodyDiv w:val="1"/>
      <w:marLeft w:val="0"/>
      <w:marRight w:val="0"/>
      <w:marTop w:val="0"/>
      <w:marBottom w:val="0"/>
      <w:divBdr>
        <w:top w:val="none" w:sz="0" w:space="0" w:color="auto"/>
        <w:left w:val="none" w:sz="0" w:space="0" w:color="auto"/>
        <w:bottom w:val="none" w:sz="0" w:space="0" w:color="auto"/>
        <w:right w:val="none" w:sz="0" w:space="0" w:color="auto"/>
      </w:divBdr>
    </w:div>
    <w:div w:id="379482289">
      <w:bodyDiv w:val="1"/>
      <w:marLeft w:val="0"/>
      <w:marRight w:val="0"/>
      <w:marTop w:val="0"/>
      <w:marBottom w:val="0"/>
      <w:divBdr>
        <w:top w:val="none" w:sz="0" w:space="0" w:color="auto"/>
        <w:left w:val="none" w:sz="0" w:space="0" w:color="auto"/>
        <w:bottom w:val="none" w:sz="0" w:space="0" w:color="auto"/>
        <w:right w:val="none" w:sz="0" w:space="0" w:color="auto"/>
      </w:divBdr>
      <w:divsChild>
        <w:div w:id="139806238">
          <w:marLeft w:val="0"/>
          <w:marRight w:val="0"/>
          <w:marTop w:val="0"/>
          <w:marBottom w:val="0"/>
          <w:divBdr>
            <w:top w:val="none" w:sz="0" w:space="0" w:color="auto"/>
            <w:left w:val="none" w:sz="0" w:space="0" w:color="auto"/>
            <w:bottom w:val="none" w:sz="0" w:space="0" w:color="auto"/>
            <w:right w:val="none" w:sz="0" w:space="0" w:color="auto"/>
          </w:divBdr>
        </w:div>
      </w:divsChild>
    </w:div>
    <w:div w:id="382213505">
      <w:bodyDiv w:val="1"/>
      <w:marLeft w:val="0"/>
      <w:marRight w:val="0"/>
      <w:marTop w:val="0"/>
      <w:marBottom w:val="0"/>
      <w:divBdr>
        <w:top w:val="none" w:sz="0" w:space="0" w:color="auto"/>
        <w:left w:val="none" w:sz="0" w:space="0" w:color="auto"/>
        <w:bottom w:val="none" w:sz="0" w:space="0" w:color="auto"/>
        <w:right w:val="none" w:sz="0" w:space="0" w:color="auto"/>
      </w:divBdr>
    </w:div>
    <w:div w:id="389378171">
      <w:bodyDiv w:val="1"/>
      <w:marLeft w:val="0"/>
      <w:marRight w:val="0"/>
      <w:marTop w:val="0"/>
      <w:marBottom w:val="0"/>
      <w:divBdr>
        <w:top w:val="none" w:sz="0" w:space="0" w:color="auto"/>
        <w:left w:val="none" w:sz="0" w:space="0" w:color="auto"/>
        <w:bottom w:val="none" w:sz="0" w:space="0" w:color="auto"/>
        <w:right w:val="none" w:sz="0" w:space="0" w:color="auto"/>
      </w:divBdr>
    </w:div>
    <w:div w:id="392197841">
      <w:bodyDiv w:val="1"/>
      <w:marLeft w:val="0"/>
      <w:marRight w:val="0"/>
      <w:marTop w:val="0"/>
      <w:marBottom w:val="0"/>
      <w:divBdr>
        <w:top w:val="none" w:sz="0" w:space="0" w:color="auto"/>
        <w:left w:val="none" w:sz="0" w:space="0" w:color="auto"/>
        <w:bottom w:val="none" w:sz="0" w:space="0" w:color="auto"/>
        <w:right w:val="none" w:sz="0" w:space="0" w:color="auto"/>
      </w:divBdr>
      <w:divsChild>
        <w:div w:id="509755794">
          <w:marLeft w:val="0"/>
          <w:marRight w:val="0"/>
          <w:marTop w:val="0"/>
          <w:marBottom w:val="0"/>
          <w:divBdr>
            <w:top w:val="none" w:sz="0" w:space="0" w:color="auto"/>
            <w:left w:val="none" w:sz="0" w:space="0" w:color="auto"/>
            <w:bottom w:val="none" w:sz="0" w:space="0" w:color="auto"/>
            <w:right w:val="none" w:sz="0" w:space="0" w:color="auto"/>
          </w:divBdr>
          <w:divsChild>
            <w:div w:id="1705521496">
              <w:marLeft w:val="0"/>
              <w:marRight w:val="0"/>
              <w:marTop w:val="0"/>
              <w:marBottom w:val="0"/>
              <w:divBdr>
                <w:top w:val="none" w:sz="0" w:space="0" w:color="auto"/>
                <w:left w:val="none" w:sz="0" w:space="0" w:color="auto"/>
                <w:bottom w:val="none" w:sz="0" w:space="0" w:color="auto"/>
                <w:right w:val="none" w:sz="0" w:space="0" w:color="auto"/>
              </w:divBdr>
              <w:divsChild>
                <w:div w:id="572933254">
                  <w:marLeft w:val="0"/>
                  <w:marRight w:val="0"/>
                  <w:marTop w:val="0"/>
                  <w:marBottom w:val="0"/>
                  <w:divBdr>
                    <w:top w:val="none" w:sz="0" w:space="0" w:color="auto"/>
                    <w:left w:val="none" w:sz="0" w:space="0" w:color="auto"/>
                    <w:bottom w:val="none" w:sz="0" w:space="0" w:color="auto"/>
                    <w:right w:val="none" w:sz="0" w:space="0" w:color="auto"/>
                  </w:divBdr>
                  <w:divsChild>
                    <w:div w:id="516770512">
                      <w:marLeft w:val="0"/>
                      <w:marRight w:val="0"/>
                      <w:marTop w:val="0"/>
                      <w:marBottom w:val="0"/>
                      <w:divBdr>
                        <w:top w:val="none" w:sz="0" w:space="0" w:color="auto"/>
                        <w:left w:val="none" w:sz="0" w:space="0" w:color="auto"/>
                        <w:bottom w:val="none" w:sz="0" w:space="0" w:color="auto"/>
                        <w:right w:val="none" w:sz="0" w:space="0" w:color="auto"/>
                      </w:divBdr>
                      <w:divsChild>
                        <w:div w:id="1830901693">
                          <w:marLeft w:val="0"/>
                          <w:marRight w:val="0"/>
                          <w:marTop w:val="0"/>
                          <w:marBottom w:val="0"/>
                          <w:divBdr>
                            <w:top w:val="none" w:sz="0" w:space="0" w:color="auto"/>
                            <w:left w:val="none" w:sz="0" w:space="0" w:color="auto"/>
                            <w:bottom w:val="none" w:sz="0" w:space="0" w:color="auto"/>
                            <w:right w:val="none" w:sz="0" w:space="0" w:color="auto"/>
                          </w:divBdr>
                          <w:divsChild>
                            <w:div w:id="172294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342521">
      <w:bodyDiv w:val="1"/>
      <w:marLeft w:val="0"/>
      <w:marRight w:val="0"/>
      <w:marTop w:val="0"/>
      <w:marBottom w:val="0"/>
      <w:divBdr>
        <w:top w:val="none" w:sz="0" w:space="0" w:color="auto"/>
        <w:left w:val="none" w:sz="0" w:space="0" w:color="auto"/>
        <w:bottom w:val="none" w:sz="0" w:space="0" w:color="auto"/>
        <w:right w:val="none" w:sz="0" w:space="0" w:color="auto"/>
      </w:divBdr>
    </w:div>
    <w:div w:id="423571315">
      <w:bodyDiv w:val="1"/>
      <w:marLeft w:val="0"/>
      <w:marRight w:val="0"/>
      <w:marTop w:val="0"/>
      <w:marBottom w:val="0"/>
      <w:divBdr>
        <w:top w:val="none" w:sz="0" w:space="0" w:color="auto"/>
        <w:left w:val="none" w:sz="0" w:space="0" w:color="auto"/>
        <w:bottom w:val="none" w:sz="0" w:space="0" w:color="auto"/>
        <w:right w:val="none" w:sz="0" w:space="0" w:color="auto"/>
      </w:divBdr>
      <w:divsChild>
        <w:div w:id="1742632639">
          <w:marLeft w:val="0"/>
          <w:marRight w:val="0"/>
          <w:marTop w:val="0"/>
          <w:marBottom w:val="0"/>
          <w:divBdr>
            <w:top w:val="none" w:sz="0" w:space="0" w:color="auto"/>
            <w:left w:val="none" w:sz="0" w:space="0" w:color="auto"/>
            <w:bottom w:val="none" w:sz="0" w:space="0" w:color="auto"/>
            <w:right w:val="none" w:sz="0" w:space="0" w:color="auto"/>
          </w:divBdr>
          <w:divsChild>
            <w:div w:id="2036885310">
              <w:marLeft w:val="0"/>
              <w:marRight w:val="0"/>
              <w:marTop w:val="0"/>
              <w:marBottom w:val="0"/>
              <w:divBdr>
                <w:top w:val="none" w:sz="0" w:space="0" w:color="auto"/>
                <w:left w:val="none" w:sz="0" w:space="0" w:color="auto"/>
                <w:bottom w:val="none" w:sz="0" w:space="0" w:color="auto"/>
                <w:right w:val="none" w:sz="0" w:space="0" w:color="auto"/>
              </w:divBdr>
              <w:divsChild>
                <w:div w:id="1764184083">
                  <w:marLeft w:val="0"/>
                  <w:marRight w:val="0"/>
                  <w:marTop w:val="0"/>
                  <w:marBottom w:val="0"/>
                  <w:divBdr>
                    <w:top w:val="none" w:sz="0" w:space="0" w:color="auto"/>
                    <w:left w:val="none" w:sz="0" w:space="0" w:color="auto"/>
                    <w:bottom w:val="none" w:sz="0" w:space="0" w:color="auto"/>
                    <w:right w:val="none" w:sz="0" w:space="0" w:color="auto"/>
                  </w:divBdr>
                  <w:divsChild>
                    <w:div w:id="1364214618">
                      <w:marLeft w:val="0"/>
                      <w:marRight w:val="0"/>
                      <w:marTop w:val="0"/>
                      <w:marBottom w:val="0"/>
                      <w:divBdr>
                        <w:top w:val="none" w:sz="0" w:space="0" w:color="auto"/>
                        <w:left w:val="none" w:sz="0" w:space="0" w:color="auto"/>
                        <w:bottom w:val="none" w:sz="0" w:space="0" w:color="auto"/>
                        <w:right w:val="none" w:sz="0" w:space="0" w:color="auto"/>
                      </w:divBdr>
                      <w:divsChild>
                        <w:div w:id="1193566774">
                          <w:marLeft w:val="0"/>
                          <w:marRight w:val="0"/>
                          <w:marTop w:val="0"/>
                          <w:marBottom w:val="0"/>
                          <w:divBdr>
                            <w:top w:val="none" w:sz="0" w:space="0" w:color="auto"/>
                            <w:left w:val="none" w:sz="0" w:space="0" w:color="auto"/>
                            <w:bottom w:val="none" w:sz="0" w:space="0" w:color="auto"/>
                            <w:right w:val="none" w:sz="0" w:space="0" w:color="auto"/>
                          </w:divBdr>
                          <w:divsChild>
                            <w:div w:id="2042506799">
                              <w:marLeft w:val="0"/>
                              <w:marRight w:val="0"/>
                              <w:marTop w:val="0"/>
                              <w:marBottom w:val="0"/>
                              <w:divBdr>
                                <w:top w:val="none" w:sz="0" w:space="0" w:color="auto"/>
                                <w:left w:val="none" w:sz="0" w:space="0" w:color="auto"/>
                                <w:bottom w:val="none" w:sz="0" w:space="0" w:color="auto"/>
                                <w:right w:val="none" w:sz="0" w:space="0" w:color="auto"/>
                              </w:divBdr>
                              <w:divsChild>
                                <w:div w:id="60373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2867014">
      <w:bodyDiv w:val="1"/>
      <w:marLeft w:val="0"/>
      <w:marRight w:val="0"/>
      <w:marTop w:val="0"/>
      <w:marBottom w:val="0"/>
      <w:divBdr>
        <w:top w:val="none" w:sz="0" w:space="0" w:color="auto"/>
        <w:left w:val="none" w:sz="0" w:space="0" w:color="auto"/>
        <w:bottom w:val="none" w:sz="0" w:space="0" w:color="auto"/>
        <w:right w:val="none" w:sz="0" w:space="0" w:color="auto"/>
      </w:divBdr>
    </w:div>
    <w:div w:id="435060048">
      <w:bodyDiv w:val="1"/>
      <w:marLeft w:val="0"/>
      <w:marRight w:val="0"/>
      <w:marTop w:val="0"/>
      <w:marBottom w:val="0"/>
      <w:divBdr>
        <w:top w:val="none" w:sz="0" w:space="0" w:color="auto"/>
        <w:left w:val="none" w:sz="0" w:space="0" w:color="auto"/>
        <w:bottom w:val="none" w:sz="0" w:space="0" w:color="auto"/>
        <w:right w:val="none" w:sz="0" w:space="0" w:color="auto"/>
      </w:divBdr>
    </w:div>
    <w:div w:id="444739149">
      <w:bodyDiv w:val="1"/>
      <w:marLeft w:val="0"/>
      <w:marRight w:val="0"/>
      <w:marTop w:val="0"/>
      <w:marBottom w:val="0"/>
      <w:divBdr>
        <w:top w:val="none" w:sz="0" w:space="0" w:color="auto"/>
        <w:left w:val="none" w:sz="0" w:space="0" w:color="auto"/>
        <w:bottom w:val="none" w:sz="0" w:space="0" w:color="auto"/>
        <w:right w:val="none" w:sz="0" w:space="0" w:color="auto"/>
      </w:divBdr>
    </w:div>
    <w:div w:id="481459592">
      <w:bodyDiv w:val="1"/>
      <w:marLeft w:val="0"/>
      <w:marRight w:val="0"/>
      <w:marTop w:val="0"/>
      <w:marBottom w:val="0"/>
      <w:divBdr>
        <w:top w:val="none" w:sz="0" w:space="0" w:color="auto"/>
        <w:left w:val="none" w:sz="0" w:space="0" w:color="auto"/>
        <w:bottom w:val="none" w:sz="0" w:space="0" w:color="auto"/>
        <w:right w:val="none" w:sz="0" w:space="0" w:color="auto"/>
      </w:divBdr>
    </w:div>
    <w:div w:id="492716814">
      <w:bodyDiv w:val="1"/>
      <w:marLeft w:val="0"/>
      <w:marRight w:val="0"/>
      <w:marTop w:val="0"/>
      <w:marBottom w:val="0"/>
      <w:divBdr>
        <w:top w:val="none" w:sz="0" w:space="0" w:color="auto"/>
        <w:left w:val="none" w:sz="0" w:space="0" w:color="auto"/>
        <w:bottom w:val="none" w:sz="0" w:space="0" w:color="auto"/>
        <w:right w:val="none" w:sz="0" w:space="0" w:color="auto"/>
      </w:divBdr>
    </w:div>
    <w:div w:id="496263591">
      <w:bodyDiv w:val="1"/>
      <w:marLeft w:val="0"/>
      <w:marRight w:val="0"/>
      <w:marTop w:val="0"/>
      <w:marBottom w:val="0"/>
      <w:divBdr>
        <w:top w:val="none" w:sz="0" w:space="0" w:color="auto"/>
        <w:left w:val="none" w:sz="0" w:space="0" w:color="auto"/>
        <w:bottom w:val="none" w:sz="0" w:space="0" w:color="auto"/>
        <w:right w:val="none" w:sz="0" w:space="0" w:color="auto"/>
      </w:divBdr>
    </w:div>
    <w:div w:id="512765259">
      <w:bodyDiv w:val="1"/>
      <w:marLeft w:val="0"/>
      <w:marRight w:val="0"/>
      <w:marTop w:val="0"/>
      <w:marBottom w:val="0"/>
      <w:divBdr>
        <w:top w:val="none" w:sz="0" w:space="0" w:color="auto"/>
        <w:left w:val="none" w:sz="0" w:space="0" w:color="auto"/>
        <w:bottom w:val="none" w:sz="0" w:space="0" w:color="auto"/>
        <w:right w:val="none" w:sz="0" w:space="0" w:color="auto"/>
      </w:divBdr>
    </w:div>
    <w:div w:id="529413894">
      <w:bodyDiv w:val="1"/>
      <w:marLeft w:val="0"/>
      <w:marRight w:val="0"/>
      <w:marTop w:val="0"/>
      <w:marBottom w:val="0"/>
      <w:divBdr>
        <w:top w:val="none" w:sz="0" w:space="0" w:color="auto"/>
        <w:left w:val="none" w:sz="0" w:space="0" w:color="auto"/>
        <w:bottom w:val="none" w:sz="0" w:space="0" w:color="auto"/>
        <w:right w:val="none" w:sz="0" w:space="0" w:color="auto"/>
      </w:divBdr>
      <w:divsChild>
        <w:div w:id="842278879">
          <w:marLeft w:val="-720"/>
          <w:marRight w:val="0"/>
          <w:marTop w:val="0"/>
          <w:marBottom w:val="0"/>
          <w:divBdr>
            <w:top w:val="none" w:sz="0" w:space="0" w:color="auto"/>
            <w:left w:val="none" w:sz="0" w:space="0" w:color="auto"/>
            <w:bottom w:val="none" w:sz="0" w:space="0" w:color="auto"/>
            <w:right w:val="none" w:sz="0" w:space="0" w:color="auto"/>
          </w:divBdr>
        </w:div>
      </w:divsChild>
    </w:div>
    <w:div w:id="538444658">
      <w:bodyDiv w:val="1"/>
      <w:marLeft w:val="0"/>
      <w:marRight w:val="0"/>
      <w:marTop w:val="0"/>
      <w:marBottom w:val="0"/>
      <w:divBdr>
        <w:top w:val="none" w:sz="0" w:space="0" w:color="auto"/>
        <w:left w:val="none" w:sz="0" w:space="0" w:color="auto"/>
        <w:bottom w:val="none" w:sz="0" w:space="0" w:color="auto"/>
        <w:right w:val="none" w:sz="0" w:space="0" w:color="auto"/>
      </w:divBdr>
    </w:div>
    <w:div w:id="553808678">
      <w:bodyDiv w:val="1"/>
      <w:marLeft w:val="0"/>
      <w:marRight w:val="0"/>
      <w:marTop w:val="0"/>
      <w:marBottom w:val="0"/>
      <w:divBdr>
        <w:top w:val="none" w:sz="0" w:space="0" w:color="auto"/>
        <w:left w:val="none" w:sz="0" w:space="0" w:color="auto"/>
        <w:bottom w:val="none" w:sz="0" w:space="0" w:color="auto"/>
        <w:right w:val="none" w:sz="0" w:space="0" w:color="auto"/>
      </w:divBdr>
    </w:div>
    <w:div w:id="558709065">
      <w:bodyDiv w:val="1"/>
      <w:marLeft w:val="0"/>
      <w:marRight w:val="0"/>
      <w:marTop w:val="0"/>
      <w:marBottom w:val="0"/>
      <w:divBdr>
        <w:top w:val="none" w:sz="0" w:space="0" w:color="auto"/>
        <w:left w:val="none" w:sz="0" w:space="0" w:color="auto"/>
        <w:bottom w:val="none" w:sz="0" w:space="0" w:color="auto"/>
        <w:right w:val="none" w:sz="0" w:space="0" w:color="auto"/>
      </w:divBdr>
    </w:div>
    <w:div w:id="566034456">
      <w:bodyDiv w:val="1"/>
      <w:marLeft w:val="0"/>
      <w:marRight w:val="0"/>
      <w:marTop w:val="0"/>
      <w:marBottom w:val="0"/>
      <w:divBdr>
        <w:top w:val="none" w:sz="0" w:space="0" w:color="auto"/>
        <w:left w:val="none" w:sz="0" w:space="0" w:color="auto"/>
        <w:bottom w:val="none" w:sz="0" w:space="0" w:color="auto"/>
        <w:right w:val="none" w:sz="0" w:space="0" w:color="auto"/>
      </w:divBdr>
    </w:div>
    <w:div w:id="580721918">
      <w:bodyDiv w:val="1"/>
      <w:marLeft w:val="0"/>
      <w:marRight w:val="0"/>
      <w:marTop w:val="0"/>
      <w:marBottom w:val="0"/>
      <w:divBdr>
        <w:top w:val="none" w:sz="0" w:space="0" w:color="auto"/>
        <w:left w:val="none" w:sz="0" w:space="0" w:color="auto"/>
        <w:bottom w:val="none" w:sz="0" w:space="0" w:color="auto"/>
        <w:right w:val="none" w:sz="0" w:space="0" w:color="auto"/>
      </w:divBdr>
    </w:div>
    <w:div w:id="583104492">
      <w:bodyDiv w:val="1"/>
      <w:marLeft w:val="0"/>
      <w:marRight w:val="0"/>
      <w:marTop w:val="0"/>
      <w:marBottom w:val="0"/>
      <w:divBdr>
        <w:top w:val="none" w:sz="0" w:space="0" w:color="auto"/>
        <w:left w:val="none" w:sz="0" w:space="0" w:color="auto"/>
        <w:bottom w:val="none" w:sz="0" w:space="0" w:color="auto"/>
        <w:right w:val="none" w:sz="0" w:space="0" w:color="auto"/>
      </w:divBdr>
    </w:div>
    <w:div w:id="588126876">
      <w:bodyDiv w:val="1"/>
      <w:marLeft w:val="0"/>
      <w:marRight w:val="0"/>
      <w:marTop w:val="0"/>
      <w:marBottom w:val="0"/>
      <w:divBdr>
        <w:top w:val="none" w:sz="0" w:space="0" w:color="auto"/>
        <w:left w:val="none" w:sz="0" w:space="0" w:color="auto"/>
        <w:bottom w:val="none" w:sz="0" w:space="0" w:color="auto"/>
        <w:right w:val="none" w:sz="0" w:space="0" w:color="auto"/>
      </w:divBdr>
    </w:div>
    <w:div w:id="600532830">
      <w:bodyDiv w:val="1"/>
      <w:marLeft w:val="0"/>
      <w:marRight w:val="0"/>
      <w:marTop w:val="0"/>
      <w:marBottom w:val="0"/>
      <w:divBdr>
        <w:top w:val="none" w:sz="0" w:space="0" w:color="auto"/>
        <w:left w:val="none" w:sz="0" w:space="0" w:color="auto"/>
        <w:bottom w:val="none" w:sz="0" w:space="0" w:color="auto"/>
        <w:right w:val="none" w:sz="0" w:space="0" w:color="auto"/>
      </w:divBdr>
    </w:div>
    <w:div w:id="631330974">
      <w:bodyDiv w:val="1"/>
      <w:marLeft w:val="0"/>
      <w:marRight w:val="0"/>
      <w:marTop w:val="0"/>
      <w:marBottom w:val="0"/>
      <w:divBdr>
        <w:top w:val="none" w:sz="0" w:space="0" w:color="auto"/>
        <w:left w:val="none" w:sz="0" w:space="0" w:color="auto"/>
        <w:bottom w:val="none" w:sz="0" w:space="0" w:color="auto"/>
        <w:right w:val="none" w:sz="0" w:space="0" w:color="auto"/>
      </w:divBdr>
    </w:div>
    <w:div w:id="632752346">
      <w:bodyDiv w:val="1"/>
      <w:marLeft w:val="0"/>
      <w:marRight w:val="0"/>
      <w:marTop w:val="0"/>
      <w:marBottom w:val="0"/>
      <w:divBdr>
        <w:top w:val="none" w:sz="0" w:space="0" w:color="auto"/>
        <w:left w:val="none" w:sz="0" w:space="0" w:color="auto"/>
        <w:bottom w:val="none" w:sz="0" w:space="0" w:color="auto"/>
        <w:right w:val="none" w:sz="0" w:space="0" w:color="auto"/>
      </w:divBdr>
    </w:div>
    <w:div w:id="637689321">
      <w:bodyDiv w:val="1"/>
      <w:marLeft w:val="0"/>
      <w:marRight w:val="0"/>
      <w:marTop w:val="0"/>
      <w:marBottom w:val="0"/>
      <w:divBdr>
        <w:top w:val="none" w:sz="0" w:space="0" w:color="auto"/>
        <w:left w:val="none" w:sz="0" w:space="0" w:color="auto"/>
        <w:bottom w:val="none" w:sz="0" w:space="0" w:color="auto"/>
        <w:right w:val="none" w:sz="0" w:space="0" w:color="auto"/>
      </w:divBdr>
    </w:div>
    <w:div w:id="650528062">
      <w:bodyDiv w:val="1"/>
      <w:marLeft w:val="0"/>
      <w:marRight w:val="0"/>
      <w:marTop w:val="0"/>
      <w:marBottom w:val="0"/>
      <w:divBdr>
        <w:top w:val="none" w:sz="0" w:space="0" w:color="auto"/>
        <w:left w:val="none" w:sz="0" w:space="0" w:color="auto"/>
        <w:bottom w:val="none" w:sz="0" w:space="0" w:color="auto"/>
        <w:right w:val="none" w:sz="0" w:space="0" w:color="auto"/>
      </w:divBdr>
    </w:div>
    <w:div w:id="673383235">
      <w:bodyDiv w:val="1"/>
      <w:marLeft w:val="0"/>
      <w:marRight w:val="0"/>
      <w:marTop w:val="0"/>
      <w:marBottom w:val="0"/>
      <w:divBdr>
        <w:top w:val="none" w:sz="0" w:space="0" w:color="auto"/>
        <w:left w:val="none" w:sz="0" w:space="0" w:color="auto"/>
        <w:bottom w:val="none" w:sz="0" w:space="0" w:color="auto"/>
        <w:right w:val="none" w:sz="0" w:space="0" w:color="auto"/>
      </w:divBdr>
    </w:div>
    <w:div w:id="716272733">
      <w:bodyDiv w:val="1"/>
      <w:marLeft w:val="0"/>
      <w:marRight w:val="0"/>
      <w:marTop w:val="0"/>
      <w:marBottom w:val="0"/>
      <w:divBdr>
        <w:top w:val="none" w:sz="0" w:space="0" w:color="auto"/>
        <w:left w:val="none" w:sz="0" w:space="0" w:color="auto"/>
        <w:bottom w:val="none" w:sz="0" w:space="0" w:color="auto"/>
        <w:right w:val="none" w:sz="0" w:space="0" w:color="auto"/>
      </w:divBdr>
    </w:div>
    <w:div w:id="742139231">
      <w:bodyDiv w:val="1"/>
      <w:marLeft w:val="0"/>
      <w:marRight w:val="0"/>
      <w:marTop w:val="0"/>
      <w:marBottom w:val="0"/>
      <w:divBdr>
        <w:top w:val="none" w:sz="0" w:space="0" w:color="auto"/>
        <w:left w:val="none" w:sz="0" w:space="0" w:color="auto"/>
        <w:bottom w:val="none" w:sz="0" w:space="0" w:color="auto"/>
        <w:right w:val="none" w:sz="0" w:space="0" w:color="auto"/>
      </w:divBdr>
      <w:divsChild>
        <w:div w:id="290477934">
          <w:marLeft w:val="0"/>
          <w:marRight w:val="0"/>
          <w:marTop w:val="0"/>
          <w:marBottom w:val="0"/>
          <w:divBdr>
            <w:top w:val="single" w:sz="2" w:space="0" w:color="auto"/>
            <w:left w:val="single" w:sz="2" w:space="0" w:color="auto"/>
            <w:bottom w:val="single" w:sz="2" w:space="0" w:color="auto"/>
            <w:right w:val="single" w:sz="2" w:space="0" w:color="auto"/>
          </w:divBdr>
          <w:divsChild>
            <w:div w:id="1340622723">
              <w:marLeft w:val="0"/>
              <w:marRight w:val="0"/>
              <w:marTop w:val="0"/>
              <w:marBottom w:val="0"/>
              <w:divBdr>
                <w:top w:val="single" w:sz="2" w:space="0" w:color="auto"/>
                <w:left w:val="single" w:sz="2" w:space="0" w:color="auto"/>
                <w:bottom w:val="single" w:sz="2" w:space="0" w:color="auto"/>
                <w:right w:val="single" w:sz="2" w:space="0" w:color="auto"/>
              </w:divBdr>
              <w:divsChild>
                <w:div w:id="1566840802">
                  <w:marLeft w:val="0"/>
                  <w:marRight w:val="0"/>
                  <w:marTop w:val="480"/>
                  <w:marBottom w:val="0"/>
                  <w:divBdr>
                    <w:top w:val="single" w:sz="2" w:space="0" w:color="auto"/>
                    <w:left w:val="single" w:sz="2" w:space="0" w:color="auto"/>
                    <w:bottom w:val="single" w:sz="2" w:space="0" w:color="auto"/>
                    <w:right w:val="single" w:sz="2" w:space="0" w:color="auto"/>
                  </w:divBdr>
                  <w:divsChild>
                    <w:div w:id="1189101081">
                      <w:marLeft w:val="0"/>
                      <w:marRight w:val="0"/>
                      <w:marTop w:val="0"/>
                      <w:marBottom w:val="0"/>
                      <w:divBdr>
                        <w:top w:val="single" w:sz="2" w:space="0" w:color="auto"/>
                        <w:left w:val="single" w:sz="2" w:space="0" w:color="auto"/>
                        <w:bottom w:val="single" w:sz="2" w:space="0" w:color="auto"/>
                        <w:right w:val="single" w:sz="2" w:space="0" w:color="auto"/>
                      </w:divBdr>
                      <w:divsChild>
                        <w:div w:id="504514630">
                          <w:marLeft w:val="0"/>
                          <w:marRight w:val="0"/>
                          <w:marTop w:val="0"/>
                          <w:marBottom w:val="0"/>
                          <w:divBdr>
                            <w:top w:val="single" w:sz="2" w:space="0" w:color="auto"/>
                            <w:left w:val="single" w:sz="2" w:space="0" w:color="auto"/>
                            <w:bottom w:val="single" w:sz="2" w:space="0" w:color="auto"/>
                            <w:right w:val="single" w:sz="2" w:space="0" w:color="auto"/>
                          </w:divBdr>
                          <w:divsChild>
                            <w:div w:id="2088072821">
                              <w:marLeft w:val="0"/>
                              <w:marRight w:val="0"/>
                              <w:marTop w:val="0"/>
                              <w:marBottom w:val="0"/>
                              <w:divBdr>
                                <w:top w:val="single" w:sz="2" w:space="0" w:color="auto"/>
                                <w:left w:val="single" w:sz="2" w:space="0" w:color="auto"/>
                                <w:bottom w:val="single" w:sz="2" w:space="0" w:color="auto"/>
                                <w:right w:val="single" w:sz="2" w:space="0" w:color="auto"/>
                              </w:divBdr>
                              <w:divsChild>
                                <w:div w:id="1686202605">
                                  <w:marLeft w:val="0"/>
                                  <w:marRight w:val="0"/>
                                  <w:marTop w:val="0"/>
                                  <w:marBottom w:val="0"/>
                                  <w:divBdr>
                                    <w:top w:val="single" w:sz="2" w:space="0" w:color="auto"/>
                                    <w:left w:val="single" w:sz="2" w:space="0" w:color="auto"/>
                                    <w:bottom w:val="single" w:sz="2" w:space="0" w:color="auto"/>
                                    <w:right w:val="single" w:sz="2" w:space="0" w:color="auto"/>
                                  </w:divBdr>
                                  <w:divsChild>
                                    <w:div w:id="643002215">
                                      <w:marLeft w:val="0"/>
                                      <w:marRight w:val="0"/>
                                      <w:marTop w:val="0"/>
                                      <w:marBottom w:val="0"/>
                                      <w:divBdr>
                                        <w:top w:val="single" w:sz="2" w:space="0" w:color="auto"/>
                                        <w:left w:val="single" w:sz="2" w:space="0" w:color="auto"/>
                                        <w:bottom w:val="single" w:sz="2" w:space="0" w:color="auto"/>
                                        <w:right w:val="single" w:sz="2" w:space="0" w:color="auto"/>
                                      </w:divBdr>
                                      <w:divsChild>
                                        <w:div w:id="143936355">
                                          <w:marLeft w:val="0"/>
                                          <w:marRight w:val="0"/>
                                          <w:marTop w:val="0"/>
                                          <w:marBottom w:val="0"/>
                                          <w:divBdr>
                                            <w:top w:val="single" w:sz="2" w:space="0" w:color="auto"/>
                                            <w:left w:val="single" w:sz="2" w:space="0" w:color="auto"/>
                                            <w:bottom w:val="single" w:sz="2" w:space="0" w:color="auto"/>
                                            <w:right w:val="single" w:sz="2" w:space="0" w:color="auto"/>
                                          </w:divBdr>
                                          <w:divsChild>
                                            <w:div w:id="1278105436">
                                              <w:marLeft w:val="0"/>
                                              <w:marRight w:val="0"/>
                                              <w:marTop w:val="0"/>
                                              <w:marBottom w:val="0"/>
                                              <w:divBdr>
                                                <w:top w:val="single" w:sz="2" w:space="0" w:color="auto"/>
                                                <w:left w:val="single" w:sz="2" w:space="0" w:color="auto"/>
                                                <w:bottom w:val="single" w:sz="2" w:space="0" w:color="auto"/>
                                                <w:right w:val="single" w:sz="2" w:space="0" w:color="auto"/>
                                              </w:divBdr>
                                              <w:divsChild>
                                                <w:div w:id="114060394">
                                                  <w:marLeft w:val="0"/>
                                                  <w:marRight w:val="0"/>
                                                  <w:marTop w:val="0"/>
                                                  <w:marBottom w:val="0"/>
                                                  <w:divBdr>
                                                    <w:top w:val="single" w:sz="2" w:space="0" w:color="auto"/>
                                                    <w:left w:val="single" w:sz="2" w:space="0" w:color="auto"/>
                                                    <w:bottom w:val="single" w:sz="2" w:space="0" w:color="auto"/>
                                                    <w:right w:val="single" w:sz="2" w:space="0" w:color="auto"/>
                                                  </w:divBdr>
                                                  <w:divsChild>
                                                    <w:div w:id="923613465">
                                                      <w:marLeft w:val="0"/>
                                                      <w:marRight w:val="0"/>
                                                      <w:marTop w:val="0"/>
                                                      <w:marBottom w:val="0"/>
                                                      <w:divBdr>
                                                        <w:top w:val="single" w:sz="2" w:space="0" w:color="auto"/>
                                                        <w:left w:val="single" w:sz="2" w:space="0" w:color="auto"/>
                                                        <w:bottom w:val="single" w:sz="2" w:space="0" w:color="auto"/>
                                                        <w:right w:val="single" w:sz="2" w:space="0" w:color="auto"/>
                                                      </w:divBdr>
                                                      <w:divsChild>
                                                        <w:div w:id="282541218">
                                                          <w:marLeft w:val="0"/>
                                                          <w:marRight w:val="0"/>
                                                          <w:marTop w:val="0"/>
                                                          <w:marBottom w:val="0"/>
                                                          <w:divBdr>
                                                            <w:top w:val="single" w:sz="2" w:space="0" w:color="auto"/>
                                                            <w:left w:val="single" w:sz="2" w:space="0" w:color="auto"/>
                                                            <w:bottom w:val="single" w:sz="2" w:space="0" w:color="auto"/>
                                                            <w:right w:val="single" w:sz="2" w:space="0" w:color="auto"/>
                                                          </w:divBdr>
                                                          <w:divsChild>
                                                            <w:div w:id="1230077464">
                                                              <w:marLeft w:val="0"/>
                                                              <w:marRight w:val="0"/>
                                                              <w:marTop w:val="0"/>
                                                              <w:marBottom w:val="0"/>
                                                              <w:divBdr>
                                                                <w:top w:val="single" w:sz="2" w:space="0" w:color="auto"/>
                                                                <w:left w:val="single" w:sz="2" w:space="0" w:color="auto"/>
                                                                <w:bottom w:val="single" w:sz="2" w:space="0" w:color="auto"/>
                                                                <w:right w:val="single" w:sz="2" w:space="0" w:color="auto"/>
                                                              </w:divBdr>
                                                              <w:divsChild>
                                                                <w:div w:id="210582941">
                                                                  <w:marLeft w:val="0"/>
                                                                  <w:marRight w:val="0"/>
                                                                  <w:marTop w:val="0"/>
                                                                  <w:marBottom w:val="0"/>
                                                                  <w:divBdr>
                                                                    <w:top w:val="single" w:sz="2" w:space="0" w:color="auto"/>
                                                                    <w:left w:val="single" w:sz="2" w:space="0" w:color="auto"/>
                                                                    <w:bottom w:val="single" w:sz="2" w:space="0" w:color="auto"/>
                                                                    <w:right w:val="single" w:sz="2" w:space="0" w:color="auto"/>
                                                                  </w:divBdr>
                                                                  <w:divsChild>
                                                                    <w:div w:id="18245387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44031494">
      <w:bodyDiv w:val="1"/>
      <w:marLeft w:val="0"/>
      <w:marRight w:val="0"/>
      <w:marTop w:val="0"/>
      <w:marBottom w:val="0"/>
      <w:divBdr>
        <w:top w:val="none" w:sz="0" w:space="0" w:color="auto"/>
        <w:left w:val="none" w:sz="0" w:space="0" w:color="auto"/>
        <w:bottom w:val="none" w:sz="0" w:space="0" w:color="auto"/>
        <w:right w:val="none" w:sz="0" w:space="0" w:color="auto"/>
      </w:divBdr>
    </w:div>
    <w:div w:id="749039903">
      <w:bodyDiv w:val="1"/>
      <w:marLeft w:val="0"/>
      <w:marRight w:val="0"/>
      <w:marTop w:val="0"/>
      <w:marBottom w:val="0"/>
      <w:divBdr>
        <w:top w:val="none" w:sz="0" w:space="0" w:color="auto"/>
        <w:left w:val="none" w:sz="0" w:space="0" w:color="auto"/>
        <w:bottom w:val="none" w:sz="0" w:space="0" w:color="auto"/>
        <w:right w:val="none" w:sz="0" w:space="0" w:color="auto"/>
      </w:divBdr>
    </w:div>
    <w:div w:id="756437288">
      <w:bodyDiv w:val="1"/>
      <w:marLeft w:val="0"/>
      <w:marRight w:val="0"/>
      <w:marTop w:val="0"/>
      <w:marBottom w:val="0"/>
      <w:divBdr>
        <w:top w:val="none" w:sz="0" w:space="0" w:color="auto"/>
        <w:left w:val="none" w:sz="0" w:space="0" w:color="auto"/>
        <w:bottom w:val="none" w:sz="0" w:space="0" w:color="auto"/>
        <w:right w:val="none" w:sz="0" w:space="0" w:color="auto"/>
      </w:divBdr>
    </w:div>
    <w:div w:id="773597903">
      <w:bodyDiv w:val="1"/>
      <w:marLeft w:val="0"/>
      <w:marRight w:val="0"/>
      <w:marTop w:val="0"/>
      <w:marBottom w:val="0"/>
      <w:divBdr>
        <w:top w:val="none" w:sz="0" w:space="0" w:color="auto"/>
        <w:left w:val="none" w:sz="0" w:space="0" w:color="auto"/>
        <w:bottom w:val="none" w:sz="0" w:space="0" w:color="auto"/>
        <w:right w:val="none" w:sz="0" w:space="0" w:color="auto"/>
      </w:divBdr>
    </w:div>
    <w:div w:id="787940216">
      <w:bodyDiv w:val="1"/>
      <w:marLeft w:val="0"/>
      <w:marRight w:val="0"/>
      <w:marTop w:val="0"/>
      <w:marBottom w:val="0"/>
      <w:divBdr>
        <w:top w:val="none" w:sz="0" w:space="0" w:color="auto"/>
        <w:left w:val="none" w:sz="0" w:space="0" w:color="auto"/>
        <w:bottom w:val="none" w:sz="0" w:space="0" w:color="auto"/>
        <w:right w:val="none" w:sz="0" w:space="0" w:color="auto"/>
      </w:divBdr>
    </w:div>
    <w:div w:id="814953834">
      <w:bodyDiv w:val="1"/>
      <w:marLeft w:val="0"/>
      <w:marRight w:val="0"/>
      <w:marTop w:val="0"/>
      <w:marBottom w:val="0"/>
      <w:divBdr>
        <w:top w:val="none" w:sz="0" w:space="0" w:color="auto"/>
        <w:left w:val="none" w:sz="0" w:space="0" w:color="auto"/>
        <w:bottom w:val="none" w:sz="0" w:space="0" w:color="auto"/>
        <w:right w:val="none" w:sz="0" w:space="0" w:color="auto"/>
      </w:divBdr>
    </w:div>
    <w:div w:id="829103768">
      <w:bodyDiv w:val="1"/>
      <w:marLeft w:val="0"/>
      <w:marRight w:val="0"/>
      <w:marTop w:val="0"/>
      <w:marBottom w:val="0"/>
      <w:divBdr>
        <w:top w:val="none" w:sz="0" w:space="0" w:color="auto"/>
        <w:left w:val="none" w:sz="0" w:space="0" w:color="auto"/>
        <w:bottom w:val="none" w:sz="0" w:space="0" w:color="auto"/>
        <w:right w:val="none" w:sz="0" w:space="0" w:color="auto"/>
      </w:divBdr>
    </w:div>
    <w:div w:id="842550228">
      <w:bodyDiv w:val="1"/>
      <w:marLeft w:val="0"/>
      <w:marRight w:val="0"/>
      <w:marTop w:val="0"/>
      <w:marBottom w:val="0"/>
      <w:divBdr>
        <w:top w:val="none" w:sz="0" w:space="0" w:color="auto"/>
        <w:left w:val="none" w:sz="0" w:space="0" w:color="auto"/>
        <w:bottom w:val="none" w:sz="0" w:space="0" w:color="auto"/>
        <w:right w:val="none" w:sz="0" w:space="0" w:color="auto"/>
      </w:divBdr>
    </w:div>
    <w:div w:id="878586012">
      <w:bodyDiv w:val="1"/>
      <w:marLeft w:val="0"/>
      <w:marRight w:val="0"/>
      <w:marTop w:val="0"/>
      <w:marBottom w:val="0"/>
      <w:divBdr>
        <w:top w:val="none" w:sz="0" w:space="0" w:color="auto"/>
        <w:left w:val="none" w:sz="0" w:space="0" w:color="auto"/>
        <w:bottom w:val="none" w:sz="0" w:space="0" w:color="auto"/>
        <w:right w:val="none" w:sz="0" w:space="0" w:color="auto"/>
      </w:divBdr>
    </w:div>
    <w:div w:id="881358997">
      <w:bodyDiv w:val="1"/>
      <w:marLeft w:val="0"/>
      <w:marRight w:val="0"/>
      <w:marTop w:val="0"/>
      <w:marBottom w:val="0"/>
      <w:divBdr>
        <w:top w:val="none" w:sz="0" w:space="0" w:color="auto"/>
        <w:left w:val="none" w:sz="0" w:space="0" w:color="auto"/>
        <w:bottom w:val="none" w:sz="0" w:space="0" w:color="auto"/>
        <w:right w:val="none" w:sz="0" w:space="0" w:color="auto"/>
      </w:divBdr>
    </w:div>
    <w:div w:id="889195376">
      <w:bodyDiv w:val="1"/>
      <w:marLeft w:val="0"/>
      <w:marRight w:val="0"/>
      <w:marTop w:val="0"/>
      <w:marBottom w:val="0"/>
      <w:divBdr>
        <w:top w:val="none" w:sz="0" w:space="0" w:color="auto"/>
        <w:left w:val="none" w:sz="0" w:space="0" w:color="auto"/>
        <w:bottom w:val="none" w:sz="0" w:space="0" w:color="auto"/>
        <w:right w:val="none" w:sz="0" w:space="0" w:color="auto"/>
      </w:divBdr>
    </w:div>
    <w:div w:id="894900179">
      <w:bodyDiv w:val="1"/>
      <w:marLeft w:val="0"/>
      <w:marRight w:val="0"/>
      <w:marTop w:val="0"/>
      <w:marBottom w:val="0"/>
      <w:divBdr>
        <w:top w:val="none" w:sz="0" w:space="0" w:color="auto"/>
        <w:left w:val="none" w:sz="0" w:space="0" w:color="auto"/>
        <w:bottom w:val="none" w:sz="0" w:space="0" w:color="auto"/>
        <w:right w:val="none" w:sz="0" w:space="0" w:color="auto"/>
      </w:divBdr>
    </w:div>
    <w:div w:id="901213190">
      <w:bodyDiv w:val="1"/>
      <w:marLeft w:val="0"/>
      <w:marRight w:val="0"/>
      <w:marTop w:val="0"/>
      <w:marBottom w:val="0"/>
      <w:divBdr>
        <w:top w:val="none" w:sz="0" w:space="0" w:color="auto"/>
        <w:left w:val="none" w:sz="0" w:space="0" w:color="auto"/>
        <w:bottom w:val="none" w:sz="0" w:space="0" w:color="auto"/>
        <w:right w:val="none" w:sz="0" w:space="0" w:color="auto"/>
      </w:divBdr>
    </w:div>
    <w:div w:id="901332040">
      <w:bodyDiv w:val="1"/>
      <w:marLeft w:val="0"/>
      <w:marRight w:val="0"/>
      <w:marTop w:val="0"/>
      <w:marBottom w:val="0"/>
      <w:divBdr>
        <w:top w:val="none" w:sz="0" w:space="0" w:color="auto"/>
        <w:left w:val="none" w:sz="0" w:space="0" w:color="auto"/>
        <w:bottom w:val="none" w:sz="0" w:space="0" w:color="auto"/>
        <w:right w:val="none" w:sz="0" w:space="0" w:color="auto"/>
      </w:divBdr>
    </w:div>
    <w:div w:id="913473285">
      <w:bodyDiv w:val="1"/>
      <w:marLeft w:val="0"/>
      <w:marRight w:val="0"/>
      <w:marTop w:val="0"/>
      <w:marBottom w:val="0"/>
      <w:divBdr>
        <w:top w:val="none" w:sz="0" w:space="0" w:color="auto"/>
        <w:left w:val="none" w:sz="0" w:space="0" w:color="auto"/>
        <w:bottom w:val="none" w:sz="0" w:space="0" w:color="auto"/>
        <w:right w:val="none" w:sz="0" w:space="0" w:color="auto"/>
      </w:divBdr>
    </w:div>
    <w:div w:id="923221650">
      <w:bodyDiv w:val="1"/>
      <w:marLeft w:val="0"/>
      <w:marRight w:val="0"/>
      <w:marTop w:val="0"/>
      <w:marBottom w:val="0"/>
      <w:divBdr>
        <w:top w:val="none" w:sz="0" w:space="0" w:color="auto"/>
        <w:left w:val="none" w:sz="0" w:space="0" w:color="auto"/>
        <w:bottom w:val="none" w:sz="0" w:space="0" w:color="auto"/>
        <w:right w:val="none" w:sz="0" w:space="0" w:color="auto"/>
      </w:divBdr>
    </w:div>
    <w:div w:id="939992455">
      <w:bodyDiv w:val="1"/>
      <w:marLeft w:val="0"/>
      <w:marRight w:val="0"/>
      <w:marTop w:val="0"/>
      <w:marBottom w:val="0"/>
      <w:divBdr>
        <w:top w:val="none" w:sz="0" w:space="0" w:color="auto"/>
        <w:left w:val="none" w:sz="0" w:space="0" w:color="auto"/>
        <w:bottom w:val="none" w:sz="0" w:space="0" w:color="auto"/>
        <w:right w:val="none" w:sz="0" w:space="0" w:color="auto"/>
      </w:divBdr>
    </w:div>
    <w:div w:id="944581424">
      <w:bodyDiv w:val="1"/>
      <w:marLeft w:val="0"/>
      <w:marRight w:val="0"/>
      <w:marTop w:val="0"/>
      <w:marBottom w:val="0"/>
      <w:divBdr>
        <w:top w:val="none" w:sz="0" w:space="0" w:color="auto"/>
        <w:left w:val="none" w:sz="0" w:space="0" w:color="auto"/>
        <w:bottom w:val="none" w:sz="0" w:space="0" w:color="auto"/>
        <w:right w:val="none" w:sz="0" w:space="0" w:color="auto"/>
      </w:divBdr>
    </w:div>
    <w:div w:id="954479443">
      <w:bodyDiv w:val="1"/>
      <w:marLeft w:val="0"/>
      <w:marRight w:val="0"/>
      <w:marTop w:val="0"/>
      <w:marBottom w:val="0"/>
      <w:divBdr>
        <w:top w:val="none" w:sz="0" w:space="0" w:color="auto"/>
        <w:left w:val="none" w:sz="0" w:space="0" w:color="auto"/>
        <w:bottom w:val="none" w:sz="0" w:space="0" w:color="auto"/>
        <w:right w:val="none" w:sz="0" w:space="0" w:color="auto"/>
      </w:divBdr>
    </w:div>
    <w:div w:id="958488029">
      <w:bodyDiv w:val="1"/>
      <w:marLeft w:val="0"/>
      <w:marRight w:val="0"/>
      <w:marTop w:val="0"/>
      <w:marBottom w:val="0"/>
      <w:divBdr>
        <w:top w:val="none" w:sz="0" w:space="0" w:color="auto"/>
        <w:left w:val="none" w:sz="0" w:space="0" w:color="auto"/>
        <w:bottom w:val="none" w:sz="0" w:space="0" w:color="auto"/>
        <w:right w:val="none" w:sz="0" w:space="0" w:color="auto"/>
      </w:divBdr>
      <w:divsChild>
        <w:div w:id="1649362029">
          <w:marLeft w:val="0"/>
          <w:marRight w:val="0"/>
          <w:marTop w:val="0"/>
          <w:marBottom w:val="0"/>
          <w:divBdr>
            <w:top w:val="none" w:sz="0" w:space="0" w:color="auto"/>
            <w:left w:val="none" w:sz="0" w:space="0" w:color="auto"/>
            <w:bottom w:val="none" w:sz="0" w:space="0" w:color="auto"/>
            <w:right w:val="none" w:sz="0" w:space="0" w:color="auto"/>
          </w:divBdr>
          <w:divsChild>
            <w:div w:id="887911314">
              <w:marLeft w:val="0"/>
              <w:marRight w:val="0"/>
              <w:marTop w:val="0"/>
              <w:marBottom w:val="0"/>
              <w:divBdr>
                <w:top w:val="none" w:sz="0" w:space="0" w:color="auto"/>
                <w:left w:val="none" w:sz="0" w:space="0" w:color="auto"/>
                <w:bottom w:val="none" w:sz="0" w:space="0" w:color="auto"/>
                <w:right w:val="none" w:sz="0" w:space="0" w:color="auto"/>
              </w:divBdr>
              <w:divsChild>
                <w:div w:id="541208647">
                  <w:marLeft w:val="0"/>
                  <w:marRight w:val="0"/>
                  <w:marTop w:val="0"/>
                  <w:marBottom w:val="0"/>
                  <w:divBdr>
                    <w:top w:val="none" w:sz="0" w:space="0" w:color="auto"/>
                    <w:left w:val="none" w:sz="0" w:space="0" w:color="auto"/>
                    <w:bottom w:val="none" w:sz="0" w:space="0" w:color="auto"/>
                    <w:right w:val="none" w:sz="0" w:space="0" w:color="auto"/>
                  </w:divBdr>
                  <w:divsChild>
                    <w:div w:id="346565686">
                      <w:marLeft w:val="0"/>
                      <w:marRight w:val="0"/>
                      <w:marTop w:val="0"/>
                      <w:marBottom w:val="0"/>
                      <w:divBdr>
                        <w:top w:val="none" w:sz="0" w:space="0" w:color="auto"/>
                        <w:left w:val="none" w:sz="0" w:space="0" w:color="auto"/>
                        <w:bottom w:val="none" w:sz="0" w:space="0" w:color="auto"/>
                        <w:right w:val="none" w:sz="0" w:space="0" w:color="auto"/>
                      </w:divBdr>
                      <w:divsChild>
                        <w:div w:id="443883686">
                          <w:marLeft w:val="0"/>
                          <w:marRight w:val="0"/>
                          <w:marTop w:val="0"/>
                          <w:marBottom w:val="0"/>
                          <w:divBdr>
                            <w:top w:val="none" w:sz="0" w:space="0" w:color="auto"/>
                            <w:left w:val="none" w:sz="0" w:space="0" w:color="auto"/>
                            <w:bottom w:val="none" w:sz="0" w:space="0" w:color="auto"/>
                            <w:right w:val="none" w:sz="0" w:space="0" w:color="auto"/>
                          </w:divBdr>
                          <w:divsChild>
                            <w:div w:id="1381779652">
                              <w:marLeft w:val="0"/>
                              <w:marRight w:val="0"/>
                              <w:marTop w:val="0"/>
                              <w:marBottom w:val="0"/>
                              <w:divBdr>
                                <w:top w:val="none" w:sz="0" w:space="0" w:color="auto"/>
                                <w:left w:val="none" w:sz="0" w:space="0" w:color="auto"/>
                                <w:bottom w:val="none" w:sz="0" w:space="0" w:color="auto"/>
                                <w:right w:val="none" w:sz="0" w:space="0" w:color="auto"/>
                              </w:divBdr>
                              <w:divsChild>
                                <w:div w:id="161011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756337">
      <w:bodyDiv w:val="1"/>
      <w:marLeft w:val="0"/>
      <w:marRight w:val="0"/>
      <w:marTop w:val="0"/>
      <w:marBottom w:val="0"/>
      <w:divBdr>
        <w:top w:val="none" w:sz="0" w:space="0" w:color="auto"/>
        <w:left w:val="none" w:sz="0" w:space="0" w:color="auto"/>
        <w:bottom w:val="none" w:sz="0" w:space="0" w:color="auto"/>
        <w:right w:val="none" w:sz="0" w:space="0" w:color="auto"/>
      </w:divBdr>
    </w:div>
    <w:div w:id="970210533">
      <w:bodyDiv w:val="1"/>
      <w:marLeft w:val="0"/>
      <w:marRight w:val="0"/>
      <w:marTop w:val="0"/>
      <w:marBottom w:val="0"/>
      <w:divBdr>
        <w:top w:val="none" w:sz="0" w:space="0" w:color="auto"/>
        <w:left w:val="none" w:sz="0" w:space="0" w:color="auto"/>
        <w:bottom w:val="none" w:sz="0" w:space="0" w:color="auto"/>
        <w:right w:val="none" w:sz="0" w:space="0" w:color="auto"/>
      </w:divBdr>
    </w:div>
    <w:div w:id="993795337">
      <w:bodyDiv w:val="1"/>
      <w:marLeft w:val="0"/>
      <w:marRight w:val="0"/>
      <w:marTop w:val="0"/>
      <w:marBottom w:val="0"/>
      <w:divBdr>
        <w:top w:val="none" w:sz="0" w:space="0" w:color="auto"/>
        <w:left w:val="none" w:sz="0" w:space="0" w:color="auto"/>
        <w:bottom w:val="none" w:sz="0" w:space="0" w:color="auto"/>
        <w:right w:val="none" w:sz="0" w:space="0" w:color="auto"/>
      </w:divBdr>
    </w:div>
    <w:div w:id="998508746">
      <w:bodyDiv w:val="1"/>
      <w:marLeft w:val="0"/>
      <w:marRight w:val="0"/>
      <w:marTop w:val="0"/>
      <w:marBottom w:val="0"/>
      <w:divBdr>
        <w:top w:val="none" w:sz="0" w:space="0" w:color="auto"/>
        <w:left w:val="none" w:sz="0" w:space="0" w:color="auto"/>
        <w:bottom w:val="none" w:sz="0" w:space="0" w:color="auto"/>
        <w:right w:val="none" w:sz="0" w:space="0" w:color="auto"/>
      </w:divBdr>
    </w:div>
    <w:div w:id="1004667435">
      <w:bodyDiv w:val="1"/>
      <w:marLeft w:val="0"/>
      <w:marRight w:val="0"/>
      <w:marTop w:val="0"/>
      <w:marBottom w:val="0"/>
      <w:divBdr>
        <w:top w:val="none" w:sz="0" w:space="0" w:color="auto"/>
        <w:left w:val="none" w:sz="0" w:space="0" w:color="auto"/>
        <w:bottom w:val="none" w:sz="0" w:space="0" w:color="auto"/>
        <w:right w:val="none" w:sz="0" w:space="0" w:color="auto"/>
      </w:divBdr>
    </w:div>
    <w:div w:id="1019509851">
      <w:bodyDiv w:val="1"/>
      <w:marLeft w:val="0"/>
      <w:marRight w:val="0"/>
      <w:marTop w:val="0"/>
      <w:marBottom w:val="0"/>
      <w:divBdr>
        <w:top w:val="none" w:sz="0" w:space="0" w:color="auto"/>
        <w:left w:val="none" w:sz="0" w:space="0" w:color="auto"/>
        <w:bottom w:val="none" w:sz="0" w:space="0" w:color="auto"/>
        <w:right w:val="none" w:sz="0" w:space="0" w:color="auto"/>
      </w:divBdr>
    </w:div>
    <w:div w:id="1037313936">
      <w:bodyDiv w:val="1"/>
      <w:marLeft w:val="0"/>
      <w:marRight w:val="0"/>
      <w:marTop w:val="0"/>
      <w:marBottom w:val="0"/>
      <w:divBdr>
        <w:top w:val="none" w:sz="0" w:space="0" w:color="auto"/>
        <w:left w:val="none" w:sz="0" w:space="0" w:color="auto"/>
        <w:bottom w:val="none" w:sz="0" w:space="0" w:color="auto"/>
        <w:right w:val="none" w:sz="0" w:space="0" w:color="auto"/>
      </w:divBdr>
    </w:div>
    <w:div w:id="1041704972">
      <w:bodyDiv w:val="1"/>
      <w:marLeft w:val="0"/>
      <w:marRight w:val="0"/>
      <w:marTop w:val="0"/>
      <w:marBottom w:val="0"/>
      <w:divBdr>
        <w:top w:val="none" w:sz="0" w:space="0" w:color="auto"/>
        <w:left w:val="none" w:sz="0" w:space="0" w:color="auto"/>
        <w:bottom w:val="none" w:sz="0" w:space="0" w:color="auto"/>
        <w:right w:val="none" w:sz="0" w:space="0" w:color="auto"/>
      </w:divBdr>
    </w:div>
    <w:div w:id="1052269099">
      <w:bodyDiv w:val="1"/>
      <w:marLeft w:val="0"/>
      <w:marRight w:val="0"/>
      <w:marTop w:val="0"/>
      <w:marBottom w:val="0"/>
      <w:divBdr>
        <w:top w:val="none" w:sz="0" w:space="0" w:color="auto"/>
        <w:left w:val="none" w:sz="0" w:space="0" w:color="auto"/>
        <w:bottom w:val="none" w:sz="0" w:space="0" w:color="auto"/>
        <w:right w:val="none" w:sz="0" w:space="0" w:color="auto"/>
      </w:divBdr>
    </w:div>
    <w:div w:id="1056006975">
      <w:bodyDiv w:val="1"/>
      <w:marLeft w:val="0"/>
      <w:marRight w:val="0"/>
      <w:marTop w:val="0"/>
      <w:marBottom w:val="0"/>
      <w:divBdr>
        <w:top w:val="none" w:sz="0" w:space="0" w:color="auto"/>
        <w:left w:val="none" w:sz="0" w:space="0" w:color="auto"/>
        <w:bottom w:val="none" w:sz="0" w:space="0" w:color="auto"/>
        <w:right w:val="none" w:sz="0" w:space="0" w:color="auto"/>
      </w:divBdr>
    </w:div>
    <w:div w:id="1068459386">
      <w:bodyDiv w:val="1"/>
      <w:marLeft w:val="0"/>
      <w:marRight w:val="0"/>
      <w:marTop w:val="0"/>
      <w:marBottom w:val="0"/>
      <w:divBdr>
        <w:top w:val="none" w:sz="0" w:space="0" w:color="auto"/>
        <w:left w:val="none" w:sz="0" w:space="0" w:color="auto"/>
        <w:bottom w:val="none" w:sz="0" w:space="0" w:color="auto"/>
        <w:right w:val="none" w:sz="0" w:space="0" w:color="auto"/>
      </w:divBdr>
    </w:div>
    <w:div w:id="1095974885">
      <w:bodyDiv w:val="1"/>
      <w:marLeft w:val="0"/>
      <w:marRight w:val="0"/>
      <w:marTop w:val="0"/>
      <w:marBottom w:val="0"/>
      <w:divBdr>
        <w:top w:val="none" w:sz="0" w:space="0" w:color="auto"/>
        <w:left w:val="none" w:sz="0" w:space="0" w:color="auto"/>
        <w:bottom w:val="none" w:sz="0" w:space="0" w:color="auto"/>
        <w:right w:val="none" w:sz="0" w:space="0" w:color="auto"/>
      </w:divBdr>
    </w:div>
    <w:div w:id="1097291574">
      <w:bodyDiv w:val="1"/>
      <w:marLeft w:val="0"/>
      <w:marRight w:val="0"/>
      <w:marTop w:val="0"/>
      <w:marBottom w:val="0"/>
      <w:divBdr>
        <w:top w:val="none" w:sz="0" w:space="0" w:color="auto"/>
        <w:left w:val="none" w:sz="0" w:space="0" w:color="auto"/>
        <w:bottom w:val="none" w:sz="0" w:space="0" w:color="auto"/>
        <w:right w:val="none" w:sz="0" w:space="0" w:color="auto"/>
      </w:divBdr>
    </w:div>
    <w:div w:id="1119031339">
      <w:bodyDiv w:val="1"/>
      <w:marLeft w:val="0"/>
      <w:marRight w:val="0"/>
      <w:marTop w:val="0"/>
      <w:marBottom w:val="0"/>
      <w:divBdr>
        <w:top w:val="none" w:sz="0" w:space="0" w:color="auto"/>
        <w:left w:val="none" w:sz="0" w:space="0" w:color="auto"/>
        <w:bottom w:val="none" w:sz="0" w:space="0" w:color="auto"/>
        <w:right w:val="none" w:sz="0" w:space="0" w:color="auto"/>
      </w:divBdr>
    </w:div>
    <w:div w:id="1127820198">
      <w:bodyDiv w:val="1"/>
      <w:marLeft w:val="0"/>
      <w:marRight w:val="0"/>
      <w:marTop w:val="0"/>
      <w:marBottom w:val="0"/>
      <w:divBdr>
        <w:top w:val="none" w:sz="0" w:space="0" w:color="auto"/>
        <w:left w:val="none" w:sz="0" w:space="0" w:color="auto"/>
        <w:bottom w:val="none" w:sz="0" w:space="0" w:color="auto"/>
        <w:right w:val="none" w:sz="0" w:space="0" w:color="auto"/>
      </w:divBdr>
      <w:divsChild>
        <w:div w:id="1719040260">
          <w:marLeft w:val="0"/>
          <w:marRight w:val="0"/>
          <w:marTop w:val="0"/>
          <w:marBottom w:val="0"/>
          <w:divBdr>
            <w:top w:val="none" w:sz="0" w:space="0" w:color="auto"/>
            <w:left w:val="none" w:sz="0" w:space="0" w:color="auto"/>
            <w:bottom w:val="none" w:sz="0" w:space="0" w:color="auto"/>
            <w:right w:val="none" w:sz="0" w:space="0" w:color="auto"/>
          </w:divBdr>
          <w:divsChild>
            <w:div w:id="1090588028">
              <w:marLeft w:val="0"/>
              <w:marRight w:val="0"/>
              <w:marTop w:val="0"/>
              <w:marBottom w:val="0"/>
              <w:divBdr>
                <w:top w:val="none" w:sz="0" w:space="0" w:color="auto"/>
                <w:left w:val="none" w:sz="0" w:space="0" w:color="auto"/>
                <w:bottom w:val="none" w:sz="0" w:space="0" w:color="auto"/>
                <w:right w:val="none" w:sz="0" w:space="0" w:color="auto"/>
              </w:divBdr>
              <w:divsChild>
                <w:div w:id="1169711976">
                  <w:marLeft w:val="0"/>
                  <w:marRight w:val="0"/>
                  <w:marTop w:val="0"/>
                  <w:marBottom w:val="0"/>
                  <w:divBdr>
                    <w:top w:val="none" w:sz="0" w:space="0" w:color="auto"/>
                    <w:left w:val="none" w:sz="0" w:space="0" w:color="auto"/>
                    <w:bottom w:val="none" w:sz="0" w:space="0" w:color="auto"/>
                    <w:right w:val="none" w:sz="0" w:space="0" w:color="auto"/>
                  </w:divBdr>
                  <w:divsChild>
                    <w:div w:id="974918562">
                      <w:marLeft w:val="0"/>
                      <w:marRight w:val="0"/>
                      <w:marTop w:val="0"/>
                      <w:marBottom w:val="0"/>
                      <w:divBdr>
                        <w:top w:val="none" w:sz="0" w:space="0" w:color="auto"/>
                        <w:left w:val="none" w:sz="0" w:space="0" w:color="auto"/>
                        <w:bottom w:val="none" w:sz="0" w:space="0" w:color="auto"/>
                        <w:right w:val="none" w:sz="0" w:space="0" w:color="auto"/>
                      </w:divBdr>
                      <w:divsChild>
                        <w:div w:id="756174912">
                          <w:marLeft w:val="0"/>
                          <w:marRight w:val="0"/>
                          <w:marTop w:val="0"/>
                          <w:marBottom w:val="0"/>
                          <w:divBdr>
                            <w:top w:val="none" w:sz="0" w:space="0" w:color="auto"/>
                            <w:left w:val="none" w:sz="0" w:space="0" w:color="auto"/>
                            <w:bottom w:val="none" w:sz="0" w:space="0" w:color="auto"/>
                            <w:right w:val="none" w:sz="0" w:space="0" w:color="auto"/>
                          </w:divBdr>
                          <w:divsChild>
                            <w:div w:id="1850098477">
                              <w:marLeft w:val="0"/>
                              <w:marRight w:val="0"/>
                              <w:marTop w:val="0"/>
                              <w:marBottom w:val="0"/>
                              <w:divBdr>
                                <w:top w:val="none" w:sz="0" w:space="0" w:color="auto"/>
                                <w:left w:val="none" w:sz="0" w:space="0" w:color="auto"/>
                                <w:bottom w:val="none" w:sz="0" w:space="0" w:color="auto"/>
                                <w:right w:val="none" w:sz="0" w:space="0" w:color="auto"/>
                              </w:divBdr>
                              <w:divsChild>
                                <w:div w:id="125570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739533">
      <w:bodyDiv w:val="1"/>
      <w:marLeft w:val="0"/>
      <w:marRight w:val="0"/>
      <w:marTop w:val="0"/>
      <w:marBottom w:val="0"/>
      <w:divBdr>
        <w:top w:val="none" w:sz="0" w:space="0" w:color="auto"/>
        <w:left w:val="none" w:sz="0" w:space="0" w:color="auto"/>
        <w:bottom w:val="none" w:sz="0" w:space="0" w:color="auto"/>
        <w:right w:val="none" w:sz="0" w:space="0" w:color="auto"/>
      </w:divBdr>
    </w:div>
    <w:div w:id="1149832770">
      <w:bodyDiv w:val="1"/>
      <w:marLeft w:val="0"/>
      <w:marRight w:val="0"/>
      <w:marTop w:val="0"/>
      <w:marBottom w:val="0"/>
      <w:divBdr>
        <w:top w:val="none" w:sz="0" w:space="0" w:color="auto"/>
        <w:left w:val="none" w:sz="0" w:space="0" w:color="auto"/>
        <w:bottom w:val="none" w:sz="0" w:space="0" w:color="auto"/>
        <w:right w:val="none" w:sz="0" w:space="0" w:color="auto"/>
      </w:divBdr>
    </w:div>
    <w:div w:id="1153133172">
      <w:bodyDiv w:val="1"/>
      <w:marLeft w:val="0"/>
      <w:marRight w:val="0"/>
      <w:marTop w:val="0"/>
      <w:marBottom w:val="0"/>
      <w:divBdr>
        <w:top w:val="none" w:sz="0" w:space="0" w:color="auto"/>
        <w:left w:val="none" w:sz="0" w:space="0" w:color="auto"/>
        <w:bottom w:val="none" w:sz="0" w:space="0" w:color="auto"/>
        <w:right w:val="none" w:sz="0" w:space="0" w:color="auto"/>
      </w:divBdr>
    </w:div>
    <w:div w:id="1169490825">
      <w:bodyDiv w:val="1"/>
      <w:marLeft w:val="0"/>
      <w:marRight w:val="0"/>
      <w:marTop w:val="0"/>
      <w:marBottom w:val="0"/>
      <w:divBdr>
        <w:top w:val="none" w:sz="0" w:space="0" w:color="auto"/>
        <w:left w:val="none" w:sz="0" w:space="0" w:color="auto"/>
        <w:bottom w:val="none" w:sz="0" w:space="0" w:color="auto"/>
        <w:right w:val="none" w:sz="0" w:space="0" w:color="auto"/>
      </w:divBdr>
    </w:div>
    <w:div w:id="1180508407">
      <w:bodyDiv w:val="1"/>
      <w:marLeft w:val="0"/>
      <w:marRight w:val="0"/>
      <w:marTop w:val="0"/>
      <w:marBottom w:val="0"/>
      <w:divBdr>
        <w:top w:val="none" w:sz="0" w:space="0" w:color="auto"/>
        <w:left w:val="none" w:sz="0" w:space="0" w:color="auto"/>
        <w:bottom w:val="none" w:sz="0" w:space="0" w:color="auto"/>
        <w:right w:val="none" w:sz="0" w:space="0" w:color="auto"/>
      </w:divBdr>
    </w:div>
    <w:div w:id="1214000298">
      <w:bodyDiv w:val="1"/>
      <w:marLeft w:val="0"/>
      <w:marRight w:val="0"/>
      <w:marTop w:val="0"/>
      <w:marBottom w:val="0"/>
      <w:divBdr>
        <w:top w:val="none" w:sz="0" w:space="0" w:color="auto"/>
        <w:left w:val="none" w:sz="0" w:space="0" w:color="auto"/>
        <w:bottom w:val="none" w:sz="0" w:space="0" w:color="auto"/>
        <w:right w:val="none" w:sz="0" w:space="0" w:color="auto"/>
      </w:divBdr>
    </w:div>
    <w:div w:id="1238711103">
      <w:bodyDiv w:val="1"/>
      <w:marLeft w:val="0"/>
      <w:marRight w:val="0"/>
      <w:marTop w:val="0"/>
      <w:marBottom w:val="0"/>
      <w:divBdr>
        <w:top w:val="none" w:sz="0" w:space="0" w:color="auto"/>
        <w:left w:val="none" w:sz="0" w:space="0" w:color="auto"/>
        <w:bottom w:val="none" w:sz="0" w:space="0" w:color="auto"/>
        <w:right w:val="none" w:sz="0" w:space="0" w:color="auto"/>
      </w:divBdr>
    </w:div>
    <w:div w:id="1249778174">
      <w:bodyDiv w:val="1"/>
      <w:marLeft w:val="0"/>
      <w:marRight w:val="0"/>
      <w:marTop w:val="0"/>
      <w:marBottom w:val="0"/>
      <w:divBdr>
        <w:top w:val="none" w:sz="0" w:space="0" w:color="auto"/>
        <w:left w:val="none" w:sz="0" w:space="0" w:color="auto"/>
        <w:bottom w:val="none" w:sz="0" w:space="0" w:color="auto"/>
        <w:right w:val="none" w:sz="0" w:space="0" w:color="auto"/>
      </w:divBdr>
      <w:divsChild>
        <w:div w:id="1997033546">
          <w:marLeft w:val="0"/>
          <w:marRight w:val="0"/>
          <w:marTop w:val="0"/>
          <w:marBottom w:val="0"/>
          <w:divBdr>
            <w:top w:val="single" w:sz="2" w:space="0" w:color="auto"/>
            <w:left w:val="single" w:sz="2" w:space="0" w:color="auto"/>
            <w:bottom w:val="single" w:sz="2" w:space="0" w:color="auto"/>
            <w:right w:val="single" w:sz="2" w:space="0" w:color="auto"/>
          </w:divBdr>
          <w:divsChild>
            <w:div w:id="2147156745">
              <w:marLeft w:val="0"/>
              <w:marRight w:val="0"/>
              <w:marTop w:val="0"/>
              <w:marBottom w:val="0"/>
              <w:divBdr>
                <w:top w:val="single" w:sz="2" w:space="12" w:color="auto"/>
                <w:left w:val="single" w:sz="2" w:space="12" w:color="auto"/>
                <w:bottom w:val="single" w:sz="2" w:space="12" w:color="auto"/>
                <w:right w:val="single" w:sz="2" w:space="12" w:color="auto"/>
              </w:divBdr>
              <w:divsChild>
                <w:div w:id="2001300291">
                  <w:marLeft w:val="0"/>
                  <w:marRight w:val="0"/>
                  <w:marTop w:val="0"/>
                  <w:marBottom w:val="0"/>
                  <w:divBdr>
                    <w:top w:val="single" w:sz="2" w:space="0" w:color="auto"/>
                    <w:left w:val="single" w:sz="2" w:space="0" w:color="auto"/>
                    <w:bottom w:val="single" w:sz="2" w:space="0" w:color="auto"/>
                    <w:right w:val="single" w:sz="2" w:space="0" w:color="auto"/>
                  </w:divBdr>
                  <w:divsChild>
                    <w:div w:id="269776160">
                      <w:marLeft w:val="0"/>
                      <w:marRight w:val="0"/>
                      <w:marTop w:val="0"/>
                      <w:marBottom w:val="0"/>
                      <w:divBdr>
                        <w:top w:val="single" w:sz="2" w:space="0" w:color="auto"/>
                        <w:left w:val="single" w:sz="2" w:space="0" w:color="auto"/>
                        <w:bottom w:val="single" w:sz="2" w:space="0" w:color="auto"/>
                        <w:right w:val="single" w:sz="2" w:space="0" w:color="auto"/>
                      </w:divBdr>
                      <w:divsChild>
                        <w:div w:id="210575783">
                          <w:marLeft w:val="0"/>
                          <w:marRight w:val="0"/>
                          <w:marTop w:val="480"/>
                          <w:marBottom w:val="0"/>
                          <w:divBdr>
                            <w:top w:val="single" w:sz="2" w:space="0" w:color="auto"/>
                            <w:left w:val="single" w:sz="2" w:space="0" w:color="auto"/>
                            <w:bottom w:val="single" w:sz="2" w:space="0" w:color="auto"/>
                            <w:right w:val="single" w:sz="2" w:space="0" w:color="auto"/>
                          </w:divBdr>
                          <w:divsChild>
                            <w:div w:id="2033803865">
                              <w:marLeft w:val="0"/>
                              <w:marRight w:val="0"/>
                              <w:marTop w:val="0"/>
                              <w:marBottom w:val="0"/>
                              <w:divBdr>
                                <w:top w:val="single" w:sz="2" w:space="0" w:color="auto"/>
                                <w:left w:val="single" w:sz="2" w:space="0" w:color="auto"/>
                                <w:bottom w:val="single" w:sz="2" w:space="0" w:color="auto"/>
                                <w:right w:val="single" w:sz="2" w:space="0" w:color="auto"/>
                              </w:divBdr>
                              <w:divsChild>
                                <w:div w:id="696808763">
                                  <w:marLeft w:val="0"/>
                                  <w:marRight w:val="0"/>
                                  <w:marTop w:val="0"/>
                                  <w:marBottom w:val="0"/>
                                  <w:divBdr>
                                    <w:top w:val="single" w:sz="2" w:space="0" w:color="auto"/>
                                    <w:left w:val="single" w:sz="2" w:space="0" w:color="auto"/>
                                    <w:bottom w:val="single" w:sz="2" w:space="0" w:color="auto"/>
                                    <w:right w:val="single" w:sz="2" w:space="0" w:color="auto"/>
                                  </w:divBdr>
                                  <w:divsChild>
                                    <w:div w:id="655651582">
                                      <w:marLeft w:val="0"/>
                                      <w:marRight w:val="0"/>
                                      <w:marTop w:val="0"/>
                                      <w:marBottom w:val="0"/>
                                      <w:divBdr>
                                        <w:top w:val="single" w:sz="2" w:space="0" w:color="auto"/>
                                        <w:left w:val="single" w:sz="2" w:space="0" w:color="auto"/>
                                        <w:bottom w:val="single" w:sz="2" w:space="0" w:color="auto"/>
                                        <w:right w:val="single" w:sz="2" w:space="0" w:color="auto"/>
                                      </w:divBdr>
                                      <w:divsChild>
                                        <w:div w:id="737172721">
                                          <w:marLeft w:val="0"/>
                                          <w:marRight w:val="0"/>
                                          <w:marTop w:val="0"/>
                                          <w:marBottom w:val="0"/>
                                          <w:divBdr>
                                            <w:top w:val="single" w:sz="2" w:space="0" w:color="auto"/>
                                            <w:left w:val="single" w:sz="2" w:space="0" w:color="auto"/>
                                            <w:bottom w:val="single" w:sz="2" w:space="0" w:color="auto"/>
                                            <w:right w:val="single" w:sz="2" w:space="0" w:color="auto"/>
                                          </w:divBdr>
                                          <w:divsChild>
                                            <w:div w:id="1067459791">
                                              <w:marLeft w:val="0"/>
                                              <w:marRight w:val="0"/>
                                              <w:marTop w:val="0"/>
                                              <w:marBottom w:val="0"/>
                                              <w:divBdr>
                                                <w:top w:val="single" w:sz="2" w:space="0" w:color="auto"/>
                                                <w:left w:val="single" w:sz="2" w:space="0" w:color="auto"/>
                                                <w:bottom w:val="single" w:sz="2" w:space="0" w:color="auto"/>
                                                <w:right w:val="single" w:sz="2" w:space="0" w:color="auto"/>
                                              </w:divBdr>
                                              <w:divsChild>
                                                <w:div w:id="1611550066">
                                                  <w:marLeft w:val="0"/>
                                                  <w:marRight w:val="0"/>
                                                  <w:marTop w:val="0"/>
                                                  <w:marBottom w:val="0"/>
                                                  <w:divBdr>
                                                    <w:top w:val="single" w:sz="2" w:space="0" w:color="auto"/>
                                                    <w:left w:val="single" w:sz="2" w:space="0" w:color="auto"/>
                                                    <w:bottom w:val="single" w:sz="2" w:space="0" w:color="auto"/>
                                                    <w:right w:val="single" w:sz="2" w:space="0" w:color="auto"/>
                                                  </w:divBdr>
                                                  <w:divsChild>
                                                    <w:div w:id="1869683152">
                                                      <w:marLeft w:val="0"/>
                                                      <w:marRight w:val="0"/>
                                                      <w:marTop w:val="0"/>
                                                      <w:marBottom w:val="0"/>
                                                      <w:divBdr>
                                                        <w:top w:val="single" w:sz="2" w:space="0" w:color="auto"/>
                                                        <w:left w:val="single" w:sz="2" w:space="0" w:color="auto"/>
                                                        <w:bottom w:val="single" w:sz="2" w:space="0" w:color="auto"/>
                                                        <w:right w:val="single" w:sz="2" w:space="0" w:color="auto"/>
                                                      </w:divBdr>
                                                      <w:divsChild>
                                                        <w:div w:id="179976642">
                                                          <w:marLeft w:val="0"/>
                                                          <w:marRight w:val="0"/>
                                                          <w:marTop w:val="0"/>
                                                          <w:marBottom w:val="0"/>
                                                          <w:divBdr>
                                                            <w:top w:val="single" w:sz="2" w:space="0" w:color="auto"/>
                                                            <w:left w:val="single" w:sz="2" w:space="0" w:color="auto"/>
                                                            <w:bottom w:val="single" w:sz="2" w:space="0" w:color="auto"/>
                                                            <w:right w:val="single" w:sz="2" w:space="0" w:color="auto"/>
                                                          </w:divBdr>
                                                          <w:divsChild>
                                                            <w:div w:id="981813687">
                                                              <w:marLeft w:val="0"/>
                                                              <w:marRight w:val="0"/>
                                                              <w:marTop w:val="0"/>
                                                              <w:marBottom w:val="0"/>
                                                              <w:divBdr>
                                                                <w:top w:val="single" w:sz="2" w:space="0" w:color="auto"/>
                                                                <w:left w:val="single" w:sz="2" w:space="0" w:color="auto"/>
                                                                <w:bottom w:val="single" w:sz="2" w:space="0" w:color="auto"/>
                                                                <w:right w:val="single" w:sz="2" w:space="0" w:color="auto"/>
                                                              </w:divBdr>
                                                              <w:divsChild>
                                                                <w:div w:id="601183750">
                                                                  <w:marLeft w:val="0"/>
                                                                  <w:marRight w:val="0"/>
                                                                  <w:marTop w:val="0"/>
                                                                  <w:marBottom w:val="0"/>
                                                                  <w:divBdr>
                                                                    <w:top w:val="single" w:sz="2" w:space="0" w:color="auto"/>
                                                                    <w:left w:val="single" w:sz="2" w:space="0" w:color="auto"/>
                                                                    <w:bottom w:val="single" w:sz="2" w:space="0" w:color="auto"/>
                                                                    <w:right w:val="single" w:sz="2" w:space="0" w:color="auto"/>
                                                                  </w:divBdr>
                                                                  <w:divsChild>
                                                                    <w:div w:id="1132676225">
                                                                      <w:marLeft w:val="0"/>
                                                                      <w:marRight w:val="0"/>
                                                                      <w:marTop w:val="0"/>
                                                                      <w:marBottom w:val="0"/>
                                                                      <w:divBdr>
                                                                        <w:top w:val="single" w:sz="2" w:space="0" w:color="auto"/>
                                                                        <w:left w:val="single" w:sz="2" w:space="0" w:color="auto"/>
                                                                        <w:bottom w:val="single" w:sz="2" w:space="0" w:color="auto"/>
                                                                        <w:right w:val="single" w:sz="2" w:space="0" w:color="auto"/>
                                                                      </w:divBdr>
                                                                      <w:divsChild>
                                                                        <w:div w:id="53622856">
                                                                          <w:marLeft w:val="0"/>
                                                                          <w:marRight w:val="0"/>
                                                                          <w:marTop w:val="0"/>
                                                                          <w:marBottom w:val="0"/>
                                                                          <w:divBdr>
                                                                            <w:top w:val="single" w:sz="2" w:space="0" w:color="auto"/>
                                                                            <w:left w:val="single" w:sz="2" w:space="0" w:color="auto"/>
                                                                            <w:bottom w:val="single" w:sz="2" w:space="0" w:color="auto"/>
                                                                            <w:right w:val="single" w:sz="2" w:space="0" w:color="auto"/>
                                                                          </w:divBdr>
                                                                          <w:divsChild>
                                                                            <w:div w:id="12659191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9802553">
      <w:bodyDiv w:val="1"/>
      <w:marLeft w:val="0"/>
      <w:marRight w:val="0"/>
      <w:marTop w:val="0"/>
      <w:marBottom w:val="0"/>
      <w:divBdr>
        <w:top w:val="none" w:sz="0" w:space="0" w:color="auto"/>
        <w:left w:val="none" w:sz="0" w:space="0" w:color="auto"/>
        <w:bottom w:val="none" w:sz="0" w:space="0" w:color="auto"/>
        <w:right w:val="none" w:sz="0" w:space="0" w:color="auto"/>
      </w:divBdr>
    </w:div>
    <w:div w:id="1257710465">
      <w:bodyDiv w:val="1"/>
      <w:marLeft w:val="0"/>
      <w:marRight w:val="0"/>
      <w:marTop w:val="0"/>
      <w:marBottom w:val="0"/>
      <w:divBdr>
        <w:top w:val="none" w:sz="0" w:space="0" w:color="auto"/>
        <w:left w:val="none" w:sz="0" w:space="0" w:color="auto"/>
        <w:bottom w:val="none" w:sz="0" w:space="0" w:color="auto"/>
        <w:right w:val="none" w:sz="0" w:space="0" w:color="auto"/>
      </w:divBdr>
    </w:div>
    <w:div w:id="1282032959">
      <w:bodyDiv w:val="1"/>
      <w:marLeft w:val="0"/>
      <w:marRight w:val="0"/>
      <w:marTop w:val="0"/>
      <w:marBottom w:val="0"/>
      <w:divBdr>
        <w:top w:val="none" w:sz="0" w:space="0" w:color="auto"/>
        <w:left w:val="none" w:sz="0" w:space="0" w:color="auto"/>
        <w:bottom w:val="none" w:sz="0" w:space="0" w:color="auto"/>
        <w:right w:val="none" w:sz="0" w:space="0" w:color="auto"/>
      </w:divBdr>
    </w:div>
    <w:div w:id="1296332760">
      <w:bodyDiv w:val="1"/>
      <w:marLeft w:val="0"/>
      <w:marRight w:val="0"/>
      <w:marTop w:val="0"/>
      <w:marBottom w:val="0"/>
      <w:divBdr>
        <w:top w:val="none" w:sz="0" w:space="0" w:color="auto"/>
        <w:left w:val="none" w:sz="0" w:space="0" w:color="auto"/>
        <w:bottom w:val="none" w:sz="0" w:space="0" w:color="auto"/>
        <w:right w:val="none" w:sz="0" w:space="0" w:color="auto"/>
      </w:divBdr>
    </w:div>
    <w:div w:id="1303853904">
      <w:bodyDiv w:val="1"/>
      <w:marLeft w:val="0"/>
      <w:marRight w:val="0"/>
      <w:marTop w:val="0"/>
      <w:marBottom w:val="0"/>
      <w:divBdr>
        <w:top w:val="none" w:sz="0" w:space="0" w:color="auto"/>
        <w:left w:val="none" w:sz="0" w:space="0" w:color="auto"/>
        <w:bottom w:val="none" w:sz="0" w:space="0" w:color="auto"/>
        <w:right w:val="none" w:sz="0" w:space="0" w:color="auto"/>
      </w:divBdr>
    </w:div>
    <w:div w:id="1307856576">
      <w:bodyDiv w:val="1"/>
      <w:marLeft w:val="0"/>
      <w:marRight w:val="0"/>
      <w:marTop w:val="0"/>
      <w:marBottom w:val="0"/>
      <w:divBdr>
        <w:top w:val="none" w:sz="0" w:space="0" w:color="auto"/>
        <w:left w:val="none" w:sz="0" w:space="0" w:color="auto"/>
        <w:bottom w:val="none" w:sz="0" w:space="0" w:color="auto"/>
        <w:right w:val="none" w:sz="0" w:space="0" w:color="auto"/>
      </w:divBdr>
    </w:div>
    <w:div w:id="1310205687">
      <w:bodyDiv w:val="1"/>
      <w:marLeft w:val="0"/>
      <w:marRight w:val="0"/>
      <w:marTop w:val="0"/>
      <w:marBottom w:val="0"/>
      <w:divBdr>
        <w:top w:val="none" w:sz="0" w:space="0" w:color="auto"/>
        <w:left w:val="none" w:sz="0" w:space="0" w:color="auto"/>
        <w:bottom w:val="none" w:sz="0" w:space="0" w:color="auto"/>
        <w:right w:val="none" w:sz="0" w:space="0" w:color="auto"/>
      </w:divBdr>
    </w:div>
    <w:div w:id="1314676482">
      <w:bodyDiv w:val="1"/>
      <w:marLeft w:val="0"/>
      <w:marRight w:val="0"/>
      <w:marTop w:val="0"/>
      <w:marBottom w:val="0"/>
      <w:divBdr>
        <w:top w:val="none" w:sz="0" w:space="0" w:color="auto"/>
        <w:left w:val="none" w:sz="0" w:space="0" w:color="auto"/>
        <w:bottom w:val="none" w:sz="0" w:space="0" w:color="auto"/>
        <w:right w:val="none" w:sz="0" w:space="0" w:color="auto"/>
      </w:divBdr>
    </w:div>
    <w:div w:id="1316646532">
      <w:bodyDiv w:val="1"/>
      <w:marLeft w:val="0"/>
      <w:marRight w:val="0"/>
      <w:marTop w:val="0"/>
      <w:marBottom w:val="0"/>
      <w:divBdr>
        <w:top w:val="none" w:sz="0" w:space="0" w:color="auto"/>
        <w:left w:val="none" w:sz="0" w:space="0" w:color="auto"/>
        <w:bottom w:val="none" w:sz="0" w:space="0" w:color="auto"/>
        <w:right w:val="none" w:sz="0" w:space="0" w:color="auto"/>
      </w:divBdr>
    </w:div>
    <w:div w:id="1323780140">
      <w:bodyDiv w:val="1"/>
      <w:marLeft w:val="0"/>
      <w:marRight w:val="0"/>
      <w:marTop w:val="0"/>
      <w:marBottom w:val="0"/>
      <w:divBdr>
        <w:top w:val="none" w:sz="0" w:space="0" w:color="auto"/>
        <w:left w:val="none" w:sz="0" w:space="0" w:color="auto"/>
        <w:bottom w:val="none" w:sz="0" w:space="0" w:color="auto"/>
        <w:right w:val="none" w:sz="0" w:space="0" w:color="auto"/>
      </w:divBdr>
    </w:div>
    <w:div w:id="1323896873">
      <w:bodyDiv w:val="1"/>
      <w:marLeft w:val="0"/>
      <w:marRight w:val="0"/>
      <w:marTop w:val="0"/>
      <w:marBottom w:val="0"/>
      <w:divBdr>
        <w:top w:val="none" w:sz="0" w:space="0" w:color="auto"/>
        <w:left w:val="none" w:sz="0" w:space="0" w:color="auto"/>
        <w:bottom w:val="none" w:sz="0" w:space="0" w:color="auto"/>
        <w:right w:val="none" w:sz="0" w:space="0" w:color="auto"/>
      </w:divBdr>
      <w:divsChild>
        <w:div w:id="960646802">
          <w:marLeft w:val="0"/>
          <w:marRight w:val="0"/>
          <w:marTop w:val="0"/>
          <w:marBottom w:val="0"/>
          <w:divBdr>
            <w:top w:val="none" w:sz="0" w:space="0" w:color="auto"/>
            <w:left w:val="none" w:sz="0" w:space="0" w:color="auto"/>
            <w:bottom w:val="none" w:sz="0" w:space="0" w:color="auto"/>
            <w:right w:val="none" w:sz="0" w:space="0" w:color="auto"/>
          </w:divBdr>
          <w:divsChild>
            <w:div w:id="60177584">
              <w:marLeft w:val="0"/>
              <w:marRight w:val="0"/>
              <w:marTop w:val="0"/>
              <w:marBottom w:val="0"/>
              <w:divBdr>
                <w:top w:val="none" w:sz="0" w:space="0" w:color="auto"/>
                <w:left w:val="none" w:sz="0" w:space="0" w:color="auto"/>
                <w:bottom w:val="none" w:sz="0" w:space="0" w:color="auto"/>
                <w:right w:val="none" w:sz="0" w:space="0" w:color="auto"/>
              </w:divBdr>
              <w:divsChild>
                <w:div w:id="1548906500">
                  <w:marLeft w:val="0"/>
                  <w:marRight w:val="0"/>
                  <w:marTop w:val="0"/>
                  <w:marBottom w:val="0"/>
                  <w:divBdr>
                    <w:top w:val="none" w:sz="0" w:space="0" w:color="auto"/>
                    <w:left w:val="none" w:sz="0" w:space="0" w:color="auto"/>
                    <w:bottom w:val="none" w:sz="0" w:space="0" w:color="auto"/>
                    <w:right w:val="none" w:sz="0" w:space="0" w:color="auto"/>
                  </w:divBdr>
                  <w:divsChild>
                    <w:div w:id="1919897594">
                      <w:marLeft w:val="0"/>
                      <w:marRight w:val="0"/>
                      <w:marTop w:val="0"/>
                      <w:marBottom w:val="0"/>
                      <w:divBdr>
                        <w:top w:val="none" w:sz="0" w:space="0" w:color="auto"/>
                        <w:left w:val="none" w:sz="0" w:space="0" w:color="auto"/>
                        <w:bottom w:val="none" w:sz="0" w:space="0" w:color="auto"/>
                        <w:right w:val="none" w:sz="0" w:space="0" w:color="auto"/>
                      </w:divBdr>
                      <w:divsChild>
                        <w:div w:id="1574777963">
                          <w:marLeft w:val="0"/>
                          <w:marRight w:val="0"/>
                          <w:marTop w:val="0"/>
                          <w:marBottom w:val="0"/>
                          <w:divBdr>
                            <w:top w:val="none" w:sz="0" w:space="0" w:color="auto"/>
                            <w:left w:val="none" w:sz="0" w:space="0" w:color="auto"/>
                            <w:bottom w:val="none" w:sz="0" w:space="0" w:color="auto"/>
                            <w:right w:val="none" w:sz="0" w:space="0" w:color="auto"/>
                          </w:divBdr>
                          <w:divsChild>
                            <w:div w:id="1760559760">
                              <w:marLeft w:val="0"/>
                              <w:marRight w:val="0"/>
                              <w:marTop w:val="0"/>
                              <w:marBottom w:val="0"/>
                              <w:divBdr>
                                <w:top w:val="none" w:sz="0" w:space="0" w:color="auto"/>
                                <w:left w:val="none" w:sz="0" w:space="0" w:color="auto"/>
                                <w:bottom w:val="none" w:sz="0" w:space="0" w:color="auto"/>
                                <w:right w:val="none" w:sz="0" w:space="0" w:color="auto"/>
                              </w:divBdr>
                              <w:divsChild>
                                <w:div w:id="94766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499217">
      <w:bodyDiv w:val="1"/>
      <w:marLeft w:val="0"/>
      <w:marRight w:val="0"/>
      <w:marTop w:val="0"/>
      <w:marBottom w:val="0"/>
      <w:divBdr>
        <w:top w:val="none" w:sz="0" w:space="0" w:color="auto"/>
        <w:left w:val="none" w:sz="0" w:space="0" w:color="auto"/>
        <w:bottom w:val="none" w:sz="0" w:space="0" w:color="auto"/>
        <w:right w:val="none" w:sz="0" w:space="0" w:color="auto"/>
      </w:divBdr>
    </w:div>
    <w:div w:id="1357848665">
      <w:bodyDiv w:val="1"/>
      <w:marLeft w:val="0"/>
      <w:marRight w:val="0"/>
      <w:marTop w:val="0"/>
      <w:marBottom w:val="0"/>
      <w:divBdr>
        <w:top w:val="none" w:sz="0" w:space="0" w:color="auto"/>
        <w:left w:val="none" w:sz="0" w:space="0" w:color="auto"/>
        <w:bottom w:val="none" w:sz="0" w:space="0" w:color="auto"/>
        <w:right w:val="none" w:sz="0" w:space="0" w:color="auto"/>
      </w:divBdr>
    </w:div>
    <w:div w:id="1372611002">
      <w:bodyDiv w:val="1"/>
      <w:marLeft w:val="0"/>
      <w:marRight w:val="0"/>
      <w:marTop w:val="0"/>
      <w:marBottom w:val="0"/>
      <w:divBdr>
        <w:top w:val="none" w:sz="0" w:space="0" w:color="auto"/>
        <w:left w:val="none" w:sz="0" w:space="0" w:color="auto"/>
        <w:bottom w:val="none" w:sz="0" w:space="0" w:color="auto"/>
        <w:right w:val="none" w:sz="0" w:space="0" w:color="auto"/>
      </w:divBdr>
    </w:div>
    <w:div w:id="1375736039">
      <w:bodyDiv w:val="1"/>
      <w:marLeft w:val="0"/>
      <w:marRight w:val="0"/>
      <w:marTop w:val="0"/>
      <w:marBottom w:val="0"/>
      <w:divBdr>
        <w:top w:val="none" w:sz="0" w:space="0" w:color="auto"/>
        <w:left w:val="none" w:sz="0" w:space="0" w:color="auto"/>
        <w:bottom w:val="none" w:sz="0" w:space="0" w:color="auto"/>
        <w:right w:val="none" w:sz="0" w:space="0" w:color="auto"/>
      </w:divBdr>
    </w:div>
    <w:div w:id="1385636244">
      <w:bodyDiv w:val="1"/>
      <w:marLeft w:val="0"/>
      <w:marRight w:val="0"/>
      <w:marTop w:val="0"/>
      <w:marBottom w:val="0"/>
      <w:divBdr>
        <w:top w:val="none" w:sz="0" w:space="0" w:color="auto"/>
        <w:left w:val="none" w:sz="0" w:space="0" w:color="auto"/>
        <w:bottom w:val="none" w:sz="0" w:space="0" w:color="auto"/>
        <w:right w:val="none" w:sz="0" w:space="0" w:color="auto"/>
      </w:divBdr>
    </w:div>
    <w:div w:id="1385789562">
      <w:bodyDiv w:val="1"/>
      <w:marLeft w:val="0"/>
      <w:marRight w:val="0"/>
      <w:marTop w:val="0"/>
      <w:marBottom w:val="0"/>
      <w:divBdr>
        <w:top w:val="none" w:sz="0" w:space="0" w:color="auto"/>
        <w:left w:val="none" w:sz="0" w:space="0" w:color="auto"/>
        <w:bottom w:val="none" w:sz="0" w:space="0" w:color="auto"/>
        <w:right w:val="none" w:sz="0" w:space="0" w:color="auto"/>
      </w:divBdr>
    </w:div>
    <w:div w:id="1387755186">
      <w:bodyDiv w:val="1"/>
      <w:marLeft w:val="0"/>
      <w:marRight w:val="0"/>
      <w:marTop w:val="0"/>
      <w:marBottom w:val="0"/>
      <w:divBdr>
        <w:top w:val="none" w:sz="0" w:space="0" w:color="auto"/>
        <w:left w:val="none" w:sz="0" w:space="0" w:color="auto"/>
        <w:bottom w:val="none" w:sz="0" w:space="0" w:color="auto"/>
        <w:right w:val="none" w:sz="0" w:space="0" w:color="auto"/>
      </w:divBdr>
    </w:div>
    <w:div w:id="1415475539">
      <w:bodyDiv w:val="1"/>
      <w:marLeft w:val="0"/>
      <w:marRight w:val="0"/>
      <w:marTop w:val="0"/>
      <w:marBottom w:val="0"/>
      <w:divBdr>
        <w:top w:val="none" w:sz="0" w:space="0" w:color="auto"/>
        <w:left w:val="none" w:sz="0" w:space="0" w:color="auto"/>
        <w:bottom w:val="none" w:sz="0" w:space="0" w:color="auto"/>
        <w:right w:val="none" w:sz="0" w:space="0" w:color="auto"/>
      </w:divBdr>
    </w:div>
    <w:div w:id="1422334814">
      <w:bodyDiv w:val="1"/>
      <w:marLeft w:val="0"/>
      <w:marRight w:val="0"/>
      <w:marTop w:val="0"/>
      <w:marBottom w:val="0"/>
      <w:divBdr>
        <w:top w:val="none" w:sz="0" w:space="0" w:color="auto"/>
        <w:left w:val="none" w:sz="0" w:space="0" w:color="auto"/>
        <w:bottom w:val="none" w:sz="0" w:space="0" w:color="auto"/>
        <w:right w:val="none" w:sz="0" w:space="0" w:color="auto"/>
      </w:divBdr>
    </w:div>
    <w:div w:id="1424111147">
      <w:bodyDiv w:val="1"/>
      <w:marLeft w:val="0"/>
      <w:marRight w:val="0"/>
      <w:marTop w:val="0"/>
      <w:marBottom w:val="0"/>
      <w:divBdr>
        <w:top w:val="none" w:sz="0" w:space="0" w:color="auto"/>
        <w:left w:val="none" w:sz="0" w:space="0" w:color="auto"/>
        <w:bottom w:val="none" w:sz="0" w:space="0" w:color="auto"/>
        <w:right w:val="none" w:sz="0" w:space="0" w:color="auto"/>
      </w:divBdr>
    </w:div>
    <w:div w:id="1458909529">
      <w:bodyDiv w:val="1"/>
      <w:marLeft w:val="0"/>
      <w:marRight w:val="0"/>
      <w:marTop w:val="0"/>
      <w:marBottom w:val="0"/>
      <w:divBdr>
        <w:top w:val="none" w:sz="0" w:space="0" w:color="auto"/>
        <w:left w:val="none" w:sz="0" w:space="0" w:color="auto"/>
        <w:bottom w:val="none" w:sz="0" w:space="0" w:color="auto"/>
        <w:right w:val="none" w:sz="0" w:space="0" w:color="auto"/>
      </w:divBdr>
    </w:div>
    <w:div w:id="1472481212">
      <w:bodyDiv w:val="1"/>
      <w:marLeft w:val="0"/>
      <w:marRight w:val="0"/>
      <w:marTop w:val="0"/>
      <w:marBottom w:val="0"/>
      <w:divBdr>
        <w:top w:val="none" w:sz="0" w:space="0" w:color="auto"/>
        <w:left w:val="none" w:sz="0" w:space="0" w:color="auto"/>
        <w:bottom w:val="none" w:sz="0" w:space="0" w:color="auto"/>
        <w:right w:val="none" w:sz="0" w:space="0" w:color="auto"/>
      </w:divBdr>
    </w:div>
    <w:div w:id="1474521715">
      <w:bodyDiv w:val="1"/>
      <w:marLeft w:val="0"/>
      <w:marRight w:val="0"/>
      <w:marTop w:val="0"/>
      <w:marBottom w:val="0"/>
      <w:divBdr>
        <w:top w:val="none" w:sz="0" w:space="0" w:color="auto"/>
        <w:left w:val="none" w:sz="0" w:space="0" w:color="auto"/>
        <w:bottom w:val="none" w:sz="0" w:space="0" w:color="auto"/>
        <w:right w:val="none" w:sz="0" w:space="0" w:color="auto"/>
      </w:divBdr>
    </w:div>
    <w:div w:id="1482774032">
      <w:bodyDiv w:val="1"/>
      <w:marLeft w:val="0"/>
      <w:marRight w:val="0"/>
      <w:marTop w:val="0"/>
      <w:marBottom w:val="0"/>
      <w:divBdr>
        <w:top w:val="none" w:sz="0" w:space="0" w:color="auto"/>
        <w:left w:val="none" w:sz="0" w:space="0" w:color="auto"/>
        <w:bottom w:val="none" w:sz="0" w:space="0" w:color="auto"/>
        <w:right w:val="none" w:sz="0" w:space="0" w:color="auto"/>
      </w:divBdr>
    </w:div>
    <w:div w:id="1484471364">
      <w:bodyDiv w:val="1"/>
      <w:marLeft w:val="0"/>
      <w:marRight w:val="0"/>
      <w:marTop w:val="0"/>
      <w:marBottom w:val="0"/>
      <w:divBdr>
        <w:top w:val="none" w:sz="0" w:space="0" w:color="auto"/>
        <w:left w:val="none" w:sz="0" w:space="0" w:color="auto"/>
        <w:bottom w:val="none" w:sz="0" w:space="0" w:color="auto"/>
        <w:right w:val="none" w:sz="0" w:space="0" w:color="auto"/>
      </w:divBdr>
    </w:div>
    <w:div w:id="1491019595">
      <w:bodyDiv w:val="1"/>
      <w:marLeft w:val="0"/>
      <w:marRight w:val="0"/>
      <w:marTop w:val="0"/>
      <w:marBottom w:val="0"/>
      <w:divBdr>
        <w:top w:val="none" w:sz="0" w:space="0" w:color="auto"/>
        <w:left w:val="none" w:sz="0" w:space="0" w:color="auto"/>
        <w:bottom w:val="none" w:sz="0" w:space="0" w:color="auto"/>
        <w:right w:val="none" w:sz="0" w:space="0" w:color="auto"/>
      </w:divBdr>
    </w:div>
    <w:div w:id="1491364301">
      <w:bodyDiv w:val="1"/>
      <w:marLeft w:val="0"/>
      <w:marRight w:val="0"/>
      <w:marTop w:val="0"/>
      <w:marBottom w:val="0"/>
      <w:divBdr>
        <w:top w:val="none" w:sz="0" w:space="0" w:color="auto"/>
        <w:left w:val="none" w:sz="0" w:space="0" w:color="auto"/>
        <w:bottom w:val="none" w:sz="0" w:space="0" w:color="auto"/>
        <w:right w:val="none" w:sz="0" w:space="0" w:color="auto"/>
      </w:divBdr>
    </w:div>
    <w:div w:id="1495297329">
      <w:bodyDiv w:val="1"/>
      <w:marLeft w:val="0"/>
      <w:marRight w:val="0"/>
      <w:marTop w:val="0"/>
      <w:marBottom w:val="0"/>
      <w:divBdr>
        <w:top w:val="none" w:sz="0" w:space="0" w:color="auto"/>
        <w:left w:val="none" w:sz="0" w:space="0" w:color="auto"/>
        <w:bottom w:val="none" w:sz="0" w:space="0" w:color="auto"/>
        <w:right w:val="none" w:sz="0" w:space="0" w:color="auto"/>
      </w:divBdr>
    </w:div>
    <w:div w:id="1514804382">
      <w:bodyDiv w:val="1"/>
      <w:marLeft w:val="0"/>
      <w:marRight w:val="0"/>
      <w:marTop w:val="0"/>
      <w:marBottom w:val="0"/>
      <w:divBdr>
        <w:top w:val="none" w:sz="0" w:space="0" w:color="auto"/>
        <w:left w:val="none" w:sz="0" w:space="0" w:color="auto"/>
        <w:bottom w:val="none" w:sz="0" w:space="0" w:color="auto"/>
        <w:right w:val="none" w:sz="0" w:space="0" w:color="auto"/>
      </w:divBdr>
    </w:div>
    <w:div w:id="1552885527">
      <w:bodyDiv w:val="1"/>
      <w:marLeft w:val="0"/>
      <w:marRight w:val="0"/>
      <w:marTop w:val="0"/>
      <w:marBottom w:val="0"/>
      <w:divBdr>
        <w:top w:val="none" w:sz="0" w:space="0" w:color="auto"/>
        <w:left w:val="none" w:sz="0" w:space="0" w:color="auto"/>
        <w:bottom w:val="none" w:sz="0" w:space="0" w:color="auto"/>
        <w:right w:val="none" w:sz="0" w:space="0" w:color="auto"/>
      </w:divBdr>
    </w:div>
    <w:div w:id="1567649002">
      <w:bodyDiv w:val="1"/>
      <w:marLeft w:val="0"/>
      <w:marRight w:val="0"/>
      <w:marTop w:val="0"/>
      <w:marBottom w:val="0"/>
      <w:divBdr>
        <w:top w:val="none" w:sz="0" w:space="0" w:color="auto"/>
        <w:left w:val="none" w:sz="0" w:space="0" w:color="auto"/>
        <w:bottom w:val="none" w:sz="0" w:space="0" w:color="auto"/>
        <w:right w:val="none" w:sz="0" w:space="0" w:color="auto"/>
      </w:divBdr>
    </w:div>
    <w:div w:id="1572041318">
      <w:bodyDiv w:val="1"/>
      <w:marLeft w:val="0"/>
      <w:marRight w:val="0"/>
      <w:marTop w:val="0"/>
      <w:marBottom w:val="0"/>
      <w:divBdr>
        <w:top w:val="none" w:sz="0" w:space="0" w:color="auto"/>
        <w:left w:val="none" w:sz="0" w:space="0" w:color="auto"/>
        <w:bottom w:val="none" w:sz="0" w:space="0" w:color="auto"/>
        <w:right w:val="none" w:sz="0" w:space="0" w:color="auto"/>
      </w:divBdr>
    </w:div>
    <w:div w:id="1582518429">
      <w:bodyDiv w:val="1"/>
      <w:marLeft w:val="0"/>
      <w:marRight w:val="0"/>
      <w:marTop w:val="0"/>
      <w:marBottom w:val="0"/>
      <w:divBdr>
        <w:top w:val="none" w:sz="0" w:space="0" w:color="auto"/>
        <w:left w:val="none" w:sz="0" w:space="0" w:color="auto"/>
        <w:bottom w:val="none" w:sz="0" w:space="0" w:color="auto"/>
        <w:right w:val="none" w:sz="0" w:space="0" w:color="auto"/>
      </w:divBdr>
    </w:div>
    <w:div w:id="1587957794">
      <w:bodyDiv w:val="1"/>
      <w:marLeft w:val="0"/>
      <w:marRight w:val="0"/>
      <w:marTop w:val="0"/>
      <w:marBottom w:val="0"/>
      <w:divBdr>
        <w:top w:val="none" w:sz="0" w:space="0" w:color="auto"/>
        <w:left w:val="none" w:sz="0" w:space="0" w:color="auto"/>
        <w:bottom w:val="none" w:sz="0" w:space="0" w:color="auto"/>
        <w:right w:val="none" w:sz="0" w:space="0" w:color="auto"/>
      </w:divBdr>
    </w:div>
    <w:div w:id="1589659579">
      <w:bodyDiv w:val="1"/>
      <w:marLeft w:val="0"/>
      <w:marRight w:val="0"/>
      <w:marTop w:val="0"/>
      <w:marBottom w:val="0"/>
      <w:divBdr>
        <w:top w:val="none" w:sz="0" w:space="0" w:color="auto"/>
        <w:left w:val="none" w:sz="0" w:space="0" w:color="auto"/>
        <w:bottom w:val="none" w:sz="0" w:space="0" w:color="auto"/>
        <w:right w:val="none" w:sz="0" w:space="0" w:color="auto"/>
      </w:divBdr>
    </w:div>
    <w:div w:id="1599019936">
      <w:bodyDiv w:val="1"/>
      <w:marLeft w:val="0"/>
      <w:marRight w:val="0"/>
      <w:marTop w:val="0"/>
      <w:marBottom w:val="0"/>
      <w:divBdr>
        <w:top w:val="none" w:sz="0" w:space="0" w:color="auto"/>
        <w:left w:val="none" w:sz="0" w:space="0" w:color="auto"/>
        <w:bottom w:val="none" w:sz="0" w:space="0" w:color="auto"/>
        <w:right w:val="none" w:sz="0" w:space="0" w:color="auto"/>
      </w:divBdr>
    </w:div>
    <w:div w:id="1599673949">
      <w:bodyDiv w:val="1"/>
      <w:marLeft w:val="0"/>
      <w:marRight w:val="0"/>
      <w:marTop w:val="0"/>
      <w:marBottom w:val="0"/>
      <w:divBdr>
        <w:top w:val="none" w:sz="0" w:space="0" w:color="auto"/>
        <w:left w:val="none" w:sz="0" w:space="0" w:color="auto"/>
        <w:bottom w:val="none" w:sz="0" w:space="0" w:color="auto"/>
        <w:right w:val="none" w:sz="0" w:space="0" w:color="auto"/>
      </w:divBdr>
    </w:div>
    <w:div w:id="1618295387">
      <w:bodyDiv w:val="1"/>
      <w:marLeft w:val="0"/>
      <w:marRight w:val="0"/>
      <w:marTop w:val="0"/>
      <w:marBottom w:val="0"/>
      <w:divBdr>
        <w:top w:val="none" w:sz="0" w:space="0" w:color="auto"/>
        <w:left w:val="none" w:sz="0" w:space="0" w:color="auto"/>
        <w:bottom w:val="none" w:sz="0" w:space="0" w:color="auto"/>
        <w:right w:val="none" w:sz="0" w:space="0" w:color="auto"/>
      </w:divBdr>
      <w:divsChild>
        <w:div w:id="1413695852">
          <w:marLeft w:val="0"/>
          <w:marRight w:val="0"/>
          <w:marTop w:val="0"/>
          <w:marBottom w:val="0"/>
          <w:divBdr>
            <w:top w:val="single" w:sz="2" w:space="0" w:color="auto"/>
            <w:left w:val="single" w:sz="2" w:space="0" w:color="auto"/>
            <w:bottom w:val="single" w:sz="2" w:space="0" w:color="auto"/>
            <w:right w:val="single" w:sz="2" w:space="0" w:color="auto"/>
          </w:divBdr>
          <w:divsChild>
            <w:div w:id="615330838">
              <w:marLeft w:val="0"/>
              <w:marRight w:val="0"/>
              <w:marTop w:val="0"/>
              <w:marBottom w:val="0"/>
              <w:divBdr>
                <w:top w:val="single" w:sz="2" w:space="0" w:color="auto"/>
                <w:left w:val="single" w:sz="2" w:space="0" w:color="auto"/>
                <w:bottom w:val="single" w:sz="2" w:space="0" w:color="auto"/>
                <w:right w:val="single" w:sz="2" w:space="0" w:color="auto"/>
              </w:divBdr>
              <w:divsChild>
                <w:div w:id="30765038">
                  <w:marLeft w:val="0"/>
                  <w:marRight w:val="0"/>
                  <w:marTop w:val="480"/>
                  <w:marBottom w:val="0"/>
                  <w:divBdr>
                    <w:top w:val="single" w:sz="2" w:space="0" w:color="auto"/>
                    <w:left w:val="single" w:sz="2" w:space="0" w:color="auto"/>
                    <w:bottom w:val="single" w:sz="2" w:space="0" w:color="auto"/>
                    <w:right w:val="single" w:sz="2" w:space="0" w:color="auto"/>
                  </w:divBdr>
                  <w:divsChild>
                    <w:div w:id="1640450316">
                      <w:marLeft w:val="0"/>
                      <w:marRight w:val="0"/>
                      <w:marTop w:val="0"/>
                      <w:marBottom w:val="0"/>
                      <w:divBdr>
                        <w:top w:val="single" w:sz="2" w:space="0" w:color="auto"/>
                        <w:left w:val="single" w:sz="2" w:space="0" w:color="auto"/>
                        <w:bottom w:val="single" w:sz="2" w:space="0" w:color="auto"/>
                        <w:right w:val="single" w:sz="2" w:space="0" w:color="auto"/>
                      </w:divBdr>
                      <w:divsChild>
                        <w:div w:id="1773433092">
                          <w:marLeft w:val="0"/>
                          <w:marRight w:val="0"/>
                          <w:marTop w:val="0"/>
                          <w:marBottom w:val="0"/>
                          <w:divBdr>
                            <w:top w:val="single" w:sz="2" w:space="0" w:color="auto"/>
                            <w:left w:val="single" w:sz="2" w:space="0" w:color="auto"/>
                            <w:bottom w:val="single" w:sz="2" w:space="0" w:color="auto"/>
                            <w:right w:val="single" w:sz="2" w:space="0" w:color="auto"/>
                          </w:divBdr>
                          <w:divsChild>
                            <w:div w:id="484586492">
                              <w:marLeft w:val="0"/>
                              <w:marRight w:val="0"/>
                              <w:marTop w:val="0"/>
                              <w:marBottom w:val="0"/>
                              <w:divBdr>
                                <w:top w:val="single" w:sz="2" w:space="0" w:color="auto"/>
                                <w:left w:val="single" w:sz="2" w:space="0" w:color="auto"/>
                                <w:bottom w:val="single" w:sz="2" w:space="0" w:color="auto"/>
                                <w:right w:val="single" w:sz="2" w:space="0" w:color="auto"/>
                              </w:divBdr>
                              <w:divsChild>
                                <w:div w:id="352148997">
                                  <w:marLeft w:val="0"/>
                                  <w:marRight w:val="0"/>
                                  <w:marTop w:val="0"/>
                                  <w:marBottom w:val="0"/>
                                  <w:divBdr>
                                    <w:top w:val="single" w:sz="2" w:space="0" w:color="auto"/>
                                    <w:left w:val="single" w:sz="2" w:space="0" w:color="auto"/>
                                    <w:bottom w:val="single" w:sz="2" w:space="0" w:color="auto"/>
                                    <w:right w:val="single" w:sz="2" w:space="0" w:color="auto"/>
                                  </w:divBdr>
                                  <w:divsChild>
                                    <w:div w:id="2146240516">
                                      <w:marLeft w:val="0"/>
                                      <w:marRight w:val="0"/>
                                      <w:marTop w:val="0"/>
                                      <w:marBottom w:val="0"/>
                                      <w:divBdr>
                                        <w:top w:val="single" w:sz="2" w:space="0" w:color="auto"/>
                                        <w:left w:val="single" w:sz="2" w:space="0" w:color="auto"/>
                                        <w:bottom w:val="single" w:sz="2" w:space="0" w:color="auto"/>
                                        <w:right w:val="single" w:sz="2" w:space="0" w:color="auto"/>
                                      </w:divBdr>
                                      <w:divsChild>
                                        <w:div w:id="816173">
                                          <w:marLeft w:val="0"/>
                                          <w:marRight w:val="0"/>
                                          <w:marTop w:val="0"/>
                                          <w:marBottom w:val="0"/>
                                          <w:divBdr>
                                            <w:top w:val="single" w:sz="2" w:space="0" w:color="auto"/>
                                            <w:left w:val="single" w:sz="2" w:space="0" w:color="auto"/>
                                            <w:bottom w:val="single" w:sz="2" w:space="0" w:color="auto"/>
                                            <w:right w:val="single" w:sz="2" w:space="0" w:color="auto"/>
                                          </w:divBdr>
                                          <w:divsChild>
                                            <w:div w:id="2033262127">
                                              <w:marLeft w:val="0"/>
                                              <w:marRight w:val="0"/>
                                              <w:marTop w:val="0"/>
                                              <w:marBottom w:val="0"/>
                                              <w:divBdr>
                                                <w:top w:val="single" w:sz="2" w:space="0" w:color="auto"/>
                                                <w:left w:val="single" w:sz="2" w:space="0" w:color="auto"/>
                                                <w:bottom w:val="single" w:sz="2" w:space="0" w:color="auto"/>
                                                <w:right w:val="single" w:sz="2" w:space="0" w:color="auto"/>
                                              </w:divBdr>
                                              <w:divsChild>
                                                <w:div w:id="132448459">
                                                  <w:marLeft w:val="0"/>
                                                  <w:marRight w:val="0"/>
                                                  <w:marTop w:val="0"/>
                                                  <w:marBottom w:val="0"/>
                                                  <w:divBdr>
                                                    <w:top w:val="single" w:sz="2" w:space="0" w:color="auto"/>
                                                    <w:left w:val="single" w:sz="2" w:space="0" w:color="auto"/>
                                                    <w:bottom w:val="single" w:sz="2" w:space="0" w:color="auto"/>
                                                    <w:right w:val="single" w:sz="2" w:space="0" w:color="auto"/>
                                                  </w:divBdr>
                                                  <w:divsChild>
                                                    <w:div w:id="823283394">
                                                      <w:marLeft w:val="0"/>
                                                      <w:marRight w:val="0"/>
                                                      <w:marTop w:val="0"/>
                                                      <w:marBottom w:val="0"/>
                                                      <w:divBdr>
                                                        <w:top w:val="single" w:sz="2" w:space="0" w:color="auto"/>
                                                        <w:left w:val="single" w:sz="2" w:space="0" w:color="auto"/>
                                                        <w:bottom w:val="single" w:sz="2" w:space="0" w:color="auto"/>
                                                        <w:right w:val="single" w:sz="2" w:space="0" w:color="auto"/>
                                                      </w:divBdr>
                                                      <w:divsChild>
                                                        <w:div w:id="1147699187">
                                                          <w:marLeft w:val="0"/>
                                                          <w:marRight w:val="0"/>
                                                          <w:marTop w:val="0"/>
                                                          <w:marBottom w:val="0"/>
                                                          <w:divBdr>
                                                            <w:top w:val="single" w:sz="2" w:space="0" w:color="auto"/>
                                                            <w:left w:val="single" w:sz="2" w:space="0" w:color="auto"/>
                                                            <w:bottom w:val="single" w:sz="2" w:space="0" w:color="auto"/>
                                                            <w:right w:val="single" w:sz="2" w:space="0" w:color="auto"/>
                                                          </w:divBdr>
                                                          <w:divsChild>
                                                            <w:div w:id="1390378538">
                                                              <w:marLeft w:val="0"/>
                                                              <w:marRight w:val="0"/>
                                                              <w:marTop w:val="0"/>
                                                              <w:marBottom w:val="0"/>
                                                              <w:divBdr>
                                                                <w:top w:val="single" w:sz="2" w:space="0" w:color="auto"/>
                                                                <w:left w:val="single" w:sz="2" w:space="0" w:color="auto"/>
                                                                <w:bottom w:val="single" w:sz="2" w:space="0" w:color="auto"/>
                                                                <w:right w:val="single" w:sz="2" w:space="0" w:color="auto"/>
                                                              </w:divBdr>
                                                              <w:divsChild>
                                                                <w:div w:id="523980494">
                                                                  <w:marLeft w:val="0"/>
                                                                  <w:marRight w:val="0"/>
                                                                  <w:marTop w:val="0"/>
                                                                  <w:marBottom w:val="0"/>
                                                                  <w:divBdr>
                                                                    <w:top w:val="single" w:sz="2" w:space="0" w:color="auto"/>
                                                                    <w:left w:val="single" w:sz="2" w:space="0" w:color="auto"/>
                                                                    <w:bottom w:val="single" w:sz="2" w:space="0" w:color="auto"/>
                                                                    <w:right w:val="single" w:sz="2" w:space="0" w:color="auto"/>
                                                                  </w:divBdr>
                                                                  <w:divsChild>
                                                                    <w:div w:id="9387591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32856271">
      <w:bodyDiv w:val="1"/>
      <w:marLeft w:val="0"/>
      <w:marRight w:val="0"/>
      <w:marTop w:val="0"/>
      <w:marBottom w:val="0"/>
      <w:divBdr>
        <w:top w:val="none" w:sz="0" w:space="0" w:color="auto"/>
        <w:left w:val="none" w:sz="0" w:space="0" w:color="auto"/>
        <w:bottom w:val="none" w:sz="0" w:space="0" w:color="auto"/>
        <w:right w:val="none" w:sz="0" w:space="0" w:color="auto"/>
      </w:divBdr>
    </w:div>
    <w:div w:id="1634553094">
      <w:bodyDiv w:val="1"/>
      <w:marLeft w:val="0"/>
      <w:marRight w:val="0"/>
      <w:marTop w:val="0"/>
      <w:marBottom w:val="0"/>
      <w:divBdr>
        <w:top w:val="none" w:sz="0" w:space="0" w:color="auto"/>
        <w:left w:val="none" w:sz="0" w:space="0" w:color="auto"/>
        <w:bottom w:val="none" w:sz="0" w:space="0" w:color="auto"/>
        <w:right w:val="none" w:sz="0" w:space="0" w:color="auto"/>
      </w:divBdr>
      <w:divsChild>
        <w:div w:id="37903936">
          <w:marLeft w:val="0"/>
          <w:marRight w:val="0"/>
          <w:marTop w:val="0"/>
          <w:marBottom w:val="0"/>
          <w:divBdr>
            <w:top w:val="single" w:sz="2" w:space="0" w:color="auto"/>
            <w:left w:val="single" w:sz="2" w:space="0" w:color="auto"/>
            <w:bottom w:val="single" w:sz="2" w:space="0" w:color="auto"/>
            <w:right w:val="single" w:sz="2" w:space="0" w:color="auto"/>
          </w:divBdr>
          <w:divsChild>
            <w:div w:id="1902011939">
              <w:marLeft w:val="0"/>
              <w:marRight w:val="0"/>
              <w:marTop w:val="0"/>
              <w:marBottom w:val="0"/>
              <w:divBdr>
                <w:top w:val="single" w:sz="2" w:space="0" w:color="auto"/>
                <w:left w:val="single" w:sz="2" w:space="0" w:color="auto"/>
                <w:bottom w:val="single" w:sz="2" w:space="0" w:color="auto"/>
                <w:right w:val="single" w:sz="2" w:space="0" w:color="auto"/>
              </w:divBdr>
              <w:divsChild>
                <w:div w:id="1359430647">
                  <w:marLeft w:val="0"/>
                  <w:marRight w:val="0"/>
                  <w:marTop w:val="480"/>
                  <w:marBottom w:val="0"/>
                  <w:divBdr>
                    <w:top w:val="single" w:sz="2" w:space="0" w:color="auto"/>
                    <w:left w:val="single" w:sz="2" w:space="0" w:color="auto"/>
                    <w:bottom w:val="single" w:sz="2" w:space="0" w:color="auto"/>
                    <w:right w:val="single" w:sz="2" w:space="0" w:color="auto"/>
                  </w:divBdr>
                  <w:divsChild>
                    <w:div w:id="70009349">
                      <w:marLeft w:val="0"/>
                      <w:marRight w:val="0"/>
                      <w:marTop w:val="0"/>
                      <w:marBottom w:val="0"/>
                      <w:divBdr>
                        <w:top w:val="single" w:sz="2" w:space="0" w:color="auto"/>
                        <w:left w:val="single" w:sz="2" w:space="0" w:color="auto"/>
                        <w:bottom w:val="single" w:sz="2" w:space="0" w:color="auto"/>
                        <w:right w:val="single" w:sz="2" w:space="0" w:color="auto"/>
                      </w:divBdr>
                      <w:divsChild>
                        <w:div w:id="2051227085">
                          <w:marLeft w:val="0"/>
                          <w:marRight w:val="0"/>
                          <w:marTop w:val="0"/>
                          <w:marBottom w:val="0"/>
                          <w:divBdr>
                            <w:top w:val="single" w:sz="2" w:space="0" w:color="auto"/>
                            <w:left w:val="single" w:sz="2" w:space="0" w:color="auto"/>
                            <w:bottom w:val="single" w:sz="2" w:space="0" w:color="auto"/>
                            <w:right w:val="single" w:sz="2" w:space="0" w:color="auto"/>
                          </w:divBdr>
                          <w:divsChild>
                            <w:div w:id="392394466">
                              <w:marLeft w:val="0"/>
                              <w:marRight w:val="0"/>
                              <w:marTop w:val="0"/>
                              <w:marBottom w:val="0"/>
                              <w:divBdr>
                                <w:top w:val="single" w:sz="2" w:space="0" w:color="auto"/>
                                <w:left w:val="single" w:sz="2" w:space="0" w:color="auto"/>
                                <w:bottom w:val="single" w:sz="2" w:space="0" w:color="auto"/>
                                <w:right w:val="single" w:sz="2" w:space="0" w:color="auto"/>
                              </w:divBdr>
                              <w:divsChild>
                                <w:div w:id="1051152493">
                                  <w:marLeft w:val="0"/>
                                  <w:marRight w:val="0"/>
                                  <w:marTop w:val="0"/>
                                  <w:marBottom w:val="0"/>
                                  <w:divBdr>
                                    <w:top w:val="single" w:sz="2" w:space="0" w:color="auto"/>
                                    <w:left w:val="single" w:sz="2" w:space="0" w:color="auto"/>
                                    <w:bottom w:val="single" w:sz="2" w:space="0" w:color="auto"/>
                                    <w:right w:val="single" w:sz="2" w:space="0" w:color="auto"/>
                                  </w:divBdr>
                                  <w:divsChild>
                                    <w:div w:id="1830709227">
                                      <w:marLeft w:val="0"/>
                                      <w:marRight w:val="0"/>
                                      <w:marTop w:val="0"/>
                                      <w:marBottom w:val="0"/>
                                      <w:divBdr>
                                        <w:top w:val="single" w:sz="2" w:space="0" w:color="auto"/>
                                        <w:left w:val="single" w:sz="2" w:space="0" w:color="auto"/>
                                        <w:bottom w:val="single" w:sz="2" w:space="0" w:color="auto"/>
                                        <w:right w:val="single" w:sz="2" w:space="0" w:color="auto"/>
                                      </w:divBdr>
                                      <w:divsChild>
                                        <w:div w:id="1550218898">
                                          <w:marLeft w:val="0"/>
                                          <w:marRight w:val="0"/>
                                          <w:marTop w:val="0"/>
                                          <w:marBottom w:val="0"/>
                                          <w:divBdr>
                                            <w:top w:val="single" w:sz="2" w:space="0" w:color="auto"/>
                                            <w:left w:val="single" w:sz="2" w:space="0" w:color="auto"/>
                                            <w:bottom w:val="single" w:sz="2" w:space="0" w:color="auto"/>
                                            <w:right w:val="single" w:sz="2" w:space="0" w:color="auto"/>
                                          </w:divBdr>
                                          <w:divsChild>
                                            <w:div w:id="737049714">
                                              <w:marLeft w:val="0"/>
                                              <w:marRight w:val="0"/>
                                              <w:marTop w:val="0"/>
                                              <w:marBottom w:val="0"/>
                                              <w:divBdr>
                                                <w:top w:val="single" w:sz="2" w:space="0" w:color="auto"/>
                                                <w:left w:val="single" w:sz="2" w:space="0" w:color="auto"/>
                                                <w:bottom w:val="single" w:sz="2" w:space="0" w:color="auto"/>
                                                <w:right w:val="single" w:sz="2" w:space="0" w:color="auto"/>
                                              </w:divBdr>
                                              <w:divsChild>
                                                <w:div w:id="747384896">
                                                  <w:marLeft w:val="0"/>
                                                  <w:marRight w:val="0"/>
                                                  <w:marTop w:val="0"/>
                                                  <w:marBottom w:val="0"/>
                                                  <w:divBdr>
                                                    <w:top w:val="single" w:sz="2" w:space="0" w:color="auto"/>
                                                    <w:left w:val="single" w:sz="2" w:space="0" w:color="auto"/>
                                                    <w:bottom w:val="single" w:sz="2" w:space="0" w:color="auto"/>
                                                    <w:right w:val="single" w:sz="2" w:space="0" w:color="auto"/>
                                                  </w:divBdr>
                                                  <w:divsChild>
                                                    <w:div w:id="34891154">
                                                      <w:marLeft w:val="0"/>
                                                      <w:marRight w:val="0"/>
                                                      <w:marTop w:val="0"/>
                                                      <w:marBottom w:val="0"/>
                                                      <w:divBdr>
                                                        <w:top w:val="single" w:sz="2" w:space="0" w:color="auto"/>
                                                        <w:left w:val="single" w:sz="2" w:space="0" w:color="auto"/>
                                                        <w:bottom w:val="single" w:sz="2" w:space="0" w:color="auto"/>
                                                        <w:right w:val="single" w:sz="2" w:space="0" w:color="auto"/>
                                                      </w:divBdr>
                                                      <w:divsChild>
                                                        <w:div w:id="1011180631">
                                                          <w:marLeft w:val="0"/>
                                                          <w:marRight w:val="0"/>
                                                          <w:marTop w:val="0"/>
                                                          <w:marBottom w:val="0"/>
                                                          <w:divBdr>
                                                            <w:top w:val="single" w:sz="2" w:space="0" w:color="auto"/>
                                                            <w:left w:val="single" w:sz="2" w:space="0" w:color="auto"/>
                                                            <w:bottom w:val="single" w:sz="2" w:space="0" w:color="auto"/>
                                                            <w:right w:val="single" w:sz="2" w:space="0" w:color="auto"/>
                                                          </w:divBdr>
                                                          <w:divsChild>
                                                            <w:div w:id="1958634101">
                                                              <w:marLeft w:val="0"/>
                                                              <w:marRight w:val="0"/>
                                                              <w:marTop w:val="0"/>
                                                              <w:marBottom w:val="0"/>
                                                              <w:divBdr>
                                                                <w:top w:val="single" w:sz="2" w:space="0" w:color="auto"/>
                                                                <w:left w:val="single" w:sz="2" w:space="0" w:color="auto"/>
                                                                <w:bottom w:val="single" w:sz="2" w:space="0" w:color="auto"/>
                                                                <w:right w:val="single" w:sz="2" w:space="0" w:color="auto"/>
                                                              </w:divBdr>
                                                              <w:divsChild>
                                                                <w:div w:id="1727219553">
                                                                  <w:marLeft w:val="0"/>
                                                                  <w:marRight w:val="0"/>
                                                                  <w:marTop w:val="0"/>
                                                                  <w:marBottom w:val="0"/>
                                                                  <w:divBdr>
                                                                    <w:top w:val="single" w:sz="2" w:space="0" w:color="auto"/>
                                                                    <w:left w:val="single" w:sz="2" w:space="0" w:color="auto"/>
                                                                    <w:bottom w:val="single" w:sz="2" w:space="0" w:color="auto"/>
                                                                    <w:right w:val="single" w:sz="2" w:space="0" w:color="auto"/>
                                                                  </w:divBdr>
                                                                  <w:divsChild>
                                                                    <w:div w:id="18250076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68287413">
      <w:bodyDiv w:val="1"/>
      <w:marLeft w:val="0"/>
      <w:marRight w:val="0"/>
      <w:marTop w:val="0"/>
      <w:marBottom w:val="0"/>
      <w:divBdr>
        <w:top w:val="none" w:sz="0" w:space="0" w:color="auto"/>
        <w:left w:val="none" w:sz="0" w:space="0" w:color="auto"/>
        <w:bottom w:val="none" w:sz="0" w:space="0" w:color="auto"/>
        <w:right w:val="none" w:sz="0" w:space="0" w:color="auto"/>
      </w:divBdr>
    </w:div>
    <w:div w:id="1678724869">
      <w:bodyDiv w:val="1"/>
      <w:marLeft w:val="0"/>
      <w:marRight w:val="0"/>
      <w:marTop w:val="0"/>
      <w:marBottom w:val="0"/>
      <w:divBdr>
        <w:top w:val="none" w:sz="0" w:space="0" w:color="auto"/>
        <w:left w:val="none" w:sz="0" w:space="0" w:color="auto"/>
        <w:bottom w:val="none" w:sz="0" w:space="0" w:color="auto"/>
        <w:right w:val="none" w:sz="0" w:space="0" w:color="auto"/>
      </w:divBdr>
    </w:div>
    <w:div w:id="1690906630">
      <w:bodyDiv w:val="1"/>
      <w:marLeft w:val="0"/>
      <w:marRight w:val="0"/>
      <w:marTop w:val="0"/>
      <w:marBottom w:val="0"/>
      <w:divBdr>
        <w:top w:val="none" w:sz="0" w:space="0" w:color="auto"/>
        <w:left w:val="none" w:sz="0" w:space="0" w:color="auto"/>
        <w:bottom w:val="none" w:sz="0" w:space="0" w:color="auto"/>
        <w:right w:val="none" w:sz="0" w:space="0" w:color="auto"/>
      </w:divBdr>
    </w:div>
    <w:div w:id="1692220820">
      <w:bodyDiv w:val="1"/>
      <w:marLeft w:val="0"/>
      <w:marRight w:val="0"/>
      <w:marTop w:val="0"/>
      <w:marBottom w:val="0"/>
      <w:divBdr>
        <w:top w:val="none" w:sz="0" w:space="0" w:color="auto"/>
        <w:left w:val="none" w:sz="0" w:space="0" w:color="auto"/>
        <w:bottom w:val="none" w:sz="0" w:space="0" w:color="auto"/>
        <w:right w:val="none" w:sz="0" w:space="0" w:color="auto"/>
      </w:divBdr>
    </w:div>
    <w:div w:id="1704936054">
      <w:bodyDiv w:val="1"/>
      <w:marLeft w:val="0"/>
      <w:marRight w:val="0"/>
      <w:marTop w:val="0"/>
      <w:marBottom w:val="0"/>
      <w:divBdr>
        <w:top w:val="none" w:sz="0" w:space="0" w:color="auto"/>
        <w:left w:val="none" w:sz="0" w:space="0" w:color="auto"/>
        <w:bottom w:val="none" w:sz="0" w:space="0" w:color="auto"/>
        <w:right w:val="none" w:sz="0" w:space="0" w:color="auto"/>
      </w:divBdr>
    </w:div>
    <w:div w:id="1709455809">
      <w:bodyDiv w:val="1"/>
      <w:marLeft w:val="0"/>
      <w:marRight w:val="0"/>
      <w:marTop w:val="0"/>
      <w:marBottom w:val="0"/>
      <w:divBdr>
        <w:top w:val="none" w:sz="0" w:space="0" w:color="auto"/>
        <w:left w:val="none" w:sz="0" w:space="0" w:color="auto"/>
        <w:bottom w:val="none" w:sz="0" w:space="0" w:color="auto"/>
        <w:right w:val="none" w:sz="0" w:space="0" w:color="auto"/>
      </w:divBdr>
    </w:div>
    <w:div w:id="1730612924">
      <w:bodyDiv w:val="1"/>
      <w:marLeft w:val="0"/>
      <w:marRight w:val="0"/>
      <w:marTop w:val="0"/>
      <w:marBottom w:val="0"/>
      <w:divBdr>
        <w:top w:val="none" w:sz="0" w:space="0" w:color="auto"/>
        <w:left w:val="none" w:sz="0" w:space="0" w:color="auto"/>
        <w:bottom w:val="none" w:sz="0" w:space="0" w:color="auto"/>
        <w:right w:val="none" w:sz="0" w:space="0" w:color="auto"/>
      </w:divBdr>
    </w:div>
    <w:div w:id="1733772606">
      <w:bodyDiv w:val="1"/>
      <w:marLeft w:val="0"/>
      <w:marRight w:val="0"/>
      <w:marTop w:val="0"/>
      <w:marBottom w:val="0"/>
      <w:divBdr>
        <w:top w:val="none" w:sz="0" w:space="0" w:color="auto"/>
        <w:left w:val="none" w:sz="0" w:space="0" w:color="auto"/>
        <w:bottom w:val="none" w:sz="0" w:space="0" w:color="auto"/>
        <w:right w:val="none" w:sz="0" w:space="0" w:color="auto"/>
      </w:divBdr>
    </w:div>
    <w:div w:id="1766806771">
      <w:bodyDiv w:val="1"/>
      <w:marLeft w:val="0"/>
      <w:marRight w:val="0"/>
      <w:marTop w:val="0"/>
      <w:marBottom w:val="0"/>
      <w:divBdr>
        <w:top w:val="none" w:sz="0" w:space="0" w:color="auto"/>
        <w:left w:val="none" w:sz="0" w:space="0" w:color="auto"/>
        <w:bottom w:val="none" w:sz="0" w:space="0" w:color="auto"/>
        <w:right w:val="none" w:sz="0" w:space="0" w:color="auto"/>
      </w:divBdr>
      <w:divsChild>
        <w:div w:id="1086807716">
          <w:marLeft w:val="0"/>
          <w:marRight w:val="0"/>
          <w:marTop w:val="0"/>
          <w:marBottom w:val="0"/>
          <w:divBdr>
            <w:top w:val="none" w:sz="0" w:space="0" w:color="auto"/>
            <w:left w:val="none" w:sz="0" w:space="0" w:color="auto"/>
            <w:bottom w:val="none" w:sz="0" w:space="0" w:color="auto"/>
            <w:right w:val="none" w:sz="0" w:space="0" w:color="auto"/>
          </w:divBdr>
        </w:div>
      </w:divsChild>
    </w:div>
    <w:div w:id="1774126155">
      <w:bodyDiv w:val="1"/>
      <w:marLeft w:val="0"/>
      <w:marRight w:val="0"/>
      <w:marTop w:val="0"/>
      <w:marBottom w:val="0"/>
      <w:divBdr>
        <w:top w:val="none" w:sz="0" w:space="0" w:color="auto"/>
        <w:left w:val="none" w:sz="0" w:space="0" w:color="auto"/>
        <w:bottom w:val="none" w:sz="0" w:space="0" w:color="auto"/>
        <w:right w:val="none" w:sz="0" w:space="0" w:color="auto"/>
      </w:divBdr>
    </w:div>
    <w:div w:id="1784224693">
      <w:bodyDiv w:val="1"/>
      <w:marLeft w:val="0"/>
      <w:marRight w:val="0"/>
      <w:marTop w:val="0"/>
      <w:marBottom w:val="0"/>
      <w:divBdr>
        <w:top w:val="none" w:sz="0" w:space="0" w:color="auto"/>
        <w:left w:val="none" w:sz="0" w:space="0" w:color="auto"/>
        <w:bottom w:val="none" w:sz="0" w:space="0" w:color="auto"/>
        <w:right w:val="none" w:sz="0" w:space="0" w:color="auto"/>
      </w:divBdr>
    </w:div>
    <w:div w:id="1789426060">
      <w:bodyDiv w:val="1"/>
      <w:marLeft w:val="0"/>
      <w:marRight w:val="0"/>
      <w:marTop w:val="0"/>
      <w:marBottom w:val="0"/>
      <w:divBdr>
        <w:top w:val="none" w:sz="0" w:space="0" w:color="auto"/>
        <w:left w:val="none" w:sz="0" w:space="0" w:color="auto"/>
        <w:bottom w:val="none" w:sz="0" w:space="0" w:color="auto"/>
        <w:right w:val="none" w:sz="0" w:space="0" w:color="auto"/>
      </w:divBdr>
    </w:div>
    <w:div w:id="1805461106">
      <w:bodyDiv w:val="1"/>
      <w:marLeft w:val="0"/>
      <w:marRight w:val="0"/>
      <w:marTop w:val="0"/>
      <w:marBottom w:val="0"/>
      <w:divBdr>
        <w:top w:val="none" w:sz="0" w:space="0" w:color="auto"/>
        <w:left w:val="none" w:sz="0" w:space="0" w:color="auto"/>
        <w:bottom w:val="none" w:sz="0" w:space="0" w:color="auto"/>
        <w:right w:val="none" w:sz="0" w:space="0" w:color="auto"/>
      </w:divBdr>
    </w:div>
    <w:div w:id="1813135370">
      <w:bodyDiv w:val="1"/>
      <w:marLeft w:val="0"/>
      <w:marRight w:val="0"/>
      <w:marTop w:val="0"/>
      <w:marBottom w:val="0"/>
      <w:divBdr>
        <w:top w:val="none" w:sz="0" w:space="0" w:color="auto"/>
        <w:left w:val="none" w:sz="0" w:space="0" w:color="auto"/>
        <w:bottom w:val="none" w:sz="0" w:space="0" w:color="auto"/>
        <w:right w:val="none" w:sz="0" w:space="0" w:color="auto"/>
      </w:divBdr>
    </w:div>
    <w:div w:id="1814981509">
      <w:bodyDiv w:val="1"/>
      <w:marLeft w:val="0"/>
      <w:marRight w:val="0"/>
      <w:marTop w:val="0"/>
      <w:marBottom w:val="0"/>
      <w:divBdr>
        <w:top w:val="none" w:sz="0" w:space="0" w:color="auto"/>
        <w:left w:val="none" w:sz="0" w:space="0" w:color="auto"/>
        <w:bottom w:val="none" w:sz="0" w:space="0" w:color="auto"/>
        <w:right w:val="none" w:sz="0" w:space="0" w:color="auto"/>
      </w:divBdr>
    </w:div>
    <w:div w:id="1819573689">
      <w:bodyDiv w:val="1"/>
      <w:marLeft w:val="0"/>
      <w:marRight w:val="0"/>
      <w:marTop w:val="0"/>
      <w:marBottom w:val="0"/>
      <w:divBdr>
        <w:top w:val="none" w:sz="0" w:space="0" w:color="auto"/>
        <w:left w:val="none" w:sz="0" w:space="0" w:color="auto"/>
        <w:bottom w:val="none" w:sz="0" w:space="0" w:color="auto"/>
        <w:right w:val="none" w:sz="0" w:space="0" w:color="auto"/>
      </w:divBdr>
    </w:div>
    <w:div w:id="1819683161">
      <w:bodyDiv w:val="1"/>
      <w:marLeft w:val="0"/>
      <w:marRight w:val="0"/>
      <w:marTop w:val="0"/>
      <w:marBottom w:val="0"/>
      <w:divBdr>
        <w:top w:val="none" w:sz="0" w:space="0" w:color="auto"/>
        <w:left w:val="none" w:sz="0" w:space="0" w:color="auto"/>
        <w:bottom w:val="none" w:sz="0" w:space="0" w:color="auto"/>
        <w:right w:val="none" w:sz="0" w:space="0" w:color="auto"/>
      </w:divBdr>
    </w:div>
    <w:div w:id="1879470543">
      <w:bodyDiv w:val="1"/>
      <w:marLeft w:val="0"/>
      <w:marRight w:val="0"/>
      <w:marTop w:val="0"/>
      <w:marBottom w:val="0"/>
      <w:divBdr>
        <w:top w:val="none" w:sz="0" w:space="0" w:color="auto"/>
        <w:left w:val="none" w:sz="0" w:space="0" w:color="auto"/>
        <w:bottom w:val="none" w:sz="0" w:space="0" w:color="auto"/>
        <w:right w:val="none" w:sz="0" w:space="0" w:color="auto"/>
      </w:divBdr>
    </w:div>
    <w:div w:id="1882477584">
      <w:bodyDiv w:val="1"/>
      <w:marLeft w:val="0"/>
      <w:marRight w:val="0"/>
      <w:marTop w:val="0"/>
      <w:marBottom w:val="0"/>
      <w:divBdr>
        <w:top w:val="none" w:sz="0" w:space="0" w:color="auto"/>
        <w:left w:val="none" w:sz="0" w:space="0" w:color="auto"/>
        <w:bottom w:val="none" w:sz="0" w:space="0" w:color="auto"/>
        <w:right w:val="none" w:sz="0" w:space="0" w:color="auto"/>
      </w:divBdr>
    </w:div>
    <w:div w:id="1886914095">
      <w:bodyDiv w:val="1"/>
      <w:marLeft w:val="0"/>
      <w:marRight w:val="0"/>
      <w:marTop w:val="0"/>
      <w:marBottom w:val="0"/>
      <w:divBdr>
        <w:top w:val="none" w:sz="0" w:space="0" w:color="auto"/>
        <w:left w:val="none" w:sz="0" w:space="0" w:color="auto"/>
        <w:bottom w:val="none" w:sz="0" w:space="0" w:color="auto"/>
        <w:right w:val="none" w:sz="0" w:space="0" w:color="auto"/>
      </w:divBdr>
      <w:divsChild>
        <w:div w:id="506215528">
          <w:marLeft w:val="-720"/>
          <w:marRight w:val="0"/>
          <w:marTop w:val="0"/>
          <w:marBottom w:val="0"/>
          <w:divBdr>
            <w:top w:val="none" w:sz="0" w:space="0" w:color="auto"/>
            <w:left w:val="none" w:sz="0" w:space="0" w:color="auto"/>
            <w:bottom w:val="none" w:sz="0" w:space="0" w:color="auto"/>
            <w:right w:val="none" w:sz="0" w:space="0" w:color="auto"/>
          </w:divBdr>
        </w:div>
      </w:divsChild>
    </w:div>
    <w:div w:id="1909614489">
      <w:bodyDiv w:val="1"/>
      <w:marLeft w:val="0"/>
      <w:marRight w:val="0"/>
      <w:marTop w:val="0"/>
      <w:marBottom w:val="0"/>
      <w:divBdr>
        <w:top w:val="none" w:sz="0" w:space="0" w:color="auto"/>
        <w:left w:val="none" w:sz="0" w:space="0" w:color="auto"/>
        <w:bottom w:val="none" w:sz="0" w:space="0" w:color="auto"/>
        <w:right w:val="none" w:sz="0" w:space="0" w:color="auto"/>
      </w:divBdr>
    </w:div>
    <w:div w:id="1912276860">
      <w:bodyDiv w:val="1"/>
      <w:marLeft w:val="0"/>
      <w:marRight w:val="0"/>
      <w:marTop w:val="0"/>
      <w:marBottom w:val="0"/>
      <w:divBdr>
        <w:top w:val="none" w:sz="0" w:space="0" w:color="auto"/>
        <w:left w:val="none" w:sz="0" w:space="0" w:color="auto"/>
        <w:bottom w:val="none" w:sz="0" w:space="0" w:color="auto"/>
        <w:right w:val="none" w:sz="0" w:space="0" w:color="auto"/>
      </w:divBdr>
    </w:div>
    <w:div w:id="1923903943">
      <w:bodyDiv w:val="1"/>
      <w:marLeft w:val="0"/>
      <w:marRight w:val="0"/>
      <w:marTop w:val="0"/>
      <w:marBottom w:val="0"/>
      <w:divBdr>
        <w:top w:val="none" w:sz="0" w:space="0" w:color="auto"/>
        <w:left w:val="none" w:sz="0" w:space="0" w:color="auto"/>
        <w:bottom w:val="none" w:sz="0" w:space="0" w:color="auto"/>
        <w:right w:val="none" w:sz="0" w:space="0" w:color="auto"/>
      </w:divBdr>
      <w:divsChild>
        <w:div w:id="570507645">
          <w:marLeft w:val="0"/>
          <w:marRight w:val="0"/>
          <w:marTop w:val="0"/>
          <w:marBottom w:val="0"/>
          <w:divBdr>
            <w:top w:val="single" w:sz="2" w:space="0" w:color="auto"/>
            <w:left w:val="single" w:sz="2" w:space="0" w:color="auto"/>
            <w:bottom w:val="single" w:sz="2" w:space="0" w:color="auto"/>
            <w:right w:val="single" w:sz="2" w:space="0" w:color="auto"/>
          </w:divBdr>
          <w:divsChild>
            <w:div w:id="1623802855">
              <w:marLeft w:val="0"/>
              <w:marRight w:val="0"/>
              <w:marTop w:val="0"/>
              <w:marBottom w:val="0"/>
              <w:divBdr>
                <w:top w:val="single" w:sz="2" w:space="0" w:color="auto"/>
                <w:left w:val="single" w:sz="2" w:space="0" w:color="auto"/>
                <w:bottom w:val="single" w:sz="2" w:space="0" w:color="auto"/>
                <w:right w:val="single" w:sz="2" w:space="0" w:color="auto"/>
              </w:divBdr>
              <w:divsChild>
                <w:div w:id="1813790203">
                  <w:marLeft w:val="0"/>
                  <w:marRight w:val="0"/>
                  <w:marTop w:val="480"/>
                  <w:marBottom w:val="0"/>
                  <w:divBdr>
                    <w:top w:val="single" w:sz="2" w:space="0" w:color="auto"/>
                    <w:left w:val="single" w:sz="2" w:space="0" w:color="auto"/>
                    <w:bottom w:val="single" w:sz="2" w:space="0" w:color="auto"/>
                    <w:right w:val="single" w:sz="2" w:space="0" w:color="auto"/>
                  </w:divBdr>
                  <w:divsChild>
                    <w:div w:id="781799155">
                      <w:marLeft w:val="0"/>
                      <w:marRight w:val="0"/>
                      <w:marTop w:val="0"/>
                      <w:marBottom w:val="0"/>
                      <w:divBdr>
                        <w:top w:val="single" w:sz="2" w:space="0" w:color="auto"/>
                        <w:left w:val="single" w:sz="2" w:space="0" w:color="auto"/>
                        <w:bottom w:val="single" w:sz="2" w:space="0" w:color="auto"/>
                        <w:right w:val="single" w:sz="2" w:space="0" w:color="auto"/>
                      </w:divBdr>
                      <w:divsChild>
                        <w:div w:id="1241796174">
                          <w:marLeft w:val="0"/>
                          <w:marRight w:val="0"/>
                          <w:marTop w:val="0"/>
                          <w:marBottom w:val="0"/>
                          <w:divBdr>
                            <w:top w:val="single" w:sz="2" w:space="0" w:color="auto"/>
                            <w:left w:val="single" w:sz="2" w:space="0" w:color="auto"/>
                            <w:bottom w:val="single" w:sz="2" w:space="0" w:color="auto"/>
                            <w:right w:val="single" w:sz="2" w:space="0" w:color="auto"/>
                          </w:divBdr>
                          <w:divsChild>
                            <w:div w:id="1393851329">
                              <w:marLeft w:val="0"/>
                              <w:marRight w:val="0"/>
                              <w:marTop w:val="0"/>
                              <w:marBottom w:val="0"/>
                              <w:divBdr>
                                <w:top w:val="single" w:sz="2" w:space="0" w:color="auto"/>
                                <w:left w:val="single" w:sz="2" w:space="0" w:color="auto"/>
                                <w:bottom w:val="single" w:sz="2" w:space="0" w:color="auto"/>
                                <w:right w:val="single" w:sz="2" w:space="0" w:color="auto"/>
                              </w:divBdr>
                              <w:divsChild>
                                <w:div w:id="126508127">
                                  <w:marLeft w:val="0"/>
                                  <w:marRight w:val="0"/>
                                  <w:marTop w:val="0"/>
                                  <w:marBottom w:val="0"/>
                                  <w:divBdr>
                                    <w:top w:val="single" w:sz="2" w:space="0" w:color="auto"/>
                                    <w:left w:val="single" w:sz="2" w:space="0" w:color="auto"/>
                                    <w:bottom w:val="single" w:sz="2" w:space="0" w:color="auto"/>
                                    <w:right w:val="single" w:sz="2" w:space="0" w:color="auto"/>
                                  </w:divBdr>
                                  <w:divsChild>
                                    <w:div w:id="64880803">
                                      <w:marLeft w:val="0"/>
                                      <w:marRight w:val="0"/>
                                      <w:marTop w:val="0"/>
                                      <w:marBottom w:val="0"/>
                                      <w:divBdr>
                                        <w:top w:val="single" w:sz="2" w:space="0" w:color="auto"/>
                                        <w:left w:val="single" w:sz="2" w:space="0" w:color="auto"/>
                                        <w:bottom w:val="single" w:sz="2" w:space="0" w:color="auto"/>
                                        <w:right w:val="single" w:sz="2" w:space="0" w:color="auto"/>
                                      </w:divBdr>
                                      <w:divsChild>
                                        <w:div w:id="2001040138">
                                          <w:marLeft w:val="0"/>
                                          <w:marRight w:val="0"/>
                                          <w:marTop w:val="0"/>
                                          <w:marBottom w:val="0"/>
                                          <w:divBdr>
                                            <w:top w:val="single" w:sz="2" w:space="0" w:color="auto"/>
                                            <w:left w:val="single" w:sz="2" w:space="0" w:color="auto"/>
                                            <w:bottom w:val="single" w:sz="2" w:space="0" w:color="auto"/>
                                            <w:right w:val="single" w:sz="2" w:space="0" w:color="auto"/>
                                          </w:divBdr>
                                          <w:divsChild>
                                            <w:div w:id="477916704">
                                              <w:marLeft w:val="0"/>
                                              <w:marRight w:val="0"/>
                                              <w:marTop w:val="0"/>
                                              <w:marBottom w:val="0"/>
                                              <w:divBdr>
                                                <w:top w:val="single" w:sz="2" w:space="0" w:color="auto"/>
                                                <w:left w:val="single" w:sz="2" w:space="0" w:color="auto"/>
                                                <w:bottom w:val="single" w:sz="2" w:space="0" w:color="auto"/>
                                                <w:right w:val="single" w:sz="2" w:space="0" w:color="auto"/>
                                              </w:divBdr>
                                              <w:divsChild>
                                                <w:div w:id="566645883">
                                                  <w:marLeft w:val="0"/>
                                                  <w:marRight w:val="0"/>
                                                  <w:marTop w:val="0"/>
                                                  <w:marBottom w:val="0"/>
                                                  <w:divBdr>
                                                    <w:top w:val="single" w:sz="2" w:space="0" w:color="auto"/>
                                                    <w:left w:val="single" w:sz="2" w:space="0" w:color="auto"/>
                                                    <w:bottom w:val="single" w:sz="2" w:space="0" w:color="auto"/>
                                                    <w:right w:val="single" w:sz="2" w:space="0" w:color="auto"/>
                                                  </w:divBdr>
                                                  <w:divsChild>
                                                    <w:div w:id="2138838262">
                                                      <w:marLeft w:val="0"/>
                                                      <w:marRight w:val="0"/>
                                                      <w:marTop w:val="0"/>
                                                      <w:marBottom w:val="0"/>
                                                      <w:divBdr>
                                                        <w:top w:val="single" w:sz="2" w:space="0" w:color="auto"/>
                                                        <w:left w:val="single" w:sz="2" w:space="0" w:color="auto"/>
                                                        <w:bottom w:val="single" w:sz="2" w:space="0" w:color="auto"/>
                                                        <w:right w:val="single" w:sz="2" w:space="0" w:color="auto"/>
                                                      </w:divBdr>
                                                      <w:divsChild>
                                                        <w:div w:id="1843741083">
                                                          <w:marLeft w:val="0"/>
                                                          <w:marRight w:val="0"/>
                                                          <w:marTop w:val="0"/>
                                                          <w:marBottom w:val="0"/>
                                                          <w:divBdr>
                                                            <w:top w:val="single" w:sz="2" w:space="0" w:color="auto"/>
                                                            <w:left w:val="single" w:sz="2" w:space="0" w:color="auto"/>
                                                            <w:bottom w:val="single" w:sz="2" w:space="0" w:color="auto"/>
                                                            <w:right w:val="single" w:sz="2" w:space="0" w:color="auto"/>
                                                          </w:divBdr>
                                                          <w:divsChild>
                                                            <w:div w:id="1132752816">
                                                              <w:marLeft w:val="0"/>
                                                              <w:marRight w:val="0"/>
                                                              <w:marTop w:val="0"/>
                                                              <w:marBottom w:val="0"/>
                                                              <w:divBdr>
                                                                <w:top w:val="single" w:sz="2" w:space="0" w:color="auto"/>
                                                                <w:left w:val="single" w:sz="2" w:space="0" w:color="auto"/>
                                                                <w:bottom w:val="single" w:sz="2" w:space="0" w:color="auto"/>
                                                                <w:right w:val="single" w:sz="2" w:space="0" w:color="auto"/>
                                                              </w:divBdr>
                                                              <w:divsChild>
                                                                <w:div w:id="111747706">
                                                                  <w:marLeft w:val="0"/>
                                                                  <w:marRight w:val="0"/>
                                                                  <w:marTop w:val="0"/>
                                                                  <w:marBottom w:val="0"/>
                                                                  <w:divBdr>
                                                                    <w:top w:val="single" w:sz="2" w:space="0" w:color="auto"/>
                                                                    <w:left w:val="single" w:sz="2" w:space="0" w:color="auto"/>
                                                                    <w:bottom w:val="single" w:sz="2" w:space="0" w:color="auto"/>
                                                                    <w:right w:val="single" w:sz="2" w:space="0" w:color="auto"/>
                                                                  </w:divBdr>
                                                                  <w:divsChild>
                                                                    <w:div w:id="131824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24989323">
      <w:bodyDiv w:val="1"/>
      <w:marLeft w:val="0"/>
      <w:marRight w:val="0"/>
      <w:marTop w:val="0"/>
      <w:marBottom w:val="0"/>
      <w:divBdr>
        <w:top w:val="none" w:sz="0" w:space="0" w:color="auto"/>
        <w:left w:val="none" w:sz="0" w:space="0" w:color="auto"/>
        <w:bottom w:val="none" w:sz="0" w:space="0" w:color="auto"/>
        <w:right w:val="none" w:sz="0" w:space="0" w:color="auto"/>
      </w:divBdr>
    </w:div>
    <w:div w:id="1932276765">
      <w:bodyDiv w:val="1"/>
      <w:marLeft w:val="0"/>
      <w:marRight w:val="0"/>
      <w:marTop w:val="0"/>
      <w:marBottom w:val="0"/>
      <w:divBdr>
        <w:top w:val="none" w:sz="0" w:space="0" w:color="auto"/>
        <w:left w:val="none" w:sz="0" w:space="0" w:color="auto"/>
        <w:bottom w:val="none" w:sz="0" w:space="0" w:color="auto"/>
        <w:right w:val="none" w:sz="0" w:space="0" w:color="auto"/>
      </w:divBdr>
    </w:div>
    <w:div w:id="1940524585">
      <w:bodyDiv w:val="1"/>
      <w:marLeft w:val="0"/>
      <w:marRight w:val="0"/>
      <w:marTop w:val="0"/>
      <w:marBottom w:val="0"/>
      <w:divBdr>
        <w:top w:val="none" w:sz="0" w:space="0" w:color="auto"/>
        <w:left w:val="none" w:sz="0" w:space="0" w:color="auto"/>
        <w:bottom w:val="none" w:sz="0" w:space="0" w:color="auto"/>
        <w:right w:val="none" w:sz="0" w:space="0" w:color="auto"/>
      </w:divBdr>
    </w:div>
    <w:div w:id="1950580668">
      <w:bodyDiv w:val="1"/>
      <w:marLeft w:val="0"/>
      <w:marRight w:val="0"/>
      <w:marTop w:val="0"/>
      <w:marBottom w:val="0"/>
      <w:divBdr>
        <w:top w:val="none" w:sz="0" w:space="0" w:color="auto"/>
        <w:left w:val="none" w:sz="0" w:space="0" w:color="auto"/>
        <w:bottom w:val="none" w:sz="0" w:space="0" w:color="auto"/>
        <w:right w:val="none" w:sz="0" w:space="0" w:color="auto"/>
      </w:divBdr>
    </w:div>
    <w:div w:id="1962179324">
      <w:bodyDiv w:val="1"/>
      <w:marLeft w:val="0"/>
      <w:marRight w:val="0"/>
      <w:marTop w:val="0"/>
      <w:marBottom w:val="0"/>
      <w:divBdr>
        <w:top w:val="none" w:sz="0" w:space="0" w:color="auto"/>
        <w:left w:val="none" w:sz="0" w:space="0" w:color="auto"/>
        <w:bottom w:val="none" w:sz="0" w:space="0" w:color="auto"/>
        <w:right w:val="none" w:sz="0" w:space="0" w:color="auto"/>
      </w:divBdr>
    </w:div>
    <w:div w:id="1981380723">
      <w:bodyDiv w:val="1"/>
      <w:marLeft w:val="0"/>
      <w:marRight w:val="0"/>
      <w:marTop w:val="0"/>
      <w:marBottom w:val="0"/>
      <w:divBdr>
        <w:top w:val="none" w:sz="0" w:space="0" w:color="auto"/>
        <w:left w:val="none" w:sz="0" w:space="0" w:color="auto"/>
        <w:bottom w:val="none" w:sz="0" w:space="0" w:color="auto"/>
        <w:right w:val="none" w:sz="0" w:space="0" w:color="auto"/>
      </w:divBdr>
    </w:div>
    <w:div w:id="1981884675">
      <w:bodyDiv w:val="1"/>
      <w:marLeft w:val="0"/>
      <w:marRight w:val="0"/>
      <w:marTop w:val="0"/>
      <w:marBottom w:val="0"/>
      <w:divBdr>
        <w:top w:val="none" w:sz="0" w:space="0" w:color="auto"/>
        <w:left w:val="none" w:sz="0" w:space="0" w:color="auto"/>
        <w:bottom w:val="none" w:sz="0" w:space="0" w:color="auto"/>
        <w:right w:val="none" w:sz="0" w:space="0" w:color="auto"/>
      </w:divBdr>
    </w:div>
    <w:div w:id="1992326174">
      <w:bodyDiv w:val="1"/>
      <w:marLeft w:val="0"/>
      <w:marRight w:val="0"/>
      <w:marTop w:val="0"/>
      <w:marBottom w:val="0"/>
      <w:divBdr>
        <w:top w:val="none" w:sz="0" w:space="0" w:color="auto"/>
        <w:left w:val="none" w:sz="0" w:space="0" w:color="auto"/>
        <w:bottom w:val="none" w:sz="0" w:space="0" w:color="auto"/>
        <w:right w:val="none" w:sz="0" w:space="0" w:color="auto"/>
      </w:divBdr>
    </w:div>
    <w:div w:id="1994021457">
      <w:bodyDiv w:val="1"/>
      <w:marLeft w:val="0"/>
      <w:marRight w:val="0"/>
      <w:marTop w:val="0"/>
      <w:marBottom w:val="0"/>
      <w:divBdr>
        <w:top w:val="none" w:sz="0" w:space="0" w:color="auto"/>
        <w:left w:val="none" w:sz="0" w:space="0" w:color="auto"/>
        <w:bottom w:val="none" w:sz="0" w:space="0" w:color="auto"/>
        <w:right w:val="none" w:sz="0" w:space="0" w:color="auto"/>
      </w:divBdr>
    </w:div>
    <w:div w:id="2021467817">
      <w:bodyDiv w:val="1"/>
      <w:marLeft w:val="0"/>
      <w:marRight w:val="0"/>
      <w:marTop w:val="0"/>
      <w:marBottom w:val="0"/>
      <w:divBdr>
        <w:top w:val="none" w:sz="0" w:space="0" w:color="auto"/>
        <w:left w:val="none" w:sz="0" w:space="0" w:color="auto"/>
        <w:bottom w:val="none" w:sz="0" w:space="0" w:color="auto"/>
        <w:right w:val="none" w:sz="0" w:space="0" w:color="auto"/>
      </w:divBdr>
      <w:divsChild>
        <w:div w:id="826435284">
          <w:marLeft w:val="0"/>
          <w:marRight w:val="0"/>
          <w:marTop w:val="0"/>
          <w:marBottom w:val="0"/>
          <w:divBdr>
            <w:top w:val="single" w:sz="2" w:space="0" w:color="auto"/>
            <w:left w:val="single" w:sz="2" w:space="0" w:color="auto"/>
            <w:bottom w:val="single" w:sz="2" w:space="0" w:color="auto"/>
            <w:right w:val="single" w:sz="2" w:space="0" w:color="auto"/>
          </w:divBdr>
          <w:divsChild>
            <w:div w:id="1690911663">
              <w:marLeft w:val="0"/>
              <w:marRight w:val="0"/>
              <w:marTop w:val="0"/>
              <w:marBottom w:val="0"/>
              <w:divBdr>
                <w:top w:val="single" w:sz="2" w:space="12" w:color="auto"/>
                <w:left w:val="single" w:sz="2" w:space="12" w:color="auto"/>
                <w:bottom w:val="single" w:sz="2" w:space="12" w:color="auto"/>
                <w:right w:val="single" w:sz="2" w:space="12" w:color="auto"/>
              </w:divBdr>
              <w:divsChild>
                <w:div w:id="2059088538">
                  <w:marLeft w:val="0"/>
                  <w:marRight w:val="0"/>
                  <w:marTop w:val="0"/>
                  <w:marBottom w:val="0"/>
                  <w:divBdr>
                    <w:top w:val="single" w:sz="2" w:space="0" w:color="auto"/>
                    <w:left w:val="single" w:sz="2" w:space="0" w:color="auto"/>
                    <w:bottom w:val="single" w:sz="2" w:space="0" w:color="auto"/>
                    <w:right w:val="single" w:sz="2" w:space="0" w:color="auto"/>
                  </w:divBdr>
                  <w:divsChild>
                    <w:div w:id="705258029">
                      <w:marLeft w:val="0"/>
                      <w:marRight w:val="0"/>
                      <w:marTop w:val="0"/>
                      <w:marBottom w:val="0"/>
                      <w:divBdr>
                        <w:top w:val="single" w:sz="2" w:space="0" w:color="auto"/>
                        <w:left w:val="single" w:sz="2" w:space="0" w:color="auto"/>
                        <w:bottom w:val="single" w:sz="2" w:space="0" w:color="auto"/>
                        <w:right w:val="single" w:sz="2" w:space="0" w:color="auto"/>
                      </w:divBdr>
                      <w:divsChild>
                        <w:div w:id="1989018849">
                          <w:marLeft w:val="0"/>
                          <w:marRight w:val="0"/>
                          <w:marTop w:val="480"/>
                          <w:marBottom w:val="0"/>
                          <w:divBdr>
                            <w:top w:val="single" w:sz="2" w:space="0" w:color="auto"/>
                            <w:left w:val="single" w:sz="2" w:space="0" w:color="auto"/>
                            <w:bottom w:val="single" w:sz="2" w:space="0" w:color="auto"/>
                            <w:right w:val="single" w:sz="2" w:space="0" w:color="auto"/>
                          </w:divBdr>
                          <w:divsChild>
                            <w:div w:id="1280382764">
                              <w:marLeft w:val="0"/>
                              <w:marRight w:val="0"/>
                              <w:marTop w:val="0"/>
                              <w:marBottom w:val="0"/>
                              <w:divBdr>
                                <w:top w:val="single" w:sz="2" w:space="0" w:color="auto"/>
                                <w:left w:val="single" w:sz="2" w:space="0" w:color="auto"/>
                                <w:bottom w:val="single" w:sz="2" w:space="0" w:color="auto"/>
                                <w:right w:val="single" w:sz="2" w:space="0" w:color="auto"/>
                              </w:divBdr>
                              <w:divsChild>
                                <w:div w:id="1810315967">
                                  <w:marLeft w:val="0"/>
                                  <w:marRight w:val="0"/>
                                  <w:marTop w:val="0"/>
                                  <w:marBottom w:val="0"/>
                                  <w:divBdr>
                                    <w:top w:val="single" w:sz="2" w:space="0" w:color="auto"/>
                                    <w:left w:val="single" w:sz="2" w:space="0" w:color="auto"/>
                                    <w:bottom w:val="single" w:sz="2" w:space="0" w:color="auto"/>
                                    <w:right w:val="single" w:sz="2" w:space="0" w:color="auto"/>
                                  </w:divBdr>
                                  <w:divsChild>
                                    <w:div w:id="721562203">
                                      <w:marLeft w:val="0"/>
                                      <w:marRight w:val="0"/>
                                      <w:marTop w:val="0"/>
                                      <w:marBottom w:val="0"/>
                                      <w:divBdr>
                                        <w:top w:val="single" w:sz="2" w:space="0" w:color="auto"/>
                                        <w:left w:val="single" w:sz="2" w:space="0" w:color="auto"/>
                                        <w:bottom w:val="single" w:sz="2" w:space="0" w:color="auto"/>
                                        <w:right w:val="single" w:sz="2" w:space="0" w:color="auto"/>
                                      </w:divBdr>
                                      <w:divsChild>
                                        <w:div w:id="1918203079">
                                          <w:marLeft w:val="0"/>
                                          <w:marRight w:val="0"/>
                                          <w:marTop w:val="0"/>
                                          <w:marBottom w:val="0"/>
                                          <w:divBdr>
                                            <w:top w:val="single" w:sz="2" w:space="0" w:color="auto"/>
                                            <w:left w:val="single" w:sz="2" w:space="0" w:color="auto"/>
                                            <w:bottom w:val="single" w:sz="2" w:space="0" w:color="auto"/>
                                            <w:right w:val="single" w:sz="2" w:space="0" w:color="auto"/>
                                          </w:divBdr>
                                          <w:divsChild>
                                            <w:div w:id="197740415">
                                              <w:marLeft w:val="0"/>
                                              <w:marRight w:val="0"/>
                                              <w:marTop w:val="0"/>
                                              <w:marBottom w:val="0"/>
                                              <w:divBdr>
                                                <w:top w:val="single" w:sz="2" w:space="0" w:color="auto"/>
                                                <w:left w:val="single" w:sz="2" w:space="0" w:color="auto"/>
                                                <w:bottom w:val="single" w:sz="2" w:space="0" w:color="auto"/>
                                                <w:right w:val="single" w:sz="2" w:space="0" w:color="auto"/>
                                              </w:divBdr>
                                              <w:divsChild>
                                                <w:div w:id="723531163">
                                                  <w:marLeft w:val="0"/>
                                                  <w:marRight w:val="0"/>
                                                  <w:marTop w:val="0"/>
                                                  <w:marBottom w:val="0"/>
                                                  <w:divBdr>
                                                    <w:top w:val="single" w:sz="2" w:space="0" w:color="auto"/>
                                                    <w:left w:val="single" w:sz="2" w:space="0" w:color="auto"/>
                                                    <w:bottom w:val="single" w:sz="2" w:space="0" w:color="auto"/>
                                                    <w:right w:val="single" w:sz="2" w:space="0" w:color="auto"/>
                                                  </w:divBdr>
                                                  <w:divsChild>
                                                    <w:div w:id="1406340698">
                                                      <w:marLeft w:val="0"/>
                                                      <w:marRight w:val="0"/>
                                                      <w:marTop w:val="0"/>
                                                      <w:marBottom w:val="0"/>
                                                      <w:divBdr>
                                                        <w:top w:val="single" w:sz="2" w:space="0" w:color="auto"/>
                                                        <w:left w:val="single" w:sz="2" w:space="0" w:color="auto"/>
                                                        <w:bottom w:val="single" w:sz="2" w:space="0" w:color="auto"/>
                                                        <w:right w:val="single" w:sz="2" w:space="0" w:color="auto"/>
                                                      </w:divBdr>
                                                      <w:divsChild>
                                                        <w:div w:id="309754397">
                                                          <w:marLeft w:val="0"/>
                                                          <w:marRight w:val="0"/>
                                                          <w:marTop w:val="0"/>
                                                          <w:marBottom w:val="0"/>
                                                          <w:divBdr>
                                                            <w:top w:val="single" w:sz="2" w:space="0" w:color="auto"/>
                                                            <w:left w:val="single" w:sz="2" w:space="0" w:color="auto"/>
                                                            <w:bottom w:val="single" w:sz="2" w:space="0" w:color="auto"/>
                                                            <w:right w:val="single" w:sz="2" w:space="0" w:color="auto"/>
                                                          </w:divBdr>
                                                          <w:divsChild>
                                                            <w:div w:id="1213663083">
                                                              <w:marLeft w:val="0"/>
                                                              <w:marRight w:val="0"/>
                                                              <w:marTop w:val="0"/>
                                                              <w:marBottom w:val="0"/>
                                                              <w:divBdr>
                                                                <w:top w:val="single" w:sz="2" w:space="0" w:color="auto"/>
                                                                <w:left w:val="single" w:sz="2" w:space="0" w:color="auto"/>
                                                                <w:bottom w:val="single" w:sz="2" w:space="0" w:color="auto"/>
                                                                <w:right w:val="single" w:sz="2" w:space="0" w:color="auto"/>
                                                              </w:divBdr>
                                                              <w:divsChild>
                                                                <w:div w:id="1163736643">
                                                                  <w:marLeft w:val="0"/>
                                                                  <w:marRight w:val="0"/>
                                                                  <w:marTop w:val="0"/>
                                                                  <w:marBottom w:val="0"/>
                                                                  <w:divBdr>
                                                                    <w:top w:val="single" w:sz="2" w:space="0" w:color="auto"/>
                                                                    <w:left w:val="single" w:sz="2" w:space="0" w:color="auto"/>
                                                                    <w:bottom w:val="single" w:sz="2" w:space="0" w:color="auto"/>
                                                                    <w:right w:val="single" w:sz="2" w:space="0" w:color="auto"/>
                                                                  </w:divBdr>
                                                                  <w:divsChild>
                                                                    <w:div w:id="918558113">
                                                                      <w:marLeft w:val="0"/>
                                                                      <w:marRight w:val="0"/>
                                                                      <w:marTop w:val="0"/>
                                                                      <w:marBottom w:val="0"/>
                                                                      <w:divBdr>
                                                                        <w:top w:val="single" w:sz="2" w:space="0" w:color="auto"/>
                                                                        <w:left w:val="single" w:sz="2" w:space="0" w:color="auto"/>
                                                                        <w:bottom w:val="single" w:sz="2" w:space="0" w:color="auto"/>
                                                                        <w:right w:val="single" w:sz="2" w:space="0" w:color="auto"/>
                                                                      </w:divBdr>
                                                                      <w:divsChild>
                                                                        <w:div w:id="973295032">
                                                                          <w:marLeft w:val="0"/>
                                                                          <w:marRight w:val="0"/>
                                                                          <w:marTop w:val="0"/>
                                                                          <w:marBottom w:val="0"/>
                                                                          <w:divBdr>
                                                                            <w:top w:val="single" w:sz="2" w:space="0" w:color="auto"/>
                                                                            <w:left w:val="single" w:sz="2" w:space="0" w:color="auto"/>
                                                                            <w:bottom w:val="single" w:sz="2" w:space="0" w:color="auto"/>
                                                                            <w:right w:val="single" w:sz="2" w:space="0" w:color="auto"/>
                                                                          </w:divBdr>
                                                                          <w:divsChild>
                                                                            <w:div w:id="95683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3817759">
      <w:bodyDiv w:val="1"/>
      <w:marLeft w:val="0"/>
      <w:marRight w:val="0"/>
      <w:marTop w:val="0"/>
      <w:marBottom w:val="0"/>
      <w:divBdr>
        <w:top w:val="none" w:sz="0" w:space="0" w:color="auto"/>
        <w:left w:val="none" w:sz="0" w:space="0" w:color="auto"/>
        <w:bottom w:val="none" w:sz="0" w:space="0" w:color="auto"/>
        <w:right w:val="none" w:sz="0" w:space="0" w:color="auto"/>
      </w:divBdr>
    </w:div>
    <w:div w:id="2025747134">
      <w:bodyDiv w:val="1"/>
      <w:marLeft w:val="0"/>
      <w:marRight w:val="0"/>
      <w:marTop w:val="0"/>
      <w:marBottom w:val="0"/>
      <w:divBdr>
        <w:top w:val="none" w:sz="0" w:space="0" w:color="auto"/>
        <w:left w:val="none" w:sz="0" w:space="0" w:color="auto"/>
        <w:bottom w:val="none" w:sz="0" w:space="0" w:color="auto"/>
        <w:right w:val="none" w:sz="0" w:space="0" w:color="auto"/>
      </w:divBdr>
    </w:div>
    <w:div w:id="2031907372">
      <w:bodyDiv w:val="1"/>
      <w:marLeft w:val="0"/>
      <w:marRight w:val="0"/>
      <w:marTop w:val="0"/>
      <w:marBottom w:val="0"/>
      <w:divBdr>
        <w:top w:val="none" w:sz="0" w:space="0" w:color="auto"/>
        <w:left w:val="none" w:sz="0" w:space="0" w:color="auto"/>
        <w:bottom w:val="none" w:sz="0" w:space="0" w:color="auto"/>
        <w:right w:val="none" w:sz="0" w:space="0" w:color="auto"/>
      </w:divBdr>
    </w:div>
    <w:div w:id="2032104286">
      <w:bodyDiv w:val="1"/>
      <w:marLeft w:val="0"/>
      <w:marRight w:val="0"/>
      <w:marTop w:val="0"/>
      <w:marBottom w:val="0"/>
      <w:divBdr>
        <w:top w:val="none" w:sz="0" w:space="0" w:color="auto"/>
        <w:left w:val="none" w:sz="0" w:space="0" w:color="auto"/>
        <w:bottom w:val="none" w:sz="0" w:space="0" w:color="auto"/>
        <w:right w:val="none" w:sz="0" w:space="0" w:color="auto"/>
      </w:divBdr>
    </w:div>
    <w:div w:id="2052994937">
      <w:bodyDiv w:val="1"/>
      <w:marLeft w:val="0"/>
      <w:marRight w:val="0"/>
      <w:marTop w:val="0"/>
      <w:marBottom w:val="0"/>
      <w:divBdr>
        <w:top w:val="none" w:sz="0" w:space="0" w:color="auto"/>
        <w:left w:val="none" w:sz="0" w:space="0" w:color="auto"/>
        <w:bottom w:val="none" w:sz="0" w:space="0" w:color="auto"/>
        <w:right w:val="none" w:sz="0" w:space="0" w:color="auto"/>
      </w:divBdr>
    </w:div>
    <w:div w:id="2054113349">
      <w:bodyDiv w:val="1"/>
      <w:marLeft w:val="0"/>
      <w:marRight w:val="0"/>
      <w:marTop w:val="0"/>
      <w:marBottom w:val="0"/>
      <w:divBdr>
        <w:top w:val="none" w:sz="0" w:space="0" w:color="auto"/>
        <w:left w:val="none" w:sz="0" w:space="0" w:color="auto"/>
        <w:bottom w:val="none" w:sz="0" w:space="0" w:color="auto"/>
        <w:right w:val="none" w:sz="0" w:space="0" w:color="auto"/>
      </w:divBdr>
    </w:div>
    <w:div w:id="2058310949">
      <w:bodyDiv w:val="1"/>
      <w:marLeft w:val="0"/>
      <w:marRight w:val="0"/>
      <w:marTop w:val="0"/>
      <w:marBottom w:val="0"/>
      <w:divBdr>
        <w:top w:val="none" w:sz="0" w:space="0" w:color="auto"/>
        <w:left w:val="none" w:sz="0" w:space="0" w:color="auto"/>
        <w:bottom w:val="none" w:sz="0" w:space="0" w:color="auto"/>
        <w:right w:val="none" w:sz="0" w:space="0" w:color="auto"/>
      </w:divBdr>
    </w:div>
    <w:div w:id="2059547192">
      <w:bodyDiv w:val="1"/>
      <w:marLeft w:val="0"/>
      <w:marRight w:val="0"/>
      <w:marTop w:val="0"/>
      <w:marBottom w:val="0"/>
      <w:divBdr>
        <w:top w:val="none" w:sz="0" w:space="0" w:color="auto"/>
        <w:left w:val="none" w:sz="0" w:space="0" w:color="auto"/>
        <w:bottom w:val="none" w:sz="0" w:space="0" w:color="auto"/>
        <w:right w:val="none" w:sz="0" w:space="0" w:color="auto"/>
      </w:divBdr>
    </w:div>
    <w:div w:id="2061779796">
      <w:bodyDiv w:val="1"/>
      <w:marLeft w:val="0"/>
      <w:marRight w:val="0"/>
      <w:marTop w:val="0"/>
      <w:marBottom w:val="0"/>
      <w:divBdr>
        <w:top w:val="none" w:sz="0" w:space="0" w:color="auto"/>
        <w:left w:val="none" w:sz="0" w:space="0" w:color="auto"/>
        <w:bottom w:val="none" w:sz="0" w:space="0" w:color="auto"/>
        <w:right w:val="none" w:sz="0" w:space="0" w:color="auto"/>
      </w:divBdr>
    </w:div>
    <w:div w:id="2071072585">
      <w:bodyDiv w:val="1"/>
      <w:marLeft w:val="0"/>
      <w:marRight w:val="0"/>
      <w:marTop w:val="0"/>
      <w:marBottom w:val="0"/>
      <w:divBdr>
        <w:top w:val="none" w:sz="0" w:space="0" w:color="auto"/>
        <w:left w:val="none" w:sz="0" w:space="0" w:color="auto"/>
        <w:bottom w:val="none" w:sz="0" w:space="0" w:color="auto"/>
        <w:right w:val="none" w:sz="0" w:space="0" w:color="auto"/>
      </w:divBdr>
    </w:div>
    <w:div w:id="2092923536">
      <w:bodyDiv w:val="1"/>
      <w:marLeft w:val="0"/>
      <w:marRight w:val="0"/>
      <w:marTop w:val="0"/>
      <w:marBottom w:val="0"/>
      <w:divBdr>
        <w:top w:val="none" w:sz="0" w:space="0" w:color="auto"/>
        <w:left w:val="none" w:sz="0" w:space="0" w:color="auto"/>
        <w:bottom w:val="none" w:sz="0" w:space="0" w:color="auto"/>
        <w:right w:val="none" w:sz="0" w:space="0" w:color="auto"/>
      </w:divBdr>
    </w:div>
    <w:div w:id="2111312566">
      <w:bodyDiv w:val="1"/>
      <w:marLeft w:val="0"/>
      <w:marRight w:val="0"/>
      <w:marTop w:val="0"/>
      <w:marBottom w:val="0"/>
      <w:divBdr>
        <w:top w:val="none" w:sz="0" w:space="0" w:color="auto"/>
        <w:left w:val="none" w:sz="0" w:space="0" w:color="auto"/>
        <w:bottom w:val="none" w:sz="0" w:space="0" w:color="auto"/>
        <w:right w:val="none" w:sz="0" w:space="0" w:color="auto"/>
      </w:divBdr>
    </w:div>
    <w:div w:id="2116750852">
      <w:bodyDiv w:val="1"/>
      <w:marLeft w:val="0"/>
      <w:marRight w:val="0"/>
      <w:marTop w:val="0"/>
      <w:marBottom w:val="0"/>
      <w:divBdr>
        <w:top w:val="none" w:sz="0" w:space="0" w:color="auto"/>
        <w:left w:val="none" w:sz="0" w:space="0" w:color="auto"/>
        <w:bottom w:val="none" w:sz="0" w:space="0" w:color="auto"/>
        <w:right w:val="none" w:sz="0" w:space="0" w:color="auto"/>
      </w:divBdr>
    </w:div>
    <w:div w:id="2120636642">
      <w:bodyDiv w:val="1"/>
      <w:marLeft w:val="0"/>
      <w:marRight w:val="0"/>
      <w:marTop w:val="0"/>
      <w:marBottom w:val="0"/>
      <w:divBdr>
        <w:top w:val="none" w:sz="0" w:space="0" w:color="auto"/>
        <w:left w:val="none" w:sz="0" w:space="0" w:color="auto"/>
        <w:bottom w:val="none" w:sz="0" w:space="0" w:color="auto"/>
        <w:right w:val="none" w:sz="0" w:space="0" w:color="auto"/>
      </w:divBdr>
    </w:div>
    <w:div w:id="2123303172">
      <w:bodyDiv w:val="1"/>
      <w:marLeft w:val="0"/>
      <w:marRight w:val="0"/>
      <w:marTop w:val="0"/>
      <w:marBottom w:val="0"/>
      <w:divBdr>
        <w:top w:val="none" w:sz="0" w:space="0" w:color="auto"/>
        <w:left w:val="none" w:sz="0" w:space="0" w:color="auto"/>
        <w:bottom w:val="none" w:sz="0" w:space="0" w:color="auto"/>
        <w:right w:val="none" w:sz="0" w:space="0" w:color="auto"/>
      </w:divBdr>
    </w:div>
    <w:div w:id="2123962567">
      <w:bodyDiv w:val="1"/>
      <w:marLeft w:val="0"/>
      <w:marRight w:val="0"/>
      <w:marTop w:val="0"/>
      <w:marBottom w:val="0"/>
      <w:divBdr>
        <w:top w:val="none" w:sz="0" w:space="0" w:color="auto"/>
        <w:left w:val="none" w:sz="0" w:space="0" w:color="auto"/>
        <w:bottom w:val="none" w:sz="0" w:space="0" w:color="auto"/>
        <w:right w:val="none" w:sz="0" w:space="0" w:color="auto"/>
      </w:divBdr>
    </w:div>
    <w:div w:id="2128740800">
      <w:bodyDiv w:val="1"/>
      <w:marLeft w:val="0"/>
      <w:marRight w:val="0"/>
      <w:marTop w:val="0"/>
      <w:marBottom w:val="0"/>
      <w:divBdr>
        <w:top w:val="none" w:sz="0" w:space="0" w:color="auto"/>
        <w:left w:val="none" w:sz="0" w:space="0" w:color="auto"/>
        <w:bottom w:val="none" w:sz="0" w:space="0" w:color="auto"/>
        <w:right w:val="none" w:sz="0" w:space="0" w:color="auto"/>
      </w:divBdr>
    </w:div>
    <w:div w:id="2131587407">
      <w:bodyDiv w:val="1"/>
      <w:marLeft w:val="0"/>
      <w:marRight w:val="0"/>
      <w:marTop w:val="0"/>
      <w:marBottom w:val="0"/>
      <w:divBdr>
        <w:top w:val="none" w:sz="0" w:space="0" w:color="auto"/>
        <w:left w:val="none" w:sz="0" w:space="0" w:color="auto"/>
        <w:bottom w:val="none" w:sz="0" w:space="0" w:color="auto"/>
        <w:right w:val="none" w:sz="0" w:space="0" w:color="auto"/>
      </w:divBdr>
      <w:divsChild>
        <w:div w:id="636180730">
          <w:marLeft w:val="0"/>
          <w:marRight w:val="0"/>
          <w:marTop w:val="0"/>
          <w:marBottom w:val="0"/>
          <w:divBdr>
            <w:top w:val="none" w:sz="0" w:space="0" w:color="auto"/>
            <w:left w:val="none" w:sz="0" w:space="0" w:color="auto"/>
            <w:bottom w:val="none" w:sz="0" w:space="0" w:color="auto"/>
            <w:right w:val="none" w:sz="0" w:space="0" w:color="auto"/>
          </w:divBdr>
          <w:divsChild>
            <w:div w:id="4666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AA5C9D2-933B-4D8B-90CD-6301F3A5D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4142</Words>
  <Characters>23616</Characters>
  <Application>Microsoft Office Word</Application>
  <DocSecurity>0</DocSecurity>
  <Lines>196</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Nawaf Hussen</dc:creator>
  <cp:keywords/>
  <dc:description/>
  <cp:lastModifiedBy>Nawaf Hussen</cp:lastModifiedBy>
  <cp:revision>14</cp:revision>
  <cp:lastPrinted>2026-03-16T11:40:00Z</cp:lastPrinted>
  <dcterms:created xsi:type="dcterms:W3CDTF">2026-03-14T11:02:00Z</dcterms:created>
  <dcterms:modified xsi:type="dcterms:W3CDTF">2026-03-27T22:29:00Z</dcterms:modified>
</cp:coreProperties>
</file>