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Advancing machine learning for protein structure prediction in drug discovery</w:t>
      </w:r>
    </w:p>
    <w:p>
      <w:pPr>
        <w:pStyle w:val="Heading1"/>
      </w:pPr>
      <w:r>
        <w:t>Specific Aims</w:t>
      </w:r>
    </w:p>
    <w:p>
      <w:r>
        <w:t>Aim 1: Advance machine learning for protein structure prediction in drug discovery via a characterization-focused strategy.</w:t>
      </w:r>
    </w:p>
    <w:p>
      <w:r>
        <w:t>Aim 2: Advance machine learning for protein structure prediction in drug discovery via a characterization-focused strategy.</w:t>
      </w:r>
    </w:p>
    <w:p>
      <w:pPr>
        <w:pStyle w:val="Heading1"/>
      </w:pPr>
      <w:r>
        <w:t>Background</w:t>
      </w:r>
    </w:p>
    <w:p>
      <w:r>
        <w:t>Our preliminary data suggest a tractable path toward measurable improvement. Rigorous, pre-registered analyses will guard against bias and support reproducibility. Findings will be disseminated through peer-reviewed publication and open data release. Prior work has established a partial understanding, yet key gaps remain.</w:t>
      </w:r>
    </w:p>
    <w:p>
      <w:pPr>
        <w:pStyle w:val="Heading1"/>
      </w:pPr>
      <w:r>
        <w:t>Approach</w:t>
      </w:r>
    </w:p>
    <w:p>
      <w:r>
        <w:t>This proposal addresses machine learning for protein structure prediction in drug discovery, a problem with substantial significance. Rigorous, pre-registered analyses will guard against bias and support reproducibility. Findings will be disseminated through peer-reviewed publication and open data release. We will assemble a multidisciplinary team with complementary expertise.</w:t>
      </w:r>
    </w:p>
    <w:p>
      <w:pPr>
        <w:pStyle w:val="Heading1"/>
      </w:pPr>
      <w:r>
        <w:t>Innovation</w:t>
      </w:r>
    </w:p>
    <w:p>
      <w:r>
        <w:t>Our preliminary data suggest a tractable path toward measurable improvement.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Total requested support is $575,604 over 3 years at a R2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https://doi.org/10.1289/ehp.1104477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https://doi.org/10.1093/nar/gky1055</w:t>
      </w:r>
    </w:p>
    <w:p>
      <w:pPr>
        <w:pStyle w:val="ListNumber"/>
      </w:pPr>
      <w:r>
        <w:t>[4] https://doi.org/10.1073/pnas.1517384113</w:t>
      </w:r>
    </w:p>
    <w:p>
      <w:pPr>
        <w:pStyle w:val="ListNumber"/>
      </w:pPr>
      <w:r>
        <w:t>[5] https://doi.org/10.8454/x0948npf</w:t>
      </w:r>
    </w:p>
    <w:p>
      <w:pPr>
        <w:pStyle w:val="ListNumber"/>
      </w:pPr>
      <w:r>
        <w:t>[6] https://doi.org/10.6927/ehd96m8j</w:t>
      </w:r>
    </w:p>
    <w:p>
      <w:pPr>
        <w:pStyle w:val="ListNumber"/>
      </w:pPr>
      <w:r>
        <w:t>[7] https://doi.org/10.9525/2hn5f62d</w:t>
      </w:r>
    </w:p>
    <w:p>
      <w:pPr>
        <w:pStyle w:val="ListNumber"/>
      </w:pPr>
      <w:r>
        <w:t>[8] https://doi.org/10.7806/3d93tbzq</w:t>
      </w:r>
    </w:p>
    <w:p>
      <w:pPr>
        <w:pStyle w:val="ListNumber"/>
      </w:pPr>
      <w:r>
        <w:t>[9] https://doi.org/10.4570/ec1we8de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