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wastewater surveillance for early outbreak detection in cities</w:t>
      </w:r>
    </w:p>
    <w:p>
      <w:pPr>
        <w:pStyle w:val="Heading1"/>
      </w:pPr>
      <w:r>
        <w:t>Executive Summary</w:t>
      </w:r>
    </w:p>
    <w:p>
      <w:r>
        <w:t>The evidence base is partial, and important gaps remain. This piece examines wastewater surveillance for early outbreak detection in cities, a question of growing public interest.</w:t>
      </w:r>
    </w:p>
    <w:p>
      <w:pPr>
        <w:pStyle w:val="Heading1"/>
      </w:pPr>
      <w:r>
        <w:t>Background</w:t>
      </w:r>
    </w:p>
    <w:p>
      <w:r>
        <w:t>This piece examines wastewater surveillance for early outbreak detection in cities, a question of growing public interest. Careful framing guards against overstatement. The evidence base is partial, and important gaps remain.</w:t>
      </w:r>
    </w:p>
    <w:p>
      <w:pPr>
        <w:pStyle w:val="Heading1"/>
      </w:pPr>
      <w:r>
        <w:t>Findings</w:t>
      </w:r>
    </w:p>
    <w:p>
      <w:r>
        <w:t>Practitioners and policymakers alike have a role to play here. The discussion draws on established surveillance methods and current data. The takeaways are meant to inform, not to prescribe.</w:t>
      </w:r>
    </w:p>
    <w:p>
      <w:pPr>
        <w:pStyle w:val="Heading1"/>
      </w:pPr>
      <w:r>
        <w:t>Recommendations</w:t>
      </w:r>
    </w:p>
    <w:p>
      <w:r>
        <w:t>The discussion draws on established surveillance methods and current data. This piece examines wastewater surveillance for early outbreak detection in cities, a question of growing public interest.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https://doi.org/10.1002/anie.201907688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https://doi.org/10.1073/pnas.1517384113</w:t>
      </w:r>
    </w:p>
    <w:p>
      <w:pPr>
        <w:pStyle w:val="ListNumber"/>
      </w:pPr>
      <w:r>
        <w:t>[4] https://doi.org/10.1093/nar/gky1055</w:t>
      </w:r>
    </w:p>
    <w:p>
      <w:pPr>
        <w:pStyle w:val="ListNumber"/>
      </w:pPr>
      <w:r>
        <w:t>[5] https://doi.org/10.1289/ehp.1104477</w:t>
      </w:r>
    </w:p>
    <w:p>
      <w:pPr>
        <w:pStyle w:val="ListNumber"/>
      </w:pPr>
      <w:r>
        <w:t>[6] https://doi.org/10.1073/pnas.1517384113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