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15E7154" w14:textId="1BB0DE5D" w:rsidR="009303D9" w:rsidRDefault="008E15DF" w:rsidP="006347CF">
      <w:pPr>
        <w:pStyle w:val="papertitle"/>
        <w:spacing w:before="5pt" w:beforeAutospacing="1" w:after="5pt" w:afterAutospacing="1"/>
      </w:pPr>
      <w:r>
        <w:t xml:space="preserve">Automated BESS Assessment for Balance Compromised Patients </w:t>
      </w:r>
    </w:p>
    <w:p w14:paraId="67EAA7BF" w14:textId="6858EADA" w:rsidR="009303D9" w:rsidRPr="008E15DF" w:rsidRDefault="009303D9" w:rsidP="008E15DF">
      <w:pPr>
        <w:pStyle w:val="Author"/>
        <w:spacing w:before="5pt" w:beforeAutospacing="1" w:after="5pt" w:afterAutospacing="1"/>
        <w:jc w:val="both"/>
        <w:rPr>
          <w:sz w:val="16"/>
          <w:szCs w:val="16"/>
        </w:rPr>
        <w:sectPr w:rsidR="009303D9" w:rsidRPr="008E15DF">
          <w:footerReference w:type="first" r:id="rId8"/>
          <w:type w:val="continuous"/>
          <w:pgSz w:w="612pt" w:h="792pt" w:code="1"/>
          <w:pgMar w:top="54pt" w:right="44.65pt" w:bottom="72pt" w:left="44.65pt" w:header="36pt" w:footer="36pt" w:gutter="0pt"/>
          <w:cols w:space="36pt"/>
          <w:docGrid w:linePitch="360"/>
        </w:sectPr>
      </w:pPr>
    </w:p>
    <w:p w14:paraId="7EEE7CB7" w14:textId="4E055F41" w:rsidR="008E15DF" w:rsidRPr="008E15DF" w:rsidRDefault="008E15DF" w:rsidP="008E15DF">
      <w:pPr>
        <w:pStyle w:val="Author"/>
        <w:spacing w:before="0pt" w:after="0pt"/>
        <w:rPr>
          <w:sz w:val="18"/>
          <w:szCs w:val="18"/>
        </w:rPr>
      </w:pPr>
      <w:r w:rsidRPr="008E15DF">
        <w:rPr>
          <w:sz w:val="18"/>
          <w:szCs w:val="18"/>
        </w:rPr>
        <w:t>Nada Abdelwahab</w:t>
      </w:r>
    </w:p>
    <w:p w14:paraId="1DB90A16" w14:textId="7221A020" w:rsidR="006347CF" w:rsidRPr="008E15DF" w:rsidRDefault="008E15DF" w:rsidP="008E15DF">
      <w:pPr>
        <w:pStyle w:val="Author"/>
        <w:spacing w:before="0pt" w:after="0pt"/>
        <w:rPr>
          <w:i/>
          <w:iCs/>
          <w:sz w:val="18"/>
          <w:szCs w:val="18"/>
        </w:rPr>
      </w:pPr>
      <w:r w:rsidRPr="008E15DF">
        <w:rPr>
          <w:i/>
          <w:iCs/>
          <w:sz w:val="18"/>
          <w:szCs w:val="18"/>
        </w:rPr>
        <w:t xml:space="preserve">Department of </w:t>
      </w:r>
      <w:r>
        <w:rPr>
          <w:i/>
          <w:iCs/>
          <w:sz w:val="18"/>
          <w:szCs w:val="18"/>
        </w:rPr>
        <w:t xml:space="preserve">Electrical and Computer </w:t>
      </w:r>
      <w:r w:rsidRPr="008E15DF">
        <w:rPr>
          <w:i/>
          <w:iCs/>
          <w:sz w:val="18"/>
          <w:szCs w:val="18"/>
        </w:rPr>
        <w:t>Engineering</w:t>
      </w:r>
    </w:p>
    <w:p w14:paraId="7150B0C2" w14:textId="7C2AD9D6" w:rsidR="008E15DF" w:rsidRPr="008E15DF" w:rsidRDefault="008E15DF" w:rsidP="008E15DF">
      <w:pPr>
        <w:pStyle w:val="Author"/>
        <w:spacing w:before="0pt" w:after="0pt"/>
        <w:rPr>
          <w:i/>
          <w:iCs/>
          <w:sz w:val="18"/>
          <w:szCs w:val="18"/>
        </w:rPr>
      </w:pPr>
      <w:r w:rsidRPr="008E15DF">
        <w:rPr>
          <w:i/>
          <w:iCs/>
          <w:sz w:val="18"/>
          <w:szCs w:val="18"/>
        </w:rPr>
        <w:t>University of Ottawa</w:t>
      </w:r>
    </w:p>
    <w:p w14:paraId="42928A16" w14:textId="48FE2492" w:rsidR="008E15DF" w:rsidRPr="008E15DF" w:rsidRDefault="008E15DF" w:rsidP="008E15DF">
      <w:pPr>
        <w:pStyle w:val="Author"/>
        <w:spacing w:before="0pt" w:after="0pt"/>
        <w:rPr>
          <w:sz w:val="18"/>
          <w:szCs w:val="18"/>
        </w:rPr>
      </w:pPr>
      <w:r w:rsidRPr="008E15DF">
        <w:rPr>
          <w:sz w:val="18"/>
          <w:szCs w:val="18"/>
        </w:rPr>
        <w:t>Ottawa, C</w:t>
      </w:r>
      <w:r>
        <w:rPr>
          <w:sz w:val="18"/>
          <w:szCs w:val="18"/>
        </w:rPr>
        <w:t>anada</w:t>
      </w:r>
    </w:p>
    <w:p w14:paraId="3328F57E" w14:textId="0BB6F6B8" w:rsidR="008E15DF" w:rsidRPr="008E15DF" w:rsidRDefault="008E15DF" w:rsidP="008E15DF">
      <w:pPr>
        <w:pStyle w:val="Author"/>
        <w:spacing w:before="0pt" w:after="0pt"/>
        <w:rPr>
          <w:sz w:val="18"/>
          <w:szCs w:val="18"/>
        </w:rPr>
      </w:pPr>
      <w:r>
        <w:rPr>
          <w:sz w:val="18"/>
          <w:szCs w:val="18"/>
        </w:rPr>
        <w:t>n</w:t>
      </w:r>
      <w:r w:rsidRPr="008E15DF">
        <w:rPr>
          <w:sz w:val="18"/>
          <w:szCs w:val="18"/>
        </w:rPr>
        <w:t>abde016@uottawa.ca</w:t>
      </w:r>
    </w:p>
    <w:p w14:paraId="421006F9" w14:textId="77777777" w:rsidR="008E15DF" w:rsidRDefault="008E15DF" w:rsidP="008E15DF">
      <w:pPr>
        <w:pStyle w:val="Author"/>
        <w:spacing w:before="5pt" w:beforeAutospacing="1"/>
        <w:jc w:val="both"/>
        <w:rPr>
          <w:sz w:val="18"/>
          <w:szCs w:val="18"/>
        </w:rPr>
      </w:pPr>
    </w:p>
    <w:p w14:paraId="289ADF40" w14:textId="76A4D2F6" w:rsidR="008E15DF" w:rsidRPr="008E15DF" w:rsidRDefault="008E15DF" w:rsidP="008E15DF">
      <w:pPr>
        <w:pStyle w:val="Author"/>
        <w:spacing w:before="5pt" w:beforeAutospacing="1"/>
        <w:jc w:val="both"/>
        <w:rPr>
          <w:sz w:val="18"/>
          <w:szCs w:val="18"/>
        </w:rPr>
        <w:sectPr w:rsidR="008E15DF" w:rsidRPr="008E15DF" w:rsidSect="008E15DF">
          <w:type w:val="continuous"/>
          <w:pgSz w:w="612pt" w:h="792pt" w:code="1"/>
          <w:pgMar w:top="54pt" w:right="44.65pt" w:bottom="72pt" w:left="44.65pt" w:header="36pt" w:footer="36pt" w:gutter="0pt"/>
          <w:cols w:space="10.80pt"/>
          <w:docGrid w:linePitch="360"/>
        </w:sectPr>
      </w:pPr>
    </w:p>
    <w:p w14:paraId="5873548B" w14:textId="7E2CAD59" w:rsidR="004D72B5" w:rsidRDefault="009303D9" w:rsidP="00972203">
      <w:pPr>
        <w:pStyle w:val="Abstract"/>
        <w:rPr>
          <w:i/>
          <w:iCs/>
        </w:rPr>
      </w:pPr>
      <w:r>
        <w:rPr>
          <w:i/>
          <w:iCs/>
        </w:rPr>
        <w:t>Abstract</w:t>
      </w:r>
      <w:r>
        <w:t>—</w:t>
      </w:r>
      <w:r w:rsidR="008E15DF">
        <w:t xml:space="preserve">The Balance </w:t>
      </w:r>
      <w:r w:rsidR="008E15DF">
        <w:rPr>
          <w:iCs/>
        </w:rPr>
        <w:t xml:space="preserve">Error Scoring System (BESS) is a scoring system counting the errors committed during a balance test. </w:t>
      </w:r>
      <w:r w:rsidR="002B165E">
        <w:rPr>
          <w:iCs/>
        </w:rPr>
        <w:t>Pose landmark-based video estimation can be a viable and efficient method to calculate the BESS score, avoiding human subjective variability in scores from physician to physician. The results of the video estimation application show comparable outcomes to human assessment.</w:t>
      </w:r>
    </w:p>
    <w:p w14:paraId="5B7F3E79" w14:textId="189E6174" w:rsidR="009303D9" w:rsidRPr="004D72B5" w:rsidRDefault="004D72B5" w:rsidP="00972203">
      <w:pPr>
        <w:pStyle w:val="Keywords"/>
      </w:pPr>
      <w:r w:rsidRPr="004D72B5">
        <w:t>Keywords—</w:t>
      </w:r>
      <w:r w:rsidR="002B165E">
        <w:t>balance error scoring system, video-based motion analysis, pose estimation, digital balance assessment.</w:t>
      </w:r>
    </w:p>
    <w:p w14:paraId="3B8C89F7" w14:textId="37F8C716" w:rsidR="009303D9" w:rsidRPr="00D632BE" w:rsidRDefault="009303D9" w:rsidP="006B6B66">
      <w:pPr>
        <w:pStyle w:val="Heading1"/>
      </w:pPr>
      <w:r w:rsidRPr="00D632BE">
        <w:t>Introduction</w:t>
      </w:r>
    </w:p>
    <w:p w14:paraId="199592B0" w14:textId="2DBFCC39" w:rsidR="009303D9" w:rsidRDefault="002B165E" w:rsidP="00E7596C">
      <w:pPr>
        <w:pStyle w:val="BodyText"/>
      </w:pPr>
      <w:r>
        <w:rPr>
          <w:lang w:val="en-US"/>
        </w:rPr>
        <w:t xml:space="preserve">During routine assessment of balance-impaired patients, </w:t>
      </w:r>
      <w:r>
        <w:t>the Balance Error Scoring System (BESS) is frequently used as a benchmark method of assessing performance on balance tests. BESS counts the number of errors the patient commits during a balance test. The errors are the following:</w:t>
      </w:r>
    </w:p>
    <w:p w14:paraId="5884E5EF" w14:textId="03069BE8" w:rsidR="002B165E" w:rsidRPr="005B520E" w:rsidRDefault="002B165E" w:rsidP="002B165E">
      <w:pPr>
        <w:pStyle w:val="BodyText"/>
        <w:numPr>
          <w:ilvl w:val="0"/>
          <w:numId w:val="25"/>
        </w:numPr>
      </w:pPr>
    </w:p>
    <w:p w14:paraId="1A292821" w14:textId="77777777" w:rsidR="009303D9" w:rsidRPr="006B6B66" w:rsidRDefault="009303D9" w:rsidP="006B6B66">
      <w:pPr>
        <w:pStyle w:val="Heading1"/>
      </w:pPr>
      <w:r w:rsidRPr="006B6B66">
        <w:t>Ease of Use</w:t>
      </w:r>
    </w:p>
    <w:p w14:paraId="37F54AB0" w14:textId="77777777" w:rsidR="009303D9" w:rsidRDefault="009303D9" w:rsidP="00ED0149">
      <w:pPr>
        <w:pStyle w:val="Heading2"/>
      </w:pPr>
      <w:r>
        <w:t xml:space="preserve">Selecting a </w:t>
      </w:r>
      <w:r w:rsidRPr="00F271DE">
        <w:t>Template</w:t>
      </w:r>
      <w:r>
        <w:t xml:space="preserve"> (Heading 2)</w:t>
      </w:r>
    </w:p>
    <w:p w14:paraId="583F0D77"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05F46BAB" w14:textId="77777777" w:rsidR="006347CF" w:rsidRPr="005B520E" w:rsidRDefault="006347CF" w:rsidP="00E7596C">
      <w:pPr>
        <w:pStyle w:val="BodyText"/>
      </w:pPr>
    </w:p>
    <w:p w14:paraId="0CD34602" w14:textId="77777777" w:rsidR="009303D9" w:rsidRPr="005B520E" w:rsidRDefault="009303D9" w:rsidP="00ED0149">
      <w:pPr>
        <w:pStyle w:val="Heading2"/>
      </w:pPr>
      <w:r w:rsidRPr="005B520E">
        <w:t>Maintaining the Integrity of the Specifications</w:t>
      </w:r>
    </w:p>
    <w:p w14:paraId="203167C3"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2665DB0"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4C24E51B" w14:textId="77777777" w:rsidR="009303D9" w:rsidRDefault="009303D9" w:rsidP="006B6B66">
      <w:pPr>
        <w:pStyle w:val="Heading1"/>
      </w:pPr>
      <w:r>
        <w:t xml:space="preserve">Prepare Your Paper </w:t>
      </w:r>
      <w:r w:rsidRPr="005B520E">
        <w:t>Before</w:t>
      </w:r>
      <w:r>
        <w:t xml:space="preserve"> Styling</w:t>
      </w:r>
    </w:p>
    <w:p w14:paraId="3E76112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27DD96B"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10AB131" w14:textId="77777777" w:rsidR="009303D9" w:rsidRDefault="009303D9" w:rsidP="00ED0149">
      <w:pPr>
        <w:pStyle w:val="Heading2"/>
      </w:pPr>
      <w:r w:rsidRPr="00ED0149">
        <w:t>Abbreviations</w:t>
      </w:r>
      <w:r>
        <w:t xml:space="preserve"> and Acronyms</w:t>
      </w:r>
    </w:p>
    <w:p w14:paraId="523C7E0A"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75BC2C48" w14:textId="77777777" w:rsidR="009303D9" w:rsidRDefault="009303D9" w:rsidP="00ED0149">
      <w:pPr>
        <w:pStyle w:val="Heading2"/>
      </w:pPr>
      <w:r>
        <w:t>Units</w:t>
      </w:r>
    </w:p>
    <w:p w14:paraId="4EFBC083"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B155342"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6C27D381"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4EE9F579"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007AF54F" w14:textId="77777777" w:rsidR="009303D9" w:rsidRPr="005B520E" w:rsidRDefault="009303D9" w:rsidP="00ED0149">
      <w:pPr>
        <w:pStyle w:val="Heading2"/>
      </w:pPr>
      <w:r w:rsidRPr="005B520E">
        <w:t>Equations</w:t>
      </w:r>
    </w:p>
    <w:p w14:paraId="08217CB8"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7BA47FC"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w:t>
      </w:r>
      <w:r w:rsidRPr="005B520E">
        <w:lastRenderedPageBreak/>
        <w:t>Punctuate equations with commas or periods when they are part of a sentence, as in</w:t>
      </w:r>
      <w:r w:rsidR="00D7522C">
        <w:rPr>
          <w:lang w:val="en-US"/>
        </w:rPr>
        <w:t>:</w:t>
      </w:r>
    </w:p>
    <w:p w14:paraId="106842D0"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AD7E07F"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6CC2971" w14:textId="77777777" w:rsidR="009303D9" w:rsidRDefault="009303D9" w:rsidP="00ED0149">
      <w:pPr>
        <w:pStyle w:val="Heading2"/>
      </w:pPr>
      <w:r>
        <w:t>Some Common Mistakes</w:t>
      </w:r>
    </w:p>
    <w:p w14:paraId="315E7FD9" w14:textId="77777777" w:rsidR="009303D9" w:rsidRPr="005B520E" w:rsidRDefault="009303D9" w:rsidP="00E7596C">
      <w:pPr>
        <w:pStyle w:val="bulletlist"/>
      </w:pPr>
      <w:r w:rsidRPr="005B520E">
        <w:t>The word “data” is plural, not singular.</w:t>
      </w:r>
    </w:p>
    <w:p w14:paraId="115B74F9"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CA33B13"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D1E3C75"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C0209A1" w14:textId="77777777" w:rsidR="009303D9" w:rsidRPr="005B520E" w:rsidRDefault="009303D9" w:rsidP="00E7596C">
      <w:pPr>
        <w:pStyle w:val="bulletlist"/>
      </w:pPr>
      <w:r w:rsidRPr="005B520E">
        <w:t>Do not use the word “essentially” to mean “approximately” or “effectively”.</w:t>
      </w:r>
    </w:p>
    <w:p w14:paraId="6538370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3398B"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8E35FF6" w14:textId="77777777" w:rsidR="009303D9" w:rsidRPr="005B520E" w:rsidRDefault="009303D9" w:rsidP="00E7596C">
      <w:pPr>
        <w:pStyle w:val="bulletlist"/>
      </w:pPr>
      <w:r w:rsidRPr="005B520E">
        <w:t>Do not confuse “imply” and “infer”.</w:t>
      </w:r>
    </w:p>
    <w:p w14:paraId="75E551BB" w14:textId="77777777" w:rsidR="009303D9" w:rsidRPr="005B520E" w:rsidRDefault="009303D9" w:rsidP="00E7596C">
      <w:pPr>
        <w:pStyle w:val="bulletlist"/>
      </w:pPr>
      <w:r w:rsidRPr="005B520E">
        <w:t>The prefix “non” is not a word; it should be joined to the word it modifies, usually without a hyphen.</w:t>
      </w:r>
    </w:p>
    <w:p w14:paraId="797D6C50" w14:textId="77777777" w:rsidR="009303D9" w:rsidRPr="005B520E" w:rsidRDefault="009303D9" w:rsidP="00E7596C">
      <w:pPr>
        <w:pStyle w:val="bulletlist"/>
      </w:pPr>
      <w:r w:rsidRPr="005B520E">
        <w:t>There is no period after the “et” in the Latin abbreviation “et al.”.</w:t>
      </w:r>
    </w:p>
    <w:p w14:paraId="5BB14327" w14:textId="77777777" w:rsidR="009303D9" w:rsidRPr="005B520E" w:rsidRDefault="009303D9" w:rsidP="00E7596C">
      <w:pPr>
        <w:pStyle w:val="bulletlist"/>
      </w:pPr>
      <w:r w:rsidRPr="005B520E">
        <w:t>The abbreviation “i.e.” means “that is”, and the abbreviation “e.g.” means “for example”.</w:t>
      </w:r>
    </w:p>
    <w:p w14:paraId="3A6A2661" w14:textId="77777777" w:rsidR="009303D9" w:rsidRPr="005B520E" w:rsidRDefault="009303D9" w:rsidP="00E7596C">
      <w:pPr>
        <w:pStyle w:val="BodyText"/>
      </w:pPr>
      <w:r w:rsidRPr="005B520E">
        <w:t>An excellent style manual for science writers is [7].</w:t>
      </w:r>
    </w:p>
    <w:p w14:paraId="154F30B5" w14:textId="77777777" w:rsidR="009303D9" w:rsidRDefault="009303D9" w:rsidP="006B6B66">
      <w:pPr>
        <w:pStyle w:val="Heading1"/>
      </w:pPr>
      <w:r>
        <w:t xml:space="preserve">Using the </w:t>
      </w:r>
      <w:r w:rsidRPr="005B520E">
        <w:t>Template</w:t>
      </w:r>
    </w:p>
    <w:p w14:paraId="1A0C3E96"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w:t>
      </w:r>
      <w:r w:rsidRPr="005B520E">
        <w:t>You are now ready to style your paper; use the scroll down window on the left of the MS Word Formatting toolbar.</w:t>
      </w:r>
    </w:p>
    <w:p w14:paraId="62C9C81F" w14:textId="77777777" w:rsidR="009303D9" w:rsidRDefault="009303D9" w:rsidP="00ED0149">
      <w:pPr>
        <w:pStyle w:val="Heading2"/>
      </w:pPr>
      <w:r w:rsidRPr="005B520E">
        <w:t>Authors</w:t>
      </w:r>
      <w:r>
        <w:t xml:space="preserve"> and Affiliations</w:t>
      </w:r>
    </w:p>
    <w:p w14:paraId="720F3FF9"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E16372E"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54FC623"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071122C"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CD2D337"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EFDA56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3BFDBCD" w14:textId="77777777" w:rsidR="006F6D3D" w:rsidRDefault="006F6D3D" w:rsidP="006F6D3D">
      <w:pPr>
        <w:jc w:val="start"/>
        <w:rPr>
          <w:i/>
          <w:iCs/>
          <w:noProof/>
        </w:rPr>
      </w:pPr>
    </w:p>
    <w:p w14:paraId="026030D3" w14:textId="77777777" w:rsidR="009303D9" w:rsidRDefault="009303D9" w:rsidP="00ED0149">
      <w:pPr>
        <w:pStyle w:val="Heading2"/>
      </w:pPr>
      <w:r w:rsidRPr="005B520E">
        <w:t>Identify</w:t>
      </w:r>
      <w:r>
        <w:t xml:space="preserve"> the Headings</w:t>
      </w:r>
    </w:p>
    <w:p w14:paraId="3F3DD0F7"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186640E"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BB95323"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FB74EB0" w14:textId="77777777" w:rsidR="009303D9" w:rsidRDefault="009303D9" w:rsidP="00ED0149">
      <w:pPr>
        <w:pStyle w:val="Heading2"/>
      </w:pPr>
      <w:r>
        <w:t>Figures and Tables</w:t>
      </w:r>
    </w:p>
    <w:p w14:paraId="6652A22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B22D749"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3DE2DE91" w14:textId="77777777">
        <w:trPr>
          <w:cantSplit/>
          <w:trHeight w:val="240"/>
          <w:tblHeader/>
          <w:jc w:val="center"/>
        </w:trPr>
        <w:tc>
          <w:tcPr>
            <w:tcW w:w="36pt" w:type="dxa"/>
            <w:vMerge w:val="restart"/>
            <w:vAlign w:val="center"/>
          </w:tcPr>
          <w:p w14:paraId="52A9B255" w14:textId="77777777" w:rsidR="009303D9" w:rsidRDefault="009303D9">
            <w:pPr>
              <w:pStyle w:val="tablecolhead"/>
            </w:pPr>
            <w:r>
              <w:lastRenderedPageBreak/>
              <w:t>Table Head</w:t>
            </w:r>
          </w:p>
        </w:tc>
        <w:tc>
          <w:tcPr>
            <w:tcW w:w="207pt" w:type="dxa"/>
            <w:gridSpan w:val="3"/>
            <w:vAlign w:val="center"/>
          </w:tcPr>
          <w:p w14:paraId="532B442A" w14:textId="77777777" w:rsidR="009303D9" w:rsidRDefault="009303D9">
            <w:pPr>
              <w:pStyle w:val="tablecolhead"/>
            </w:pPr>
            <w:r>
              <w:t>Table Column Head</w:t>
            </w:r>
          </w:p>
        </w:tc>
      </w:tr>
      <w:tr w:rsidR="009303D9" w14:paraId="4CF46152" w14:textId="77777777">
        <w:trPr>
          <w:cantSplit/>
          <w:trHeight w:val="240"/>
          <w:tblHeader/>
          <w:jc w:val="center"/>
        </w:trPr>
        <w:tc>
          <w:tcPr>
            <w:tcW w:w="36pt" w:type="dxa"/>
            <w:vMerge/>
          </w:tcPr>
          <w:p w14:paraId="43813C50" w14:textId="77777777" w:rsidR="009303D9" w:rsidRDefault="009303D9">
            <w:pPr>
              <w:rPr>
                <w:sz w:val="16"/>
                <w:szCs w:val="16"/>
              </w:rPr>
            </w:pPr>
          </w:p>
        </w:tc>
        <w:tc>
          <w:tcPr>
            <w:tcW w:w="117pt" w:type="dxa"/>
            <w:vAlign w:val="center"/>
          </w:tcPr>
          <w:p w14:paraId="4FF3A885" w14:textId="77777777" w:rsidR="009303D9" w:rsidRDefault="009303D9">
            <w:pPr>
              <w:pStyle w:val="tablecolsubhead"/>
            </w:pPr>
            <w:r>
              <w:t>Table column subhead</w:t>
            </w:r>
          </w:p>
        </w:tc>
        <w:tc>
          <w:tcPr>
            <w:tcW w:w="45pt" w:type="dxa"/>
            <w:vAlign w:val="center"/>
          </w:tcPr>
          <w:p w14:paraId="5194DFE4" w14:textId="77777777" w:rsidR="009303D9" w:rsidRDefault="009303D9">
            <w:pPr>
              <w:pStyle w:val="tablecolsubhead"/>
            </w:pPr>
            <w:r>
              <w:t>Subhead</w:t>
            </w:r>
          </w:p>
        </w:tc>
        <w:tc>
          <w:tcPr>
            <w:tcW w:w="45pt" w:type="dxa"/>
            <w:vAlign w:val="center"/>
          </w:tcPr>
          <w:p w14:paraId="575E050B" w14:textId="77777777" w:rsidR="009303D9" w:rsidRDefault="009303D9">
            <w:pPr>
              <w:pStyle w:val="tablecolsubhead"/>
            </w:pPr>
            <w:r>
              <w:t>Subhead</w:t>
            </w:r>
          </w:p>
        </w:tc>
      </w:tr>
      <w:tr w:rsidR="009303D9" w14:paraId="063D728B" w14:textId="77777777">
        <w:trPr>
          <w:trHeight w:val="320"/>
          <w:jc w:val="center"/>
        </w:trPr>
        <w:tc>
          <w:tcPr>
            <w:tcW w:w="36pt" w:type="dxa"/>
            <w:vAlign w:val="center"/>
          </w:tcPr>
          <w:p w14:paraId="564656F6" w14:textId="77777777" w:rsidR="009303D9" w:rsidRDefault="009303D9">
            <w:pPr>
              <w:pStyle w:val="tablecopy"/>
              <w:rPr>
                <w:sz w:val="8"/>
                <w:szCs w:val="8"/>
              </w:rPr>
            </w:pPr>
            <w:r>
              <w:t>copy</w:t>
            </w:r>
          </w:p>
        </w:tc>
        <w:tc>
          <w:tcPr>
            <w:tcW w:w="117pt" w:type="dxa"/>
            <w:vAlign w:val="center"/>
          </w:tcPr>
          <w:p w14:paraId="638302D7" w14:textId="77777777" w:rsidR="009303D9" w:rsidRDefault="009303D9">
            <w:pPr>
              <w:pStyle w:val="tablecopy"/>
            </w:pPr>
            <w:r>
              <w:t>More table copy</w:t>
            </w:r>
            <w:r>
              <w:rPr>
                <w:vertAlign w:val="superscript"/>
              </w:rPr>
              <w:t>a</w:t>
            </w:r>
          </w:p>
        </w:tc>
        <w:tc>
          <w:tcPr>
            <w:tcW w:w="45pt" w:type="dxa"/>
            <w:vAlign w:val="center"/>
          </w:tcPr>
          <w:p w14:paraId="3410EC64" w14:textId="77777777" w:rsidR="009303D9" w:rsidRDefault="009303D9">
            <w:pPr>
              <w:rPr>
                <w:sz w:val="16"/>
                <w:szCs w:val="16"/>
              </w:rPr>
            </w:pPr>
          </w:p>
        </w:tc>
        <w:tc>
          <w:tcPr>
            <w:tcW w:w="45pt" w:type="dxa"/>
            <w:vAlign w:val="center"/>
          </w:tcPr>
          <w:p w14:paraId="08497C97" w14:textId="77777777" w:rsidR="009303D9" w:rsidRDefault="009303D9">
            <w:pPr>
              <w:rPr>
                <w:sz w:val="16"/>
                <w:szCs w:val="16"/>
              </w:rPr>
            </w:pPr>
          </w:p>
        </w:tc>
      </w:tr>
    </w:tbl>
    <w:p w14:paraId="7E5FEF1F"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2F158B24" wp14:editId="6887B0F4">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9030C61"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4FEAC58"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4165740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21A688"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1FE95C2"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EC4121C"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42F7A5D2" w14:textId="77777777" w:rsidR="009303D9" w:rsidRDefault="009303D9" w:rsidP="00A059B3">
      <w:pPr>
        <w:pStyle w:val="Heading5"/>
      </w:pPr>
      <w:r w:rsidRPr="005B520E">
        <w:t>References</w:t>
      </w:r>
    </w:p>
    <w:p w14:paraId="31A147A0" w14:textId="77777777" w:rsidR="009303D9" w:rsidRPr="005B520E" w:rsidRDefault="009303D9" w:rsidP="00E7596C">
      <w:pPr>
        <w:pStyle w:val="BodyText"/>
      </w:pPr>
      <w:r w:rsidRPr="005B520E">
        <w:t xml:space="preserve">The template will number citations consecutively within brackets [1]. The sentence punctuation follows the bracket [2]. Refer simply to the reference number, as in [3]—do not use </w:t>
      </w:r>
      <w:r w:rsidRPr="005B520E">
        <w:t>“Ref. [3]” or “reference [3]” except at the beginning of a sentence: “Reference [3] was the first</w:t>
      </w:r>
      <w:r w:rsidR="00F03103">
        <w:rPr>
          <w:lang w:val="en-US"/>
        </w:rPr>
        <w:t xml:space="preserve"> </w:t>
      </w:r>
      <w:r w:rsidR="00F03103">
        <w:t>...</w:t>
      </w:r>
      <w:r w:rsidRPr="005B520E">
        <w:t>”</w:t>
      </w:r>
    </w:p>
    <w:p w14:paraId="134592E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F217039"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0DB1F68"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150DDC8" w14:textId="77777777" w:rsidR="009303D9" w:rsidRPr="005B520E" w:rsidRDefault="009303D9"/>
    <w:p w14:paraId="36590505"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0224F9C" w14:textId="77777777" w:rsidR="009303D9" w:rsidRDefault="009303D9" w:rsidP="0004781E">
      <w:pPr>
        <w:pStyle w:val="references"/>
        <w:ind w:start="17.70pt" w:hanging="17.70pt"/>
      </w:pPr>
      <w:r>
        <w:t>J. Clerk Maxwell, A Treatise on Electricity and Magnetism, 3rd ed., vol. 2. Oxford: Clarendon, 1892, pp.68–73.</w:t>
      </w:r>
    </w:p>
    <w:p w14:paraId="0F54CF65"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43A50040" w14:textId="77777777" w:rsidR="009303D9" w:rsidRDefault="009303D9" w:rsidP="0004781E">
      <w:pPr>
        <w:pStyle w:val="references"/>
        <w:ind w:start="17.70pt" w:hanging="17.70pt"/>
      </w:pPr>
      <w:r>
        <w:t>K. Elissa, “Title of paper if known,” unpublished.</w:t>
      </w:r>
    </w:p>
    <w:p w14:paraId="2C0777AF" w14:textId="77777777" w:rsidR="009303D9" w:rsidRDefault="009303D9" w:rsidP="0004781E">
      <w:pPr>
        <w:pStyle w:val="references"/>
        <w:ind w:start="17.70pt" w:hanging="17.70pt"/>
      </w:pPr>
      <w:r>
        <w:t>R. Nicole, “Title of paper with only first word capitalized,” J. Name Stand. Abbrev., in press.</w:t>
      </w:r>
    </w:p>
    <w:p w14:paraId="358745A6"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2187B950" w14:textId="77777777" w:rsidR="009303D9" w:rsidRDefault="009303D9" w:rsidP="0004781E">
      <w:pPr>
        <w:pStyle w:val="references"/>
        <w:ind w:start="17.70pt" w:hanging="17.70pt"/>
      </w:pPr>
      <w:r>
        <w:t>M. Young, The Technical Writer</w:t>
      </w:r>
      <w:r w:rsidR="00E7596C">
        <w:t>’</w:t>
      </w:r>
      <w:r>
        <w:t>s Handbook. Mill Valley, CA: University Science, 1989.</w:t>
      </w:r>
    </w:p>
    <w:p w14:paraId="6EDCFAE4"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E91EBF3"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5C38AF6" w14:textId="77777777" w:rsidR="007D4828" w:rsidRDefault="007D4828" w:rsidP="001A3B3D">
      <w:r>
        <w:separator/>
      </w:r>
    </w:p>
  </w:endnote>
  <w:endnote w:type="continuationSeparator" w:id="0">
    <w:p w14:paraId="1B356433" w14:textId="77777777" w:rsidR="007D4828" w:rsidRDefault="007D482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6B1850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5CD0617" w14:textId="77777777" w:rsidR="007D4828" w:rsidRDefault="007D4828" w:rsidP="001A3B3D">
      <w:r>
        <w:separator/>
      </w:r>
    </w:p>
  </w:footnote>
  <w:footnote w:type="continuationSeparator" w:id="0">
    <w:p w14:paraId="22420FBB" w14:textId="77777777" w:rsidR="007D4828" w:rsidRDefault="007D482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E4243A1"/>
    <w:multiLevelType w:val="hybridMultilevel"/>
    <w:tmpl w:val="8112EDC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78724989">
    <w:abstractNumId w:val="15"/>
  </w:num>
  <w:num w:numId="2" w16cid:durableId="178352973">
    <w:abstractNumId w:val="20"/>
  </w:num>
  <w:num w:numId="3" w16cid:durableId="2003965891">
    <w:abstractNumId w:val="13"/>
  </w:num>
  <w:num w:numId="4" w16cid:durableId="42410626">
    <w:abstractNumId w:val="17"/>
  </w:num>
  <w:num w:numId="5" w16cid:durableId="584804745">
    <w:abstractNumId w:val="17"/>
  </w:num>
  <w:num w:numId="6" w16cid:durableId="969087677">
    <w:abstractNumId w:val="17"/>
  </w:num>
  <w:num w:numId="7" w16cid:durableId="1085226535">
    <w:abstractNumId w:val="17"/>
  </w:num>
  <w:num w:numId="8" w16cid:durableId="1617132880">
    <w:abstractNumId w:val="19"/>
  </w:num>
  <w:num w:numId="9" w16cid:durableId="1275163839">
    <w:abstractNumId w:val="21"/>
  </w:num>
  <w:num w:numId="10" w16cid:durableId="1756048636">
    <w:abstractNumId w:val="16"/>
  </w:num>
  <w:num w:numId="11" w16cid:durableId="990985610">
    <w:abstractNumId w:val="12"/>
  </w:num>
  <w:num w:numId="12" w16cid:durableId="851140370">
    <w:abstractNumId w:val="11"/>
  </w:num>
  <w:num w:numId="13" w16cid:durableId="804010750">
    <w:abstractNumId w:val="0"/>
  </w:num>
  <w:num w:numId="14" w16cid:durableId="474034846">
    <w:abstractNumId w:val="10"/>
  </w:num>
  <w:num w:numId="15" w16cid:durableId="687373787">
    <w:abstractNumId w:val="8"/>
  </w:num>
  <w:num w:numId="16" w16cid:durableId="244655449">
    <w:abstractNumId w:val="7"/>
  </w:num>
  <w:num w:numId="17" w16cid:durableId="493760700">
    <w:abstractNumId w:val="6"/>
  </w:num>
  <w:num w:numId="18" w16cid:durableId="1671323844">
    <w:abstractNumId w:val="5"/>
  </w:num>
  <w:num w:numId="19" w16cid:durableId="1017196103">
    <w:abstractNumId w:val="9"/>
  </w:num>
  <w:num w:numId="20" w16cid:durableId="1556575798">
    <w:abstractNumId w:val="4"/>
  </w:num>
  <w:num w:numId="21" w16cid:durableId="697582397">
    <w:abstractNumId w:val="3"/>
  </w:num>
  <w:num w:numId="22" w16cid:durableId="2099907013">
    <w:abstractNumId w:val="2"/>
  </w:num>
  <w:num w:numId="23" w16cid:durableId="279143879">
    <w:abstractNumId w:val="1"/>
  </w:num>
  <w:num w:numId="24" w16cid:durableId="258608300">
    <w:abstractNumId w:val="18"/>
  </w:num>
  <w:num w:numId="25" w16cid:durableId="1751193031">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2B165E"/>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85AE4"/>
    <w:rsid w:val="006B6B66"/>
    <w:rsid w:val="006F6D3D"/>
    <w:rsid w:val="00704134"/>
    <w:rsid w:val="00715BEA"/>
    <w:rsid w:val="00740EEA"/>
    <w:rsid w:val="00794804"/>
    <w:rsid w:val="007B33F1"/>
    <w:rsid w:val="007C0308"/>
    <w:rsid w:val="007C2FF2"/>
    <w:rsid w:val="007D4828"/>
    <w:rsid w:val="007D6232"/>
    <w:rsid w:val="007F1F99"/>
    <w:rsid w:val="007F768F"/>
    <w:rsid w:val="0080791D"/>
    <w:rsid w:val="00873603"/>
    <w:rsid w:val="008A2C7D"/>
    <w:rsid w:val="008C4B23"/>
    <w:rsid w:val="008E15DF"/>
    <w:rsid w:val="008F6E2C"/>
    <w:rsid w:val="009303D9"/>
    <w:rsid w:val="00933C64"/>
    <w:rsid w:val="00972203"/>
    <w:rsid w:val="009F534B"/>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9D07C7"/>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32</TotalTime>
  <Pages>3</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Nada Abdelwahab</cp:lastModifiedBy>
  <cp:revision>4</cp:revision>
  <dcterms:created xsi:type="dcterms:W3CDTF">2019-01-08T18:42:00Z</dcterms:created>
  <dcterms:modified xsi:type="dcterms:W3CDTF">2026-05-19T16:17:00Z</dcterms:modified>
</cp:coreProperties>
</file>