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2D1F" w:rsidRPr="00DE2D1F" w:rsidRDefault="00DE2D1F" w:rsidP="00DE2D1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E2D1F">
        <w:rPr>
          <w:rStyle w:val="Strong"/>
          <w:rFonts w:asciiTheme="minorHAnsi" w:hAnsiTheme="minorHAnsi" w:cstheme="minorHAnsi"/>
          <w:sz w:val="28"/>
          <w:szCs w:val="28"/>
        </w:rPr>
        <w:t>Efficient. Compliant. Tailored.</w:t>
      </w:r>
    </w:p>
    <w:p w:rsidR="005B7C19" w:rsidRPr="005B7C19" w:rsidRDefault="005B7C19" w:rsidP="005B7C19">
      <w:pPr>
        <w:spacing w:before="100" w:beforeAutospacing="1" w:after="100" w:afterAutospacing="1" w:line="240" w:lineRule="auto"/>
        <w:rPr>
          <w:rStyle w:val="Strong"/>
          <w:rFonts w:cstheme="minorHAnsi"/>
          <w:b w:val="0"/>
          <w:bCs w:val="0"/>
          <w:sz w:val="28"/>
          <w:szCs w:val="28"/>
        </w:rPr>
      </w:pPr>
      <w:r w:rsidRPr="005B7C19">
        <w:rPr>
          <w:rStyle w:val="Strong"/>
          <w:rFonts w:cstheme="minorHAnsi"/>
          <w:b w:val="0"/>
          <w:bCs w:val="0"/>
          <w:sz w:val="28"/>
          <w:szCs w:val="28"/>
        </w:rPr>
        <w:t xml:space="preserve">Defense companies rely on specialists </w:t>
      </w:r>
      <w:r>
        <w:rPr>
          <w:rStyle w:val="Strong"/>
          <w:rFonts w:cstheme="minorHAnsi"/>
          <w:b w:val="0"/>
          <w:bCs w:val="0"/>
          <w:sz w:val="28"/>
          <w:szCs w:val="28"/>
        </w:rPr>
        <w:t>like</w:t>
      </w:r>
      <w:r w:rsidRPr="005B7C19">
        <w:rPr>
          <w:rStyle w:val="Strong"/>
          <w:rFonts w:cstheme="minorHAnsi"/>
          <w:b w:val="0"/>
          <w:bCs w:val="0"/>
          <w:sz w:val="28"/>
          <w:szCs w:val="28"/>
        </w:rPr>
        <w:t xml:space="preserve"> engineers, sc</w:t>
      </w:r>
      <w:r>
        <w:rPr>
          <w:rStyle w:val="Strong"/>
          <w:rFonts w:cstheme="minorHAnsi"/>
          <w:b w:val="0"/>
          <w:bCs w:val="0"/>
          <w:sz w:val="28"/>
          <w:szCs w:val="28"/>
        </w:rPr>
        <w:t>ientists, and technical experts, in order</w:t>
      </w:r>
      <w:r w:rsidRPr="005B7C19">
        <w:rPr>
          <w:rStyle w:val="Strong"/>
          <w:rFonts w:cstheme="minorHAnsi"/>
          <w:b w:val="0"/>
          <w:bCs w:val="0"/>
          <w:sz w:val="28"/>
          <w:szCs w:val="28"/>
        </w:rPr>
        <w:t xml:space="preserve"> to drive innovation and maintain operational capabilities, especially as demand for their products grows.</w:t>
      </w:r>
    </w:p>
    <w:p w:rsidR="005B7C19" w:rsidRPr="005B7C19" w:rsidRDefault="005B7C19" w:rsidP="005B7C19">
      <w:pPr>
        <w:spacing w:before="100" w:beforeAutospacing="1" w:after="100" w:afterAutospacing="1" w:line="240" w:lineRule="auto"/>
        <w:rPr>
          <w:rStyle w:val="Strong"/>
          <w:rFonts w:cstheme="minorHAnsi"/>
          <w:b w:val="0"/>
          <w:bCs w:val="0"/>
          <w:sz w:val="28"/>
          <w:szCs w:val="28"/>
        </w:rPr>
      </w:pPr>
      <w:r w:rsidRPr="005B7C19">
        <w:rPr>
          <w:rStyle w:val="Strong"/>
          <w:rFonts w:cstheme="minorHAnsi"/>
          <w:b w:val="0"/>
          <w:bCs w:val="0"/>
          <w:sz w:val="28"/>
          <w:szCs w:val="28"/>
        </w:rPr>
        <w:t xml:space="preserve">Managing </w:t>
      </w:r>
      <w:r>
        <w:rPr>
          <w:rStyle w:val="Strong"/>
          <w:rFonts w:cstheme="minorHAnsi"/>
          <w:b w:val="0"/>
          <w:bCs w:val="0"/>
          <w:sz w:val="28"/>
          <w:szCs w:val="28"/>
        </w:rPr>
        <w:t>global mobility</w:t>
      </w:r>
      <w:r w:rsidRPr="005B7C19">
        <w:rPr>
          <w:rStyle w:val="Strong"/>
          <w:rFonts w:cstheme="minorHAnsi"/>
          <w:b w:val="0"/>
          <w:bCs w:val="0"/>
          <w:sz w:val="28"/>
          <w:szCs w:val="28"/>
        </w:rPr>
        <w:t xml:space="preserve"> in-house is complex. Navigating immigration requirements, compliance obligat</w:t>
      </w:r>
      <w:r>
        <w:rPr>
          <w:rStyle w:val="Strong"/>
          <w:rFonts w:cstheme="minorHAnsi"/>
          <w:b w:val="0"/>
          <w:bCs w:val="0"/>
          <w:sz w:val="28"/>
          <w:szCs w:val="28"/>
        </w:rPr>
        <w:t>ions, and integration logistics, both locally and internationally,</w:t>
      </w:r>
      <w:r w:rsidRPr="005B7C19">
        <w:rPr>
          <w:rStyle w:val="Strong"/>
          <w:rFonts w:cstheme="minorHAnsi"/>
          <w:b w:val="0"/>
          <w:bCs w:val="0"/>
          <w:sz w:val="28"/>
          <w:szCs w:val="28"/>
        </w:rPr>
        <w:t xml:space="preserve"> while handling sensitive projects is time-consuming and risky.</w:t>
      </w:r>
    </w:p>
    <w:p w:rsidR="005B7C19" w:rsidRPr="005B7C19" w:rsidRDefault="005B7C19" w:rsidP="005B7C19">
      <w:pPr>
        <w:spacing w:before="100" w:beforeAutospacing="1" w:after="100" w:afterAutospacing="1" w:line="240" w:lineRule="auto"/>
        <w:rPr>
          <w:rStyle w:val="Strong"/>
          <w:rFonts w:cstheme="minorHAnsi"/>
          <w:b w:val="0"/>
          <w:bCs w:val="0"/>
          <w:sz w:val="28"/>
          <w:szCs w:val="28"/>
        </w:rPr>
      </w:pPr>
      <w:r w:rsidRPr="005B7C19">
        <w:rPr>
          <w:rStyle w:val="Strong"/>
          <w:rFonts w:cstheme="minorHAnsi"/>
          <w:b w:val="0"/>
          <w:bCs w:val="0"/>
          <w:sz w:val="28"/>
          <w:szCs w:val="28"/>
        </w:rPr>
        <w:t xml:space="preserve">Outsourcing global mobility to a dedicated partner transforms this process. </w:t>
      </w:r>
      <w:r>
        <w:rPr>
          <w:rStyle w:val="Strong"/>
          <w:rFonts w:cstheme="minorHAnsi"/>
          <w:b w:val="0"/>
          <w:bCs w:val="0"/>
          <w:sz w:val="28"/>
          <w:szCs w:val="28"/>
        </w:rPr>
        <w:br/>
      </w:r>
      <w:r w:rsidRPr="005B7C19">
        <w:rPr>
          <w:rStyle w:val="Strong"/>
          <w:rFonts w:cstheme="minorHAnsi"/>
          <w:b w:val="0"/>
          <w:bCs w:val="0"/>
          <w:sz w:val="28"/>
          <w:szCs w:val="28"/>
        </w:rPr>
        <w:t>We bring deep expertise in local and intern</w:t>
      </w:r>
      <w:r>
        <w:rPr>
          <w:rStyle w:val="Strong"/>
          <w:rFonts w:cstheme="minorHAnsi"/>
          <w:b w:val="0"/>
          <w:bCs w:val="0"/>
          <w:sz w:val="28"/>
          <w:szCs w:val="28"/>
        </w:rPr>
        <w:t>ational immigration, relocation</w:t>
      </w:r>
      <w:r w:rsidRPr="005B7C19">
        <w:rPr>
          <w:rStyle w:val="Strong"/>
          <w:rFonts w:cstheme="minorHAnsi"/>
          <w:b w:val="0"/>
          <w:bCs w:val="0"/>
          <w:sz w:val="28"/>
          <w:szCs w:val="28"/>
        </w:rPr>
        <w:t xml:space="preserve"> and integration, combined with an understanding of the strict compliance and security standards the defense sector requires.</w:t>
      </w:r>
    </w:p>
    <w:p w:rsidR="005B7C19" w:rsidRPr="005B7C19" w:rsidRDefault="005B7C19" w:rsidP="005B7C19">
      <w:pPr>
        <w:spacing w:before="100" w:beforeAutospacing="1" w:after="100" w:afterAutospacing="1" w:line="240" w:lineRule="auto"/>
        <w:rPr>
          <w:rStyle w:val="Strong"/>
          <w:rFonts w:cstheme="minorHAnsi"/>
          <w:b w:val="0"/>
          <w:bCs w:val="0"/>
          <w:sz w:val="28"/>
          <w:szCs w:val="28"/>
        </w:rPr>
      </w:pPr>
      <w:r w:rsidRPr="005B7C19">
        <w:rPr>
          <w:rStyle w:val="Strong"/>
          <w:rFonts w:cstheme="minorHAnsi"/>
          <w:b w:val="0"/>
          <w:bCs w:val="0"/>
          <w:sz w:val="28"/>
          <w:szCs w:val="28"/>
        </w:rPr>
        <w:t>From pre-departure planning to post-arrival support, we manage the full mobility lifecycle, including:</w:t>
      </w:r>
    </w:p>
    <w:p w:rsidR="005B7C19" w:rsidRPr="005B7C19" w:rsidRDefault="005B7C19" w:rsidP="005B7C19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rFonts w:cstheme="minorHAnsi"/>
          <w:b w:val="0"/>
          <w:bCs w:val="0"/>
          <w:sz w:val="28"/>
          <w:szCs w:val="28"/>
        </w:rPr>
      </w:pPr>
      <w:r w:rsidRPr="005B7C19">
        <w:rPr>
          <w:rStyle w:val="Strong"/>
          <w:rFonts w:cstheme="minorHAnsi"/>
          <w:b w:val="0"/>
          <w:bCs w:val="0"/>
          <w:sz w:val="28"/>
          <w:szCs w:val="28"/>
        </w:rPr>
        <w:t>Immigration strategy</w:t>
      </w:r>
    </w:p>
    <w:p w:rsidR="005B7C19" w:rsidRPr="005B7C19" w:rsidRDefault="005B7C19" w:rsidP="005B7C19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rFonts w:cstheme="minorHAnsi"/>
          <w:b w:val="0"/>
          <w:bCs w:val="0"/>
          <w:sz w:val="28"/>
          <w:szCs w:val="28"/>
        </w:rPr>
      </w:pPr>
      <w:r w:rsidRPr="005B7C19">
        <w:rPr>
          <w:rStyle w:val="Strong"/>
          <w:rFonts w:cstheme="minorHAnsi"/>
          <w:b w:val="0"/>
          <w:bCs w:val="0"/>
          <w:sz w:val="28"/>
          <w:szCs w:val="28"/>
        </w:rPr>
        <w:t>Relocation logistics</w:t>
      </w:r>
    </w:p>
    <w:p w:rsidR="005B7C19" w:rsidRPr="005B7C19" w:rsidRDefault="005B7C19" w:rsidP="005B7C19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rFonts w:cstheme="minorHAnsi"/>
          <w:b w:val="0"/>
          <w:bCs w:val="0"/>
          <w:sz w:val="28"/>
          <w:szCs w:val="28"/>
        </w:rPr>
      </w:pPr>
      <w:r w:rsidRPr="005B7C19">
        <w:rPr>
          <w:rStyle w:val="Strong"/>
          <w:rFonts w:cstheme="minorHAnsi"/>
          <w:b w:val="0"/>
          <w:bCs w:val="0"/>
          <w:sz w:val="28"/>
          <w:szCs w:val="28"/>
        </w:rPr>
        <w:t>Housing and local registration</w:t>
      </w:r>
    </w:p>
    <w:p w:rsidR="005B7C19" w:rsidRPr="005B7C19" w:rsidRDefault="005B7C19" w:rsidP="005B7C19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rFonts w:cstheme="minorHAnsi"/>
          <w:b w:val="0"/>
          <w:bCs w:val="0"/>
          <w:sz w:val="28"/>
          <w:szCs w:val="28"/>
        </w:rPr>
      </w:pPr>
      <w:r w:rsidRPr="005B7C19">
        <w:rPr>
          <w:rStyle w:val="Strong"/>
          <w:rFonts w:cstheme="minorHAnsi"/>
          <w:b w:val="0"/>
          <w:bCs w:val="0"/>
          <w:sz w:val="28"/>
          <w:szCs w:val="28"/>
        </w:rPr>
        <w:t>Integration and onboarding</w:t>
      </w:r>
    </w:p>
    <w:p w:rsidR="00F446C5" w:rsidRPr="00F446C5" w:rsidRDefault="005B7C19" w:rsidP="00F446C5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5B7C19">
        <w:rPr>
          <w:rStyle w:val="Strong"/>
          <w:rFonts w:cstheme="minorHAnsi"/>
          <w:b w:val="0"/>
          <w:bCs w:val="0"/>
          <w:sz w:val="28"/>
          <w:szCs w:val="28"/>
        </w:rPr>
        <w:t>Whether specialists are moving within Germany or from abroad, we ensure they are productive quickly.</w:t>
      </w:r>
    </w:p>
    <w:p w:rsidR="005B7C19" w:rsidRPr="00F446C5" w:rsidRDefault="00F446C5" w:rsidP="00DE2D1F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F446C5">
        <w:rPr>
          <w:rFonts w:asciiTheme="minorHAnsi" w:hAnsiTheme="minorHAnsi" w:cstheme="minorHAnsi"/>
          <w:b/>
          <w:bCs/>
          <w:sz w:val="28"/>
          <w:szCs w:val="28"/>
        </w:rPr>
        <w:t xml:space="preserve">Why 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and how </w:t>
      </w:r>
      <w:r w:rsidRPr="00F446C5">
        <w:rPr>
          <w:rFonts w:asciiTheme="minorHAnsi" w:hAnsiTheme="minorHAnsi" w:cstheme="minorHAnsi"/>
          <w:b/>
          <w:bCs/>
          <w:sz w:val="28"/>
          <w:szCs w:val="28"/>
        </w:rPr>
        <w:t>we act differently?</w:t>
      </w:r>
    </w:p>
    <w:p w:rsidR="00F446C5" w:rsidRPr="00F446C5" w:rsidRDefault="00F446C5" w:rsidP="00F446C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</w:rPr>
      </w:pPr>
      <w:r w:rsidRPr="00F446C5">
        <w:rPr>
          <w:rFonts w:ascii="Calibri" w:eastAsia="Times New Roman" w:hAnsi="Calibri" w:cs="Calibri"/>
          <w:sz w:val="28"/>
          <w:szCs w:val="28"/>
        </w:rPr>
        <w:t>In the defense sector, global mobility must be fast, compliant, and secure. Generic relocation solutions don’t meet these standards.</w:t>
      </w:r>
    </w:p>
    <w:p w:rsidR="00F446C5" w:rsidRPr="00F446C5" w:rsidRDefault="00F446C5" w:rsidP="00F446C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</w:rPr>
      </w:pPr>
      <w:r w:rsidRPr="00F446C5">
        <w:rPr>
          <w:rFonts w:ascii="Calibri" w:eastAsia="Times New Roman" w:hAnsi="Calibri" w:cs="Calibri"/>
          <w:sz w:val="28"/>
          <w:szCs w:val="28"/>
        </w:rPr>
        <w:t>We act differently by combining deep im</w:t>
      </w:r>
      <w:bookmarkStart w:id="0" w:name="_GoBack"/>
      <w:bookmarkEnd w:id="0"/>
      <w:r w:rsidRPr="00F446C5">
        <w:rPr>
          <w:rFonts w:ascii="Calibri" w:eastAsia="Times New Roman" w:hAnsi="Calibri" w:cs="Calibri"/>
          <w:sz w:val="28"/>
          <w:szCs w:val="28"/>
        </w:rPr>
        <w:t>migration and relocation expertise with a clear understanding of the strict compliance and security requirements defense organizations operate under.</w:t>
      </w:r>
    </w:p>
    <w:p w:rsidR="00F446C5" w:rsidRPr="00F446C5" w:rsidRDefault="00F446C5" w:rsidP="00F446C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</w:rPr>
      </w:pPr>
      <w:r w:rsidRPr="00F446C5">
        <w:rPr>
          <w:rFonts w:ascii="Calibri" w:eastAsia="Times New Roman" w:hAnsi="Calibri" w:cs="Calibri"/>
          <w:sz w:val="28"/>
          <w:szCs w:val="28"/>
        </w:rPr>
        <w:t>We manage the entire mobility lifecycle - from immigration strategy and pre-departure planning to relocation, registration, and integration - ensuring specialists are operational quickly and without risk, whether moving within Germany or internationally.</w:t>
      </w:r>
    </w:p>
    <w:p w:rsidR="00F446C5" w:rsidRDefault="00F446C5" w:rsidP="00F446C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</w:rPr>
      </w:pPr>
      <w:r w:rsidRPr="00F446C5">
        <w:rPr>
          <w:rFonts w:ascii="Calibri" w:eastAsia="Times New Roman" w:hAnsi="Calibri" w:cs="Calibri"/>
          <w:sz w:val="28"/>
          <w:szCs w:val="28"/>
        </w:rPr>
        <w:lastRenderedPageBreak/>
        <w:t>By outsourcing global mobility to us, defense companies reduce administrative burden, minimize compliance risk, and protect sensitive operations</w:t>
      </w:r>
      <w:r>
        <w:rPr>
          <w:rFonts w:ascii="Calibri" w:eastAsia="Times New Roman" w:hAnsi="Calibri" w:cs="Calibri"/>
          <w:sz w:val="28"/>
          <w:szCs w:val="28"/>
        </w:rPr>
        <w:t xml:space="preserve"> - </w:t>
      </w:r>
      <w:r w:rsidRPr="00F446C5">
        <w:rPr>
          <w:rFonts w:ascii="Calibri" w:eastAsia="Times New Roman" w:hAnsi="Calibri" w:cs="Calibri"/>
          <w:sz w:val="28"/>
          <w:szCs w:val="28"/>
        </w:rPr>
        <w:t>while internal teams stay focused on mission-critical work.</w:t>
      </w:r>
    </w:p>
    <w:p w:rsidR="00F446C5" w:rsidRPr="00F446C5" w:rsidRDefault="00F446C5" w:rsidP="00F446C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</w:rPr>
      </w:pPr>
      <w:r w:rsidRPr="00F446C5">
        <w:rPr>
          <w:rFonts w:ascii="Calibri" w:eastAsia="Times New Roman" w:hAnsi="Calibri" w:cs="Calibri"/>
          <w:sz w:val="28"/>
          <w:szCs w:val="28"/>
        </w:rPr>
        <w:br/>
        <w:t>Global mobility designed for highly regulated environments.</w:t>
      </w:r>
    </w:p>
    <w:p w:rsidR="00F446C5" w:rsidRPr="00DE2D1F" w:rsidRDefault="00F446C5" w:rsidP="00DE2D1F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DE2D1F" w:rsidRPr="00DE2D1F" w:rsidRDefault="00DE2D1F">
      <w:pPr>
        <w:rPr>
          <w:rFonts w:cstheme="minorHAnsi"/>
          <w:sz w:val="28"/>
          <w:szCs w:val="28"/>
        </w:rPr>
      </w:pPr>
    </w:p>
    <w:sectPr w:rsidR="00DE2D1F" w:rsidRPr="00DE2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017C7B"/>
    <w:multiLevelType w:val="multilevel"/>
    <w:tmpl w:val="8B26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D1F"/>
    <w:rsid w:val="005B7C19"/>
    <w:rsid w:val="00CA6E95"/>
    <w:rsid w:val="00DE2D1F"/>
    <w:rsid w:val="00F4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5466AE-9B27-4A9C-9914-E96C9BEFF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2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2D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62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2025-12-18T07:20:00Z</dcterms:created>
  <dcterms:modified xsi:type="dcterms:W3CDTF">2026-01-20T09:15:00Z</dcterms:modified>
</cp:coreProperties>
</file>