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2AC0" w:rsidRPr="005209A0" w:rsidRDefault="00B62AC0" w:rsidP="00B62AC0">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fr-FR"/>
        </w:rPr>
      </w:pPr>
      <w:r w:rsidRPr="005209A0">
        <w:rPr>
          <w:rFonts w:ascii="Times New Roman" w:eastAsia="Times New Roman" w:hAnsi="Times New Roman" w:cs="Times New Roman"/>
          <w:b/>
          <w:bCs/>
          <w:color w:val="FF0000"/>
          <w:sz w:val="36"/>
          <w:szCs w:val="36"/>
          <w:lang w:eastAsia="fr-FR"/>
        </w:rPr>
        <w:t>1. Contexte du projet</w:t>
      </w:r>
    </w:p>
    <w:p w:rsidR="00B62AC0" w:rsidRPr="00B62AC0" w:rsidRDefault="00B62AC0" w:rsidP="00B62AC0">
      <w:p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 xml:space="preserve">Le projet </w:t>
      </w:r>
      <w:proofErr w:type="spellStart"/>
      <w:r w:rsidRPr="00B62AC0">
        <w:rPr>
          <w:rFonts w:ascii="Times New Roman" w:eastAsia="Times New Roman" w:hAnsi="Times New Roman" w:cs="Times New Roman"/>
          <w:sz w:val="24"/>
          <w:szCs w:val="24"/>
          <w:lang w:eastAsia="fr-FR"/>
        </w:rPr>
        <w:t>ENSAssuRances</w:t>
      </w:r>
      <w:proofErr w:type="spellEnd"/>
      <w:r w:rsidRPr="00B62AC0">
        <w:rPr>
          <w:rFonts w:ascii="Times New Roman" w:eastAsia="Times New Roman" w:hAnsi="Times New Roman" w:cs="Times New Roman"/>
          <w:sz w:val="24"/>
          <w:szCs w:val="24"/>
          <w:lang w:eastAsia="fr-FR"/>
        </w:rPr>
        <w:t xml:space="preserve"> vise à analyser un portefeuille de contrats automobiles et leurs sinistres associés. L’objectif est de comprendre les comportements du portefeuille, d’identifier les facteurs de risque et de produire des visualisations et analyses statistiques pertinentes.</w:t>
      </w:r>
    </w:p>
    <w:p w:rsidR="00B62AC0" w:rsidRPr="005209A0" w:rsidRDefault="00B62AC0" w:rsidP="00B62AC0">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fr-FR"/>
        </w:rPr>
      </w:pPr>
      <w:r w:rsidRPr="005209A0">
        <w:rPr>
          <w:rFonts w:ascii="Times New Roman" w:eastAsia="Times New Roman" w:hAnsi="Times New Roman" w:cs="Times New Roman"/>
          <w:b/>
          <w:bCs/>
          <w:color w:val="FF0000"/>
          <w:sz w:val="36"/>
          <w:szCs w:val="36"/>
          <w:lang w:eastAsia="fr-FR"/>
        </w:rPr>
        <w:t>2. Préparation et ingestion des données</w:t>
      </w:r>
    </w:p>
    <w:p w:rsidR="00B62AC0" w:rsidRPr="00B62AC0" w:rsidRDefault="00B62AC0" w:rsidP="00B62AC0">
      <w:p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Les données proviennent de deux sources distinctes :</w:t>
      </w:r>
    </w:p>
    <w:p w:rsidR="00B62AC0" w:rsidRPr="00B62AC0" w:rsidRDefault="00B62AC0" w:rsidP="00B62AC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 xml:space="preserve">un fichier Contrat initialement fourni en </w:t>
      </w:r>
      <w:r w:rsidRPr="00B62AC0">
        <w:rPr>
          <w:rFonts w:ascii="Courier New" w:eastAsia="Times New Roman" w:hAnsi="Courier New" w:cs="Courier New"/>
          <w:sz w:val="20"/>
          <w:szCs w:val="20"/>
          <w:lang w:eastAsia="fr-FR"/>
        </w:rPr>
        <w:t>.</w:t>
      </w:r>
      <w:proofErr w:type="spellStart"/>
      <w:r w:rsidRPr="00B62AC0">
        <w:rPr>
          <w:rFonts w:ascii="Courier New" w:eastAsia="Times New Roman" w:hAnsi="Courier New" w:cs="Courier New"/>
          <w:sz w:val="20"/>
          <w:szCs w:val="20"/>
          <w:lang w:eastAsia="fr-FR"/>
        </w:rPr>
        <w:t>xlsx</w:t>
      </w:r>
      <w:proofErr w:type="spellEnd"/>
      <w:r w:rsidRPr="00B62AC0">
        <w:rPr>
          <w:rFonts w:ascii="Times New Roman" w:eastAsia="Times New Roman" w:hAnsi="Times New Roman" w:cs="Times New Roman"/>
          <w:sz w:val="24"/>
          <w:szCs w:val="24"/>
          <w:lang w:eastAsia="fr-FR"/>
        </w:rPr>
        <w:t xml:space="preserve"> mais illisible par pandas,</w:t>
      </w:r>
    </w:p>
    <w:p w:rsidR="00B62AC0" w:rsidRPr="00B62AC0" w:rsidRDefault="00B62AC0" w:rsidP="00B62AC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un fichier Sinistre au format Excel standard.</w:t>
      </w:r>
    </w:p>
    <w:p w:rsidR="00B62AC0" w:rsidRPr="00B62AC0" w:rsidRDefault="00B62AC0" w:rsidP="00B62AC0">
      <w:p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La conversion du fichier Contrat en CSV avec séparateur « ; » a permis de garantir une ingestion propre. Les deux tables ont ensuite été nettoyées, harmonisées et enrichies (dates, variables dérivées, identifiants sinistres).</w:t>
      </w:r>
    </w:p>
    <w:p w:rsidR="00B62AC0" w:rsidRPr="005209A0" w:rsidRDefault="00B62AC0" w:rsidP="00B62AC0">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fr-FR"/>
        </w:rPr>
      </w:pPr>
      <w:r w:rsidRPr="005209A0">
        <w:rPr>
          <w:rFonts w:ascii="Times New Roman" w:eastAsia="Times New Roman" w:hAnsi="Times New Roman" w:cs="Times New Roman"/>
          <w:b/>
          <w:bCs/>
          <w:color w:val="FF0000"/>
          <w:sz w:val="36"/>
          <w:szCs w:val="36"/>
          <w:lang w:eastAsia="fr-FR"/>
        </w:rPr>
        <w:t>3. Analyse descriptive</w:t>
      </w:r>
    </w:p>
    <w:p w:rsidR="00B62AC0" w:rsidRPr="00B62AC0" w:rsidRDefault="00B62AC0" w:rsidP="00B62AC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Les contrats présentent une structure stable sur les années, avec une exposition homogène.</w:t>
      </w:r>
    </w:p>
    <w:p w:rsidR="00B62AC0" w:rsidRPr="00B62AC0" w:rsidRDefault="00B62AC0" w:rsidP="00B62AC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Les sinistres montrent une forte hétérogénéité selon la garantie.</w:t>
      </w:r>
    </w:p>
    <w:p w:rsidR="00B62AC0" w:rsidRPr="00B62AC0" w:rsidRDefault="00B62AC0" w:rsidP="00B62AC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Les valeurs manquantes sont concentrées sur les dates de clôture et de gestion.</w:t>
      </w:r>
    </w:p>
    <w:p w:rsidR="00B62AC0" w:rsidRPr="00B62AC0" w:rsidRDefault="00B62AC0" w:rsidP="00B62AC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Les coûts réglés varient fortement selon le segment du véhicule.</w:t>
      </w:r>
    </w:p>
    <w:p w:rsidR="00B62AC0" w:rsidRPr="005209A0" w:rsidRDefault="00B62AC0" w:rsidP="00B62AC0">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fr-FR"/>
        </w:rPr>
      </w:pPr>
      <w:r w:rsidRPr="005209A0">
        <w:rPr>
          <w:rFonts w:ascii="Times New Roman" w:eastAsia="Times New Roman" w:hAnsi="Times New Roman" w:cs="Times New Roman"/>
          <w:b/>
          <w:bCs/>
          <w:color w:val="FF0000"/>
          <w:sz w:val="36"/>
          <w:szCs w:val="36"/>
          <w:lang w:eastAsia="fr-FR"/>
        </w:rPr>
        <w:t>4. Visualisations</w:t>
      </w:r>
    </w:p>
    <w:p w:rsidR="00B62AC0" w:rsidRPr="00B62AC0" w:rsidRDefault="00B62AC0" w:rsidP="00B62AC0">
      <w:p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Plusieurs visualisations ont été produites :</w:t>
      </w:r>
    </w:p>
    <w:p w:rsidR="00B62AC0" w:rsidRPr="00B62AC0" w:rsidRDefault="00B62AC0" w:rsidP="00B62AC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histogramme des sinistres par année,</w:t>
      </w:r>
    </w:p>
    <w:p w:rsidR="00B62AC0" w:rsidRPr="00B62AC0" w:rsidRDefault="00B62AC0" w:rsidP="00B62AC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62AC0">
        <w:rPr>
          <w:rFonts w:ascii="Times New Roman" w:eastAsia="Times New Roman" w:hAnsi="Times New Roman" w:cs="Times New Roman"/>
          <w:sz w:val="24"/>
          <w:szCs w:val="24"/>
          <w:lang w:eastAsia="fr-FR"/>
        </w:rPr>
        <w:t>boxplots</w:t>
      </w:r>
      <w:proofErr w:type="spellEnd"/>
      <w:r w:rsidRPr="00B62AC0">
        <w:rPr>
          <w:rFonts w:ascii="Times New Roman" w:eastAsia="Times New Roman" w:hAnsi="Times New Roman" w:cs="Times New Roman"/>
          <w:sz w:val="24"/>
          <w:szCs w:val="24"/>
          <w:lang w:eastAsia="fr-FR"/>
        </w:rPr>
        <w:t xml:space="preserve"> des coûts réglés par segment,</w:t>
      </w:r>
    </w:p>
    <w:p w:rsidR="00B62AC0" w:rsidRPr="00B62AC0" w:rsidRDefault="00B62AC0" w:rsidP="00B62AC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62AC0">
        <w:rPr>
          <w:rFonts w:ascii="Times New Roman" w:eastAsia="Times New Roman" w:hAnsi="Times New Roman" w:cs="Times New Roman"/>
          <w:sz w:val="24"/>
          <w:szCs w:val="24"/>
          <w:lang w:eastAsia="fr-FR"/>
        </w:rPr>
        <w:t>scatterplots</w:t>
      </w:r>
      <w:proofErr w:type="spellEnd"/>
      <w:r w:rsidRPr="00B62AC0">
        <w:rPr>
          <w:rFonts w:ascii="Times New Roman" w:eastAsia="Times New Roman" w:hAnsi="Times New Roman" w:cs="Times New Roman"/>
          <w:sz w:val="24"/>
          <w:szCs w:val="24"/>
          <w:lang w:eastAsia="fr-FR"/>
        </w:rPr>
        <w:t xml:space="preserve"> coût vs âge conducteur,</w:t>
      </w:r>
    </w:p>
    <w:p w:rsidR="00B62AC0" w:rsidRPr="00B62AC0" w:rsidRDefault="00B62AC0" w:rsidP="00B62AC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62AC0">
        <w:rPr>
          <w:rFonts w:ascii="Times New Roman" w:eastAsia="Times New Roman" w:hAnsi="Times New Roman" w:cs="Times New Roman"/>
          <w:sz w:val="24"/>
          <w:szCs w:val="24"/>
          <w:lang w:eastAsia="fr-FR"/>
        </w:rPr>
        <w:t>heatmap</w:t>
      </w:r>
      <w:proofErr w:type="spellEnd"/>
      <w:r w:rsidRPr="00B62AC0">
        <w:rPr>
          <w:rFonts w:ascii="Times New Roman" w:eastAsia="Times New Roman" w:hAnsi="Times New Roman" w:cs="Times New Roman"/>
          <w:sz w:val="24"/>
          <w:szCs w:val="24"/>
          <w:lang w:eastAsia="fr-FR"/>
        </w:rPr>
        <w:t xml:space="preserve"> des corrélations,</w:t>
      </w:r>
    </w:p>
    <w:p w:rsidR="00B62AC0" w:rsidRPr="00B62AC0" w:rsidRDefault="00B62AC0" w:rsidP="00B62AC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tendance mensuelle des sinistres,</w:t>
      </w:r>
    </w:p>
    <w:p w:rsidR="00B62AC0" w:rsidRPr="00B62AC0" w:rsidRDefault="00B62AC0" w:rsidP="00B62AC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taux de sinistres selon l’option Petit Rouleur.</w:t>
      </w:r>
    </w:p>
    <w:p w:rsidR="00B62AC0" w:rsidRPr="00B62AC0" w:rsidRDefault="00B62AC0" w:rsidP="00B62AC0">
      <w:p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Ces graphiques permettent une compréhension intuitive des dynamiques du portefeuille.</w:t>
      </w:r>
    </w:p>
    <w:p w:rsidR="00B62AC0" w:rsidRPr="005209A0" w:rsidRDefault="00B62AC0" w:rsidP="00B62AC0">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fr-FR"/>
        </w:rPr>
      </w:pPr>
      <w:r w:rsidRPr="005209A0">
        <w:rPr>
          <w:rFonts w:ascii="Times New Roman" w:eastAsia="Times New Roman" w:hAnsi="Times New Roman" w:cs="Times New Roman"/>
          <w:b/>
          <w:bCs/>
          <w:color w:val="FF0000"/>
          <w:sz w:val="36"/>
          <w:szCs w:val="36"/>
          <w:lang w:eastAsia="fr-FR"/>
        </w:rPr>
        <w:t xml:space="preserve">5. ACP et </w:t>
      </w:r>
      <w:proofErr w:type="spellStart"/>
      <w:r w:rsidRPr="005209A0">
        <w:rPr>
          <w:rFonts w:ascii="Times New Roman" w:eastAsia="Times New Roman" w:hAnsi="Times New Roman" w:cs="Times New Roman"/>
          <w:b/>
          <w:bCs/>
          <w:color w:val="FF0000"/>
          <w:sz w:val="36"/>
          <w:szCs w:val="36"/>
          <w:lang w:eastAsia="fr-FR"/>
        </w:rPr>
        <w:t>clustering</w:t>
      </w:r>
      <w:proofErr w:type="spellEnd"/>
    </w:p>
    <w:p w:rsidR="00B62AC0" w:rsidRPr="00B62AC0" w:rsidRDefault="00B62AC0" w:rsidP="00B62AC0">
      <w:p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 xml:space="preserve">L’ACP a permis de réduire la dimensionnalité et de visualiser les profils de risque. Le </w:t>
      </w:r>
      <w:proofErr w:type="spellStart"/>
      <w:r w:rsidRPr="00B62AC0">
        <w:rPr>
          <w:rFonts w:ascii="Times New Roman" w:eastAsia="Times New Roman" w:hAnsi="Times New Roman" w:cs="Times New Roman"/>
          <w:sz w:val="24"/>
          <w:szCs w:val="24"/>
          <w:lang w:eastAsia="fr-FR"/>
        </w:rPr>
        <w:t>clustering</w:t>
      </w:r>
      <w:proofErr w:type="spellEnd"/>
      <w:r w:rsidRPr="00B62AC0">
        <w:rPr>
          <w:rFonts w:ascii="Times New Roman" w:eastAsia="Times New Roman" w:hAnsi="Times New Roman" w:cs="Times New Roman"/>
          <w:sz w:val="24"/>
          <w:szCs w:val="24"/>
          <w:lang w:eastAsia="fr-FR"/>
        </w:rPr>
        <w:t xml:space="preserve"> K-</w:t>
      </w:r>
      <w:proofErr w:type="spellStart"/>
      <w:r w:rsidRPr="00B62AC0">
        <w:rPr>
          <w:rFonts w:ascii="Times New Roman" w:eastAsia="Times New Roman" w:hAnsi="Times New Roman" w:cs="Times New Roman"/>
          <w:sz w:val="24"/>
          <w:szCs w:val="24"/>
          <w:lang w:eastAsia="fr-FR"/>
        </w:rPr>
        <w:t>means</w:t>
      </w:r>
      <w:proofErr w:type="spellEnd"/>
      <w:r w:rsidRPr="00B62AC0">
        <w:rPr>
          <w:rFonts w:ascii="Times New Roman" w:eastAsia="Times New Roman" w:hAnsi="Times New Roman" w:cs="Times New Roman"/>
          <w:sz w:val="24"/>
          <w:szCs w:val="24"/>
          <w:lang w:eastAsia="fr-FR"/>
        </w:rPr>
        <w:t xml:space="preserve"> a mis en évidence plusieurs groupes cohérents, différenciés par :</w:t>
      </w:r>
    </w:p>
    <w:p w:rsidR="00B62AC0" w:rsidRPr="00B62AC0" w:rsidRDefault="00B62AC0" w:rsidP="00B62AC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l’âge du conducteur,</w:t>
      </w:r>
    </w:p>
    <w:p w:rsidR="00B62AC0" w:rsidRPr="00B62AC0" w:rsidRDefault="00B62AC0" w:rsidP="00B62AC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l’ancienneté du permis,</w:t>
      </w:r>
    </w:p>
    <w:p w:rsidR="00B62AC0" w:rsidRPr="00B62AC0" w:rsidRDefault="00B62AC0" w:rsidP="00B62AC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l’âge du véhicule,</w:t>
      </w:r>
    </w:p>
    <w:p w:rsidR="00B62AC0" w:rsidRPr="00B62AC0" w:rsidRDefault="00B62AC0" w:rsidP="00B62AC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la valeur du véhicule.</w:t>
      </w:r>
    </w:p>
    <w:p w:rsidR="00B62AC0" w:rsidRPr="00B62AC0" w:rsidRDefault="00B62AC0" w:rsidP="00B62AC0">
      <w:p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lastRenderedPageBreak/>
        <w:t>Ces résultats sont exploitables pour la segmentation tarifaire ou la détection de comportements atypiques.</w:t>
      </w:r>
    </w:p>
    <w:p w:rsidR="00B62AC0" w:rsidRPr="005209A0" w:rsidRDefault="00B62AC0" w:rsidP="00B62AC0">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fr-FR"/>
        </w:rPr>
      </w:pPr>
      <w:bookmarkStart w:id="0" w:name="_GoBack"/>
      <w:r w:rsidRPr="005209A0">
        <w:rPr>
          <w:rFonts w:ascii="Times New Roman" w:eastAsia="Times New Roman" w:hAnsi="Times New Roman" w:cs="Times New Roman"/>
          <w:b/>
          <w:bCs/>
          <w:color w:val="FF0000"/>
          <w:sz w:val="36"/>
          <w:szCs w:val="36"/>
          <w:lang w:eastAsia="fr-FR"/>
        </w:rPr>
        <w:t>6. Conclusion</w:t>
      </w:r>
    </w:p>
    <w:bookmarkEnd w:id="0"/>
    <w:p w:rsidR="00B62AC0" w:rsidRPr="00B62AC0" w:rsidRDefault="00B62AC0" w:rsidP="00B62AC0">
      <w:pPr>
        <w:spacing w:before="100" w:beforeAutospacing="1" w:after="100" w:afterAutospacing="1" w:line="240" w:lineRule="auto"/>
        <w:rPr>
          <w:rFonts w:ascii="Times New Roman" w:eastAsia="Times New Roman" w:hAnsi="Times New Roman" w:cs="Times New Roman"/>
          <w:sz w:val="24"/>
          <w:szCs w:val="24"/>
          <w:lang w:eastAsia="fr-FR"/>
        </w:rPr>
      </w:pPr>
      <w:r w:rsidRPr="00B62AC0">
        <w:rPr>
          <w:rFonts w:ascii="Times New Roman" w:eastAsia="Times New Roman" w:hAnsi="Times New Roman" w:cs="Times New Roman"/>
          <w:sz w:val="24"/>
          <w:szCs w:val="24"/>
          <w:lang w:eastAsia="fr-FR"/>
        </w:rPr>
        <w:t xml:space="preserve">Le projet démontre la capacité à gérer des données imparfaites, à structurer un pipeline analytique complet et à produire des analyses pertinentes. Les résultats obtenus offrent une vision claire des comportements du portefeuille et constituent une base solide pour des travaux plus avancés (modélisation prédictive, tarification, </w:t>
      </w:r>
      <w:proofErr w:type="spellStart"/>
      <w:r w:rsidRPr="00B62AC0">
        <w:rPr>
          <w:rFonts w:ascii="Times New Roman" w:eastAsia="Times New Roman" w:hAnsi="Times New Roman" w:cs="Times New Roman"/>
          <w:sz w:val="24"/>
          <w:szCs w:val="24"/>
          <w:lang w:eastAsia="fr-FR"/>
        </w:rPr>
        <w:t>scoring</w:t>
      </w:r>
      <w:proofErr w:type="spellEnd"/>
      <w:r w:rsidRPr="00B62AC0">
        <w:rPr>
          <w:rFonts w:ascii="Times New Roman" w:eastAsia="Times New Roman" w:hAnsi="Times New Roman" w:cs="Times New Roman"/>
          <w:sz w:val="24"/>
          <w:szCs w:val="24"/>
          <w:lang w:eastAsia="fr-FR"/>
        </w:rPr>
        <w:t>).</w:t>
      </w:r>
    </w:p>
    <w:sectPr w:rsidR="00B62AC0" w:rsidRPr="00B62AC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4F73" w:rsidRDefault="002B4F73" w:rsidP="005209A0">
      <w:pPr>
        <w:spacing w:after="0" w:line="240" w:lineRule="auto"/>
      </w:pPr>
      <w:r>
        <w:separator/>
      </w:r>
    </w:p>
  </w:endnote>
  <w:endnote w:type="continuationSeparator" w:id="0">
    <w:p w:rsidR="002B4F73" w:rsidRDefault="002B4F73" w:rsidP="00520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4F73" w:rsidRDefault="002B4F73" w:rsidP="005209A0">
      <w:pPr>
        <w:spacing w:after="0" w:line="240" w:lineRule="auto"/>
      </w:pPr>
      <w:r>
        <w:separator/>
      </w:r>
    </w:p>
  </w:footnote>
  <w:footnote w:type="continuationSeparator" w:id="0">
    <w:p w:rsidR="002B4F73" w:rsidRDefault="002B4F73" w:rsidP="005209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56E77"/>
    <w:multiLevelType w:val="multilevel"/>
    <w:tmpl w:val="5682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249A0"/>
    <w:multiLevelType w:val="multilevel"/>
    <w:tmpl w:val="6E28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944EFF"/>
    <w:multiLevelType w:val="multilevel"/>
    <w:tmpl w:val="BFF2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8B3F69"/>
    <w:multiLevelType w:val="multilevel"/>
    <w:tmpl w:val="9D2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E77EF1"/>
    <w:multiLevelType w:val="multilevel"/>
    <w:tmpl w:val="7DA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29697B"/>
    <w:multiLevelType w:val="multilevel"/>
    <w:tmpl w:val="C0F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F148A0"/>
    <w:multiLevelType w:val="multilevel"/>
    <w:tmpl w:val="F25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9D5030"/>
    <w:multiLevelType w:val="multilevel"/>
    <w:tmpl w:val="FB6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1"/>
  </w:num>
  <w:num w:numId="5">
    <w:abstractNumId w:val="2"/>
  </w:num>
  <w:num w:numId="6">
    <w:abstractNumId w:val="7"/>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AC0"/>
    <w:rsid w:val="002B4F73"/>
    <w:rsid w:val="005209A0"/>
    <w:rsid w:val="00530AC5"/>
    <w:rsid w:val="00B62AC0"/>
    <w:rsid w:val="00E877D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B62A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62AC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62AC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rameclaire-Accent1">
    <w:name w:val="Light Shading Accent 1"/>
    <w:basedOn w:val="TableauNormal"/>
    <w:uiPriority w:val="60"/>
    <w:rsid w:val="00E877D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itre1Car">
    <w:name w:val="Titre 1 Car"/>
    <w:basedOn w:val="Policepardfaut"/>
    <w:link w:val="Titre1"/>
    <w:uiPriority w:val="9"/>
    <w:rsid w:val="00B62AC0"/>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62AC0"/>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62AC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62A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B62AC0"/>
    <w:rPr>
      <w:rFonts w:ascii="Courier New" w:eastAsia="Times New Roman" w:hAnsi="Courier New" w:cs="Courier New"/>
      <w:sz w:val="20"/>
      <w:szCs w:val="20"/>
    </w:rPr>
  </w:style>
  <w:style w:type="character" w:styleId="lev">
    <w:name w:val="Strong"/>
    <w:basedOn w:val="Policepardfaut"/>
    <w:uiPriority w:val="22"/>
    <w:qFormat/>
    <w:rsid w:val="00B62AC0"/>
    <w:rPr>
      <w:b/>
      <w:bCs/>
    </w:rPr>
  </w:style>
  <w:style w:type="paragraph" w:styleId="En-tte">
    <w:name w:val="header"/>
    <w:basedOn w:val="Normal"/>
    <w:link w:val="En-tteCar"/>
    <w:uiPriority w:val="99"/>
    <w:unhideWhenUsed/>
    <w:rsid w:val="005209A0"/>
    <w:pPr>
      <w:tabs>
        <w:tab w:val="center" w:pos="4536"/>
        <w:tab w:val="right" w:pos="9072"/>
      </w:tabs>
      <w:spacing w:after="0" w:line="240" w:lineRule="auto"/>
    </w:pPr>
  </w:style>
  <w:style w:type="character" w:customStyle="1" w:styleId="En-tteCar">
    <w:name w:val="En-tête Car"/>
    <w:basedOn w:val="Policepardfaut"/>
    <w:link w:val="En-tte"/>
    <w:uiPriority w:val="99"/>
    <w:rsid w:val="005209A0"/>
  </w:style>
  <w:style w:type="paragraph" w:styleId="Pieddepage">
    <w:name w:val="footer"/>
    <w:basedOn w:val="Normal"/>
    <w:link w:val="PieddepageCar"/>
    <w:uiPriority w:val="99"/>
    <w:unhideWhenUsed/>
    <w:rsid w:val="005209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09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B62A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62AC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62AC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rameclaire-Accent1">
    <w:name w:val="Light Shading Accent 1"/>
    <w:basedOn w:val="TableauNormal"/>
    <w:uiPriority w:val="60"/>
    <w:rsid w:val="00E877D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itre1Car">
    <w:name w:val="Titre 1 Car"/>
    <w:basedOn w:val="Policepardfaut"/>
    <w:link w:val="Titre1"/>
    <w:uiPriority w:val="9"/>
    <w:rsid w:val="00B62AC0"/>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62AC0"/>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62AC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62A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B62AC0"/>
    <w:rPr>
      <w:rFonts w:ascii="Courier New" w:eastAsia="Times New Roman" w:hAnsi="Courier New" w:cs="Courier New"/>
      <w:sz w:val="20"/>
      <w:szCs w:val="20"/>
    </w:rPr>
  </w:style>
  <w:style w:type="character" w:styleId="lev">
    <w:name w:val="Strong"/>
    <w:basedOn w:val="Policepardfaut"/>
    <w:uiPriority w:val="22"/>
    <w:qFormat/>
    <w:rsid w:val="00B62AC0"/>
    <w:rPr>
      <w:b/>
      <w:bCs/>
    </w:rPr>
  </w:style>
  <w:style w:type="paragraph" w:styleId="En-tte">
    <w:name w:val="header"/>
    <w:basedOn w:val="Normal"/>
    <w:link w:val="En-tteCar"/>
    <w:uiPriority w:val="99"/>
    <w:unhideWhenUsed/>
    <w:rsid w:val="005209A0"/>
    <w:pPr>
      <w:tabs>
        <w:tab w:val="center" w:pos="4536"/>
        <w:tab w:val="right" w:pos="9072"/>
      </w:tabs>
      <w:spacing w:after="0" w:line="240" w:lineRule="auto"/>
    </w:pPr>
  </w:style>
  <w:style w:type="character" w:customStyle="1" w:styleId="En-tteCar">
    <w:name w:val="En-tête Car"/>
    <w:basedOn w:val="Policepardfaut"/>
    <w:link w:val="En-tte"/>
    <w:uiPriority w:val="99"/>
    <w:rsid w:val="005209A0"/>
  </w:style>
  <w:style w:type="paragraph" w:styleId="Pieddepage">
    <w:name w:val="footer"/>
    <w:basedOn w:val="Normal"/>
    <w:link w:val="PieddepageCar"/>
    <w:uiPriority w:val="99"/>
    <w:unhideWhenUsed/>
    <w:rsid w:val="005209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0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526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1846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2026-04-02T02:53:00Z</dcterms:created>
  <dcterms:modified xsi:type="dcterms:W3CDTF">2026-04-02T02:53:00Z</dcterms:modified>
</cp:coreProperties>
</file>