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2563EB"/>
          <w:sz w:val="20"/>
        </w:rPr>
        <w:t>PRODUCT AGENDA</w:t>
      </w:r>
    </w:p>
    <w:p>
      <w:pPr>
        <w:spacing w:after="100"/>
      </w:pPr>
      <w:r>
        <w:rPr>
          <w:rFonts w:ascii="Calibri" w:hAnsi="Calibri"/>
          <w:b/>
          <w:color w:val="17324D"/>
          <w:sz w:val="58"/>
        </w:rPr>
        <w:t>Nazim App</w:t>
      </w:r>
    </w:p>
    <w:p>
      <w:pPr>
        <w:spacing w:after="320"/>
      </w:pPr>
      <w:r>
        <w:rPr>
          <w:rFonts w:ascii="Calibri" w:hAnsi="Calibri"/>
          <w:b w:val="0"/>
          <w:color w:val="475569"/>
          <w:sz w:val="26"/>
        </w:rPr>
        <w:t>A mobile-first academic companion for attendance decisions, timetable awareness and GPA planning.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096"/>
            <w:shd w:fill="DBEAF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18"/>
              </w:rPr>
              <w:t>PRIMARY USER</w:t>
              <w:br/>
            </w:r>
            <w:r>
              <w:rPr>
                <w:rFonts w:ascii="Calibri" w:hAnsi="Calibri"/>
                <w:b/>
                <w:color w:val="17324D"/>
                <w:sz w:val="22"/>
              </w:rPr>
              <w:t>University student</w:t>
            </w:r>
          </w:p>
        </w:tc>
        <w:tc>
          <w:tcPr>
            <w:tcW w:type="dxa" w:w="3096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18"/>
              </w:rPr>
              <w:t>CORE RULE</w:t>
              <w:br/>
            </w:r>
            <w:r>
              <w:rPr>
                <w:rFonts w:ascii="Calibri" w:hAnsi="Calibri"/>
                <w:b/>
                <w:color w:val="17324D"/>
                <w:sz w:val="22"/>
              </w:rPr>
              <w:t>75% attendance</w:t>
            </w:r>
          </w:p>
        </w:tc>
        <w:tc>
          <w:tcPr>
            <w:tcW w:type="dxa" w:w="3096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18"/>
              </w:rPr>
              <w:t>EXPERIENCE</w:t>
              <w:br/>
            </w:r>
            <w:r>
              <w:rPr>
                <w:rFonts w:ascii="Calibri" w:hAnsi="Calibri"/>
                <w:b/>
                <w:color w:val="17324D"/>
                <w:sz w:val="22"/>
              </w:rPr>
              <w:t>Mobile-first planning</w:t>
            </w:r>
          </w:p>
        </w:tc>
      </w:tr>
    </w:tbl>
    <w:p>
      <w:pPr>
        <w:pStyle w:val="Heading1"/>
        <w:keepNext/>
      </w:pPr>
      <w:r>
        <w:t>1. Purpose</w:t>
      </w:r>
    </w:p>
    <w:p>
      <w:r>
        <w:t xml:space="preserve">Nazim helps students answer practical academic questions before they become problems: </w:t>
      </w:r>
      <w:r>
        <w:rPr>
          <w:rFonts w:ascii="Calibri" w:hAnsi="Calibri"/>
          <w:b/>
          <w:color w:val="17324D"/>
          <w:sz w:val="22"/>
        </w:rPr>
        <w:t>Can I safely miss another class? Which course needs recovery? What happens to my GPA if my expected score changes?</w:t>
      </w:r>
      <w:r>
        <w:t xml:space="preserve"> The app turns attendance history, upcoming classes and score assumptions into clear actions.</w:t>
      </w:r>
    </w:p>
    <w:p>
      <w:pPr>
        <w:pStyle w:val="Heading1"/>
        <w:keepNext/>
      </w:pPr>
      <w:r>
        <w:t>2. Product Objectives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Make attendance actionable. </w:t>
      </w:r>
      <w:r>
        <w:rPr>
          <w:rFonts w:ascii="Calibri" w:hAnsi="Calibri"/>
          <w:b w:val="0"/>
          <w:color w:val="1F2937"/>
          <w:sz w:val="22"/>
        </w:rPr>
        <w:t>Convert percentages into safe-miss allowances and exact recovery requirements.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Support daily decisions. </w:t>
      </w:r>
      <w:r>
        <w:rPr>
          <w:rFonts w:ascii="Calibri" w:hAnsi="Calibri"/>
          <w:b w:val="0"/>
          <w:color w:val="1F2937"/>
          <w:sz w:val="22"/>
        </w:rPr>
        <w:t>Show today’s timetable, attendance actions, room details and schedule conflicts in one place.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Enable low-risk planning. </w:t>
      </w:r>
      <w:r>
        <w:rPr>
          <w:rFonts w:ascii="Calibri" w:hAnsi="Calibri"/>
          <w:b w:val="0"/>
          <w:color w:val="1F2937"/>
          <w:sz w:val="22"/>
        </w:rPr>
        <w:t>Let students simulate future attendance and expected scores without changing real records.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Keep risk visible. </w:t>
      </w:r>
      <w:r>
        <w:rPr>
          <w:rFonts w:ascii="Calibri" w:hAnsi="Calibri"/>
          <w:b w:val="0"/>
          <w:color w:val="1F2937"/>
          <w:sz w:val="22"/>
        </w:rPr>
        <w:t>Use clear risk and warning states for courses below or near the 75% requirement.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Stay simple on mobile. </w:t>
      </w:r>
      <w:r>
        <w:rPr>
          <w:rFonts w:ascii="Calibri" w:hAnsi="Calibri"/>
          <w:b w:val="0"/>
          <w:color w:val="1F2937"/>
          <w:sz w:val="22"/>
        </w:rPr>
        <w:t>Deliver the main workflows through a focused 480px interface and persistent five-tab navigation.</w:t>
      </w:r>
    </w:p>
    <w:p>
      <w:pPr>
        <w:pStyle w:val="Heading1"/>
        <w:keepNext/>
      </w:pPr>
      <w:r>
        <w:t>3. User Agenda</w:t>
      </w:r>
    </w:p>
    <w:p>
      <w:pPr>
        <w:pStyle w:val="ListNumber"/>
        <w:spacing w:after="120"/>
      </w:pPr>
      <w:r>
        <w:rPr>
          <w:rFonts w:ascii="Calibri" w:hAnsi="Calibri"/>
          <w:b/>
          <w:color w:val="17324D"/>
          <w:sz w:val="22"/>
        </w:rPr>
        <w:t xml:space="preserve">Review Today. </w:t>
      </w:r>
      <w:r>
        <w:rPr>
          <w:rFonts w:ascii="Calibri" w:hAnsi="Calibri"/>
          <w:b w:val="0"/>
          <w:color w:val="1F2937"/>
          <w:sz w:val="22"/>
        </w:rPr>
        <w:t>Choose a day, see scheduled classes, identify overlaps, and mark each class Attended or Missed.</w:t>
      </w:r>
    </w:p>
    <w:p>
      <w:pPr>
        <w:pStyle w:val="ListNumber"/>
        <w:spacing w:after="120"/>
      </w:pPr>
      <w:r>
        <w:rPr>
          <w:rFonts w:ascii="Calibri" w:hAnsi="Calibri"/>
          <w:b/>
          <w:color w:val="17324D"/>
          <w:sz w:val="22"/>
        </w:rPr>
        <w:t xml:space="preserve">Check Courses. </w:t>
      </w:r>
      <w:r>
        <w:rPr>
          <w:rFonts w:ascii="Calibri" w:hAnsi="Calibri"/>
          <w:b w:val="0"/>
          <w:color w:val="1F2937"/>
          <w:sz w:val="22"/>
        </w:rPr>
        <w:t>Prioritize expanded at-risk courses while scanning compact on-track rows and safe-miss counts.</w:t>
      </w:r>
    </w:p>
    <w:p>
      <w:pPr>
        <w:pStyle w:val="ListNumber"/>
        <w:spacing w:after="120"/>
      </w:pPr>
      <w:r>
        <w:rPr>
          <w:rFonts w:ascii="Calibri" w:hAnsi="Calibri"/>
          <w:b/>
          <w:color w:val="17324D"/>
          <w:sz w:val="22"/>
        </w:rPr>
        <w:t xml:space="preserve">Run a Simulation. </w:t>
      </w:r>
      <w:r>
        <w:rPr>
          <w:rFonts w:ascii="Calibri" w:hAnsi="Calibri"/>
          <w:b w:val="0"/>
          <w:color w:val="1F2937"/>
          <w:sz w:val="22"/>
        </w:rPr>
        <w:t>Add future attended or missed classes, adjust expected scores, and inspect the resulting attendance and GPA.</w:t>
      </w:r>
    </w:p>
    <w:p>
      <w:pPr>
        <w:pStyle w:val="ListNumber"/>
        <w:spacing w:after="120"/>
      </w:pPr>
      <w:r>
        <w:rPr>
          <w:rFonts w:ascii="Calibri" w:hAnsi="Calibri"/>
          <w:b/>
          <w:color w:val="17324D"/>
          <w:sz w:val="22"/>
        </w:rPr>
        <w:t xml:space="preserve">Respond to Alerts. </w:t>
      </w:r>
      <w:r>
        <w:rPr>
          <w:rFonts w:ascii="Calibri" w:hAnsi="Calibri"/>
          <w:b w:val="0"/>
          <w:color w:val="1F2937"/>
          <w:sz w:val="22"/>
        </w:rPr>
        <w:t>Open below-threshold courses directly from alerts and take the recommended recovery action.</w:t>
      </w:r>
    </w:p>
    <w:p>
      <w:pPr>
        <w:pStyle w:val="ListNumber"/>
        <w:spacing w:after="120"/>
      </w:pPr>
      <w:r>
        <w:rPr>
          <w:rFonts w:ascii="Calibri" w:hAnsi="Calibri"/>
          <w:b/>
          <w:color w:val="17324D"/>
          <w:sz w:val="22"/>
        </w:rPr>
        <w:t xml:space="preserve">Adjust the Week. </w:t>
      </w:r>
      <w:r>
        <w:rPr>
          <w:rFonts w:ascii="Calibri" w:hAnsi="Calibri"/>
          <w:b w:val="0"/>
          <w:color w:val="1F2937"/>
          <w:sz w:val="22"/>
        </w:rPr>
        <w:t>Review the seven-day timetable, drag classes to new days or 15-minute time slots, and resolve conflicts.</w:t>
      </w:r>
    </w:p>
    <w:p>
      <w:pPr>
        <w:pStyle w:val="Heading1"/>
        <w:keepNext/>
      </w:pPr>
      <w:r>
        <w:t>4. Core Feature Agenda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4939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939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AGENDA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Calibri" w:hAnsi="Calibri"/>
                <w:b/>
                <w:color w:val="2563EB"/>
                <w:sz w:val="21"/>
              </w:rPr>
              <w:t>Today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7-day strip; Day/Week switch; class cards; attendance actions; overlap warnings; draggable weekly timetable.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Calibri" w:hAnsi="Calibri"/>
                <w:b/>
                <w:color w:val="2563EB"/>
                <w:sz w:val="21"/>
              </w:rPr>
              <w:t>Courses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At-risk expansion; on-track compact rows; attendance progress; safe-to-miss and recovery calculations.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Calibri" w:hAnsi="Calibri"/>
                <w:b/>
                <w:color w:val="2563EB"/>
                <w:sz w:val="21"/>
              </w:rPr>
              <w:t>Simulator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Animated attendance dots; Attend/Miss scenarios; expected-score controls; GPA projection; per-course reset.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Calibri" w:hAnsi="Calibri"/>
                <w:b/>
                <w:color w:val="2563EB"/>
                <w:sz w:val="21"/>
              </w:rPr>
              <w:t>Insights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Attendance trend and course comparison charts with fixed percentage ticks, 75% reference lines and hover values.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Calibri" w:hAnsi="Calibri"/>
                <w:b/>
                <w:color w:val="2563EB"/>
                <w:sz w:val="21"/>
              </w:rPr>
              <w:t>Alerts &amp; More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Risk badge, course shortcuts, sample-data reset, dismissed-announcement recovery and course management.</w:t>
            </w:r>
          </w:p>
        </w:tc>
      </w:tr>
    </w:tbl>
    <w:p>
      <w:pPr>
        <w:pStyle w:val="Heading1"/>
        <w:keepNext/>
      </w:pPr>
      <w:r>
        <w:t>5. Decision Rules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Attendance threshold: </w:t>
      </w:r>
      <w:r>
        <w:rPr>
          <w:rFonts w:ascii="Calibri" w:hAnsi="Calibri"/>
          <w:b w:val="0"/>
          <w:color w:val="1F2937"/>
          <w:sz w:val="22"/>
        </w:rPr>
        <w:t>A course is at risk below 75%. Near-threshold states can be highlighted as warnings.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Safe misses: </w:t>
      </w:r>
      <w:r>
        <w:rPr>
          <w:rFonts w:ascii="Calibri" w:hAnsi="Calibri"/>
          <w:b w:val="0"/>
          <w:color w:val="1F2937"/>
          <w:sz w:val="22"/>
        </w:rPr>
        <w:t>max(0, floor((4 × attended − 3 × total) / 3)); if total is zero, show “No classes yet.”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Recovery requirement: </w:t>
      </w:r>
      <w:r>
        <w:rPr>
          <w:rFonts w:ascii="Calibri" w:hAnsi="Calibri"/>
          <w:b w:val="0"/>
          <w:color w:val="1F2937"/>
          <w:sz w:val="22"/>
        </w:rPr>
        <w:t>For a course below 75%, attend the next (3 × total − 4 × attended) classes.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Schedule conflict: </w:t>
      </w:r>
      <w:r>
        <w:rPr>
          <w:rFonts w:ascii="Calibri" w:hAnsi="Calibri"/>
          <w:b w:val="0"/>
          <w:color w:val="1F2937"/>
          <w:sz w:val="22"/>
        </w:rPr>
        <w:t>Two classes overlap when startA &lt; endB and startB &lt; endA.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GPA estimate: </w:t>
      </w:r>
      <w:r>
        <w:rPr>
          <w:rFonts w:ascii="Calibri" w:hAnsi="Calibri"/>
          <w:b w:val="0"/>
          <w:color w:val="1F2937"/>
          <w:sz w:val="22"/>
        </w:rPr>
        <w:t>Use a transparent mock conversion of score ÷ 100 × 4, weighted by credit hours; label it as unofficial.</w:t>
      </w:r>
    </w:p>
    <w:p>
      <w:pPr>
        <w:pStyle w:val="Heading1"/>
        <w:keepNext/>
      </w:pPr>
      <w:r>
        <w:t>6. Information and Persistence</w:t>
      </w:r>
    </w:p>
    <w:p>
      <w:r>
        <w:t xml:space="preserve">Course attendance records are the source of truth for held classes, attended classes and attendance percentage. </w:t>
      </w:r>
      <w:r>
        <w:t xml:space="preserve">Real attendance entered from Today is preserved, while simulator records remain identifiable and resettable. </w:t>
      </w:r>
      <w:r>
        <w:t>Course changes persist locally through AsyncStorage; sample-data fingerprinting prevents incompatible saved data from overriding updated defaults.</w:t>
      </w:r>
    </w:p>
    <w:p>
      <w:pPr>
        <w:pStyle w:val="Heading1"/>
        <w:keepNext/>
      </w:pPr>
      <w:r>
        <w:t>7. Success Criteria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Clarity: </w:t>
      </w:r>
      <w:r>
        <w:rPr>
          <w:rFonts w:ascii="Calibri" w:hAnsi="Calibri"/>
          <w:b w:val="0"/>
          <w:color w:val="1F2937"/>
          <w:sz w:val="22"/>
        </w:rPr>
        <w:t>A student can identify the most urgent course and the required action within seconds.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Correctness: </w:t>
      </w:r>
      <w:r>
        <w:rPr>
          <w:rFonts w:ascii="Calibri" w:hAnsi="Calibri"/>
          <w:b w:val="0"/>
          <w:color w:val="1F2937"/>
          <w:sz w:val="22"/>
        </w:rPr>
        <w:t>Attendance and safe-miss values update immediately after real or simulated changes.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Consistency: </w:t>
      </w:r>
      <w:r>
        <w:rPr>
          <w:rFonts w:ascii="Calibri" w:hAnsi="Calibri"/>
          <w:b w:val="0"/>
          <w:color w:val="1F2937"/>
          <w:sz w:val="22"/>
        </w:rPr>
        <w:t>Day, Week, Courses, Simulator, Alerts and charts reflect the same course state.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Accessibility: </w:t>
      </w:r>
      <w:r>
        <w:rPr>
          <w:rFonts w:ascii="Calibri" w:hAnsi="Calibri"/>
          <w:b w:val="0"/>
          <w:color w:val="1F2937"/>
          <w:sz w:val="22"/>
        </w:rPr>
        <w:t>Status is communicated through labels and icons as well as color, with readable text and touch targets.</w:t>
      </w:r>
    </w:p>
    <w:p>
      <w:pPr>
        <w:pStyle w:val="ListBullet"/>
        <w:spacing w:after="100"/>
      </w:pPr>
      <w:r>
        <w:rPr>
          <w:rFonts w:ascii="Calibri" w:hAnsi="Calibri"/>
          <w:b/>
          <w:color w:val="17324D"/>
          <w:sz w:val="22"/>
        </w:rPr>
        <w:t xml:space="preserve">Resilience: </w:t>
      </w:r>
      <w:r>
        <w:rPr>
          <w:rFonts w:ascii="Calibri" w:hAnsi="Calibri"/>
          <w:b w:val="0"/>
          <w:color w:val="1F2937"/>
          <w:sz w:val="22"/>
        </w:rPr>
        <w:t>The app handles empty courses, empty history, stored-data errors and timetable conflicts without blocking use.</w:t>
      </w:r>
    </w:p>
    <w:p>
      <w:pPr>
        <w:pStyle w:val="Heading1"/>
        <w:keepNext/>
      </w:pPr>
      <w:r>
        <w:t>8. Scope Boundaries</w:t>
      </w:r>
    </w:p>
    <w:p>
      <w:r>
        <w:t xml:space="preserve">Nazim is a planning and demonstration tool, not an official university portal. </w:t>
      </w:r>
      <w:r>
        <w:t>Its GPA conversion, timetable data and sample courses are illustrative. Final institutional use would require authenticated data integration, university-specific grading rules and privacy/security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475569"/>
        <w:sz w:val="18"/>
      </w:rPr>
      <w:t>Student attendance, timetable and GPA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475569"/>
        <w:sz w:val="18"/>
      </w:rPr>
      <w:t>NAZIM  |  APP AGENDA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