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B6A637" w14:textId="6FA8314D" w:rsidR="00E91797" w:rsidRDefault="00000000">
      <w:pPr>
        <w:pStyle w:val="Title"/>
      </w:pPr>
      <w:r>
        <w:t>Crime Data Analysis Report</w:t>
      </w:r>
      <w:r w:rsidR="00167A11">
        <w:t xml:space="preserve"> </w:t>
      </w:r>
      <w:r>
        <w:t>Tamil Nadu (2014‑</w:t>
      </w:r>
      <w:r w:rsidR="00167A11">
        <w:t xml:space="preserve"> Present</w:t>
      </w:r>
      <w:r>
        <w:t>)</w:t>
      </w:r>
      <w:r w:rsidR="00167A11">
        <w:t xml:space="preserve"> </w:t>
      </w:r>
    </w:p>
    <w:p w14:paraId="62133603" w14:textId="77777777" w:rsidR="00E91797" w:rsidRPr="00167A11" w:rsidRDefault="00000000" w:rsidP="00167A11">
      <w:pPr>
        <w:pStyle w:val="Heading1"/>
        <w:spacing w:line="360" w:lineRule="auto"/>
        <w:rPr>
          <w:rFonts w:ascii="Times New Roman" w:hAnsi="Times New Roman" w:cs="Times New Roman"/>
          <w:sz w:val="28"/>
          <w:szCs w:val="36"/>
        </w:rPr>
      </w:pPr>
      <w:r w:rsidRPr="00167A11">
        <w:rPr>
          <w:rFonts w:ascii="Times New Roman" w:hAnsi="Times New Roman" w:cs="Times New Roman"/>
          <w:sz w:val="28"/>
          <w:szCs w:val="36"/>
        </w:rPr>
        <w:t>1. Introduction</w:t>
      </w:r>
    </w:p>
    <w:p w14:paraId="160C0D79" w14:textId="77777777" w:rsidR="00E91797" w:rsidRPr="00167A11" w:rsidRDefault="00000000" w:rsidP="00167A11">
      <w:pPr>
        <w:spacing w:line="360" w:lineRule="auto"/>
        <w:rPr>
          <w:rFonts w:ascii="Times New Roman" w:hAnsi="Times New Roman" w:cs="Times New Roman"/>
          <w:sz w:val="24"/>
          <w:szCs w:val="24"/>
        </w:rPr>
      </w:pPr>
      <w:r w:rsidRPr="00167A11">
        <w:rPr>
          <w:rFonts w:ascii="Times New Roman" w:hAnsi="Times New Roman" w:cs="Times New Roman"/>
          <w:sz w:val="24"/>
          <w:szCs w:val="24"/>
        </w:rPr>
        <w:t>Understanding crime patterns over time is fundamental to evidence‑based policing and public‑safety policy. Tamil Nadu, one of India’s most urbanised states, exhibits a dynamic mix of traditional offences (property, violent) and emerging digital threats (cyber‑crime). This report dissects nine years of official crime data to uncover trends, diagnose underlying drivers, and recommend practical interventions.</w:t>
      </w:r>
    </w:p>
    <w:p w14:paraId="676DA283" w14:textId="77777777" w:rsidR="00E91797" w:rsidRPr="00167A11" w:rsidRDefault="00000000" w:rsidP="00167A11">
      <w:pPr>
        <w:pStyle w:val="Heading1"/>
        <w:spacing w:line="360" w:lineRule="auto"/>
        <w:rPr>
          <w:rFonts w:ascii="Times New Roman" w:hAnsi="Times New Roman" w:cs="Times New Roman"/>
          <w:sz w:val="28"/>
          <w:szCs w:val="36"/>
        </w:rPr>
      </w:pPr>
      <w:r w:rsidRPr="00167A11">
        <w:rPr>
          <w:rFonts w:ascii="Times New Roman" w:hAnsi="Times New Roman" w:cs="Times New Roman"/>
          <w:sz w:val="28"/>
          <w:szCs w:val="36"/>
        </w:rPr>
        <w:t>2. Objectives &amp; Scope</w:t>
      </w:r>
    </w:p>
    <w:p w14:paraId="74006755" w14:textId="77777777" w:rsidR="00E91797" w:rsidRPr="00167A11" w:rsidRDefault="00000000" w:rsidP="00167A11">
      <w:pPr>
        <w:spacing w:line="360" w:lineRule="auto"/>
        <w:rPr>
          <w:rFonts w:ascii="Times New Roman" w:hAnsi="Times New Roman" w:cs="Times New Roman"/>
          <w:sz w:val="24"/>
          <w:szCs w:val="24"/>
        </w:rPr>
      </w:pPr>
      <w:r w:rsidRPr="00167A11">
        <w:rPr>
          <w:rFonts w:ascii="Times New Roman" w:hAnsi="Times New Roman" w:cs="Times New Roman"/>
          <w:sz w:val="24"/>
          <w:szCs w:val="24"/>
        </w:rPr>
        <w:t>The study was commissioned by Albaatros with four primary objectives:</w:t>
      </w:r>
      <w:r w:rsidRPr="00167A11">
        <w:rPr>
          <w:rFonts w:ascii="Times New Roman" w:hAnsi="Times New Roman" w:cs="Times New Roman"/>
          <w:sz w:val="24"/>
          <w:szCs w:val="24"/>
        </w:rPr>
        <w:br/>
        <w:t>• Quantify and visualise longitudinal crime trends from 2014 through 2022.</w:t>
      </w:r>
      <w:r w:rsidRPr="00167A11">
        <w:rPr>
          <w:rFonts w:ascii="Times New Roman" w:hAnsi="Times New Roman" w:cs="Times New Roman"/>
          <w:sz w:val="24"/>
          <w:szCs w:val="24"/>
        </w:rPr>
        <w:br/>
        <w:t>• Identify shifts in crime composition and growth hot‑spots.</w:t>
      </w:r>
      <w:r w:rsidRPr="00167A11">
        <w:rPr>
          <w:rFonts w:ascii="Times New Roman" w:hAnsi="Times New Roman" w:cs="Times New Roman"/>
          <w:sz w:val="24"/>
          <w:szCs w:val="24"/>
        </w:rPr>
        <w:br/>
        <w:t>• Correlate categories to detect co‑moving offence clusters.</w:t>
      </w:r>
      <w:r w:rsidRPr="00167A11">
        <w:rPr>
          <w:rFonts w:ascii="Times New Roman" w:hAnsi="Times New Roman" w:cs="Times New Roman"/>
          <w:sz w:val="24"/>
          <w:szCs w:val="24"/>
        </w:rPr>
        <w:br/>
        <w:t>• Translate findings into actionable safety measures for state and district authorities.</w:t>
      </w:r>
    </w:p>
    <w:p w14:paraId="4E892FB9" w14:textId="77777777" w:rsidR="00E91797" w:rsidRPr="00167A11" w:rsidRDefault="00000000" w:rsidP="00167A11">
      <w:pPr>
        <w:pStyle w:val="Heading1"/>
        <w:spacing w:line="360" w:lineRule="auto"/>
        <w:rPr>
          <w:rFonts w:ascii="Times New Roman" w:hAnsi="Times New Roman" w:cs="Times New Roman"/>
          <w:sz w:val="28"/>
          <w:szCs w:val="36"/>
        </w:rPr>
      </w:pPr>
      <w:r w:rsidRPr="00167A11">
        <w:rPr>
          <w:rFonts w:ascii="Times New Roman" w:hAnsi="Times New Roman" w:cs="Times New Roman"/>
          <w:sz w:val="28"/>
          <w:szCs w:val="36"/>
        </w:rPr>
        <w:t>3. Data Source &amp; Preparation</w:t>
      </w:r>
    </w:p>
    <w:p w14:paraId="7FF8B22E" w14:textId="019F1770" w:rsidR="00167A11"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4"/>
          <w:szCs w:val="24"/>
        </w:rPr>
        <w:t>Data originate from the consolidated “Crime report.xlsx” workbook supplied by the hiring team. Sheet 2 contains 56 specific IPC/SLL offence rows mapped to seven aggregated categories and nine yearly columns (2014‑2022). Key preparation steps included:</w:t>
      </w:r>
      <w:r w:rsidRPr="00167A11">
        <w:rPr>
          <w:rFonts w:ascii="Times New Roman" w:hAnsi="Times New Roman" w:cs="Times New Roman"/>
          <w:sz w:val="24"/>
          <w:szCs w:val="24"/>
        </w:rPr>
        <w:br/>
        <w:t>• Forward‑filling missing ‘Category’ labels.</w:t>
      </w:r>
      <w:r w:rsidRPr="00167A11">
        <w:rPr>
          <w:rFonts w:ascii="Times New Roman" w:hAnsi="Times New Roman" w:cs="Times New Roman"/>
          <w:sz w:val="24"/>
          <w:szCs w:val="24"/>
        </w:rPr>
        <w:br/>
        <w:t>• Converting year columns to integers and ensuring numeric types.</w:t>
      </w:r>
      <w:r w:rsidRPr="00167A11">
        <w:rPr>
          <w:rFonts w:ascii="Times New Roman" w:hAnsi="Times New Roman" w:cs="Times New Roman"/>
          <w:sz w:val="24"/>
          <w:szCs w:val="24"/>
        </w:rPr>
        <w:br/>
        <w:t>• Aggregating specific offences to build category‑level matrices for multi‑year analysis.</w:t>
      </w:r>
      <w:r w:rsidRPr="00167A11">
        <w:rPr>
          <w:rFonts w:ascii="Times New Roman" w:hAnsi="Times New Roman" w:cs="Times New Roman"/>
          <w:sz w:val="24"/>
          <w:szCs w:val="24"/>
        </w:rPr>
        <w:br/>
      </w:r>
      <w:r w:rsidRPr="00167A11">
        <w:rPr>
          <w:rFonts w:ascii="Times New Roman" w:hAnsi="Times New Roman" w:cs="Times New Roman"/>
          <w:sz w:val="28"/>
          <w:szCs w:val="28"/>
        </w:rPr>
        <w:t>No outlier suppression or scaling was applied; counts reflect officially recorded FIRs.</w:t>
      </w:r>
    </w:p>
    <w:p w14:paraId="4F52E579" w14:textId="77777777" w:rsidR="00167A11" w:rsidRPr="00167A11" w:rsidRDefault="00167A11"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br w:type="page"/>
      </w:r>
    </w:p>
    <w:p w14:paraId="08DF8287" w14:textId="77777777" w:rsidR="00E91797" w:rsidRPr="00167A11" w:rsidRDefault="00E91797" w:rsidP="00167A11">
      <w:pPr>
        <w:spacing w:line="360" w:lineRule="auto"/>
        <w:rPr>
          <w:rFonts w:ascii="Times New Roman" w:hAnsi="Times New Roman" w:cs="Times New Roman"/>
          <w:sz w:val="28"/>
          <w:szCs w:val="28"/>
        </w:rPr>
      </w:pPr>
    </w:p>
    <w:p w14:paraId="02D89716" w14:textId="77777777" w:rsidR="00E91797" w:rsidRPr="00167A11" w:rsidRDefault="00000000" w:rsidP="00167A11">
      <w:pPr>
        <w:pStyle w:val="Heading2"/>
        <w:spacing w:line="360" w:lineRule="auto"/>
        <w:rPr>
          <w:rFonts w:ascii="Times New Roman" w:hAnsi="Times New Roman" w:cs="Times New Roman"/>
          <w:sz w:val="28"/>
          <w:szCs w:val="28"/>
        </w:rPr>
      </w:pPr>
      <w:r w:rsidRPr="00167A11">
        <w:rPr>
          <w:rFonts w:ascii="Times New Roman" w:hAnsi="Times New Roman" w:cs="Times New Roman"/>
          <w:sz w:val="28"/>
          <w:szCs w:val="28"/>
        </w:rPr>
        <w:t>3.1 Data Preview</w:t>
      </w:r>
    </w:p>
    <w:tbl>
      <w:tblPr>
        <w:tblStyle w:val="TableGrid"/>
        <w:tblW w:w="0" w:type="auto"/>
        <w:tblLook w:val="04A0" w:firstRow="1" w:lastRow="0" w:firstColumn="1" w:lastColumn="0" w:noHBand="0" w:noVBand="1"/>
      </w:tblPr>
      <w:tblGrid>
        <w:gridCol w:w="2158"/>
        <w:gridCol w:w="2158"/>
        <w:gridCol w:w="2157"/>
        <w:gridCol w:w="2157"/>
      </w:tblGrid>
      <w:tr w:rsidR="00E91797" w:rsidRPr="00167A11" w14:paraId="27D394E0" w14:textId="77777777">
        <w:tc>
          <w:tcPr>
            <w:tcW w:w="2160" w:type="dxa"/>
          </w:tcPr>
          <w:p w14:paraId="4A28CA95"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Specific Crime Type</w:t>
            </w:r>
          </w:p>
        </w:tc>
        <w:tc>
          <w:tcPr>
            <w:tcW w:w="2160" w:type="dxa"/>
          </w:tcPr>
          <w:p w14:paraId="19F09AB0"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Category</w:t>
            </w:r>
          </w:p>
        </w:tc>
        <w:tc>
          <w:tcPr>
            <w:tcW w:w="2160" w:type="dxa"/>
          </w:tcPr>
          <w:p w14:paraId="3E6B1347"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2014</w:t>
            </w:r>
          </w:p>
        </w:tc>
        <w:tc>
          <w:tcPr>
            <w:tcW w:w="2160" w:type="dxa"/>
          </w:tcPr>
          <w:p w14:paraId="2CCF4D42"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2022</w:t>
            </w:r>
          </w:p>
        </w:tc>
      </w:tr>
      <w:tr w:rsidR="00E91797" w:rsidRPr="00167A11" w14:paraId="6CB74BDF" w14:textId="77777777">
        <w:tc>
          <w:tcPr>
            <w:tcW w:w="2160" w:type="dxa"/>
          </w:tcPr>
          <w:p w14:paraId="7B031C2E"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Murder</w:t>
            </w:r>
          </w:p>
        </w:tc>
        <w:tc>
          <w:tcPr>
            <w:tcW w:w="2160" w:type="dxa"/>
          </w:tcPr>
          <w:p w14:paraId="415D0380"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Violent Crimes</w:t>
            </w:r>
          </w:p>
        </w:tc>
        <w:tc>
          <w:tcPr>
            <w:tcW w:w="2160" w:type="dxa"/>
          </w:tcPr>
          <w:p w14:paraId="285C29D5"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103</w:t>
            </w:r>
          </w:p>
        </w:tc>
        <w:tc>
          <w:tcPr>
            <w:tcW w:w="2160" w:type="dxa"/>
          </w:tcPr>
          <w:p w14:paraId="72BD8C2B"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1676</w:t>
            </w:r>
          </w:p>
        </w:tc>
      </w:tr>
      <w:tr w:rsidR="00E91797" w:rsidRPr="00167A11" w14:paraId="482A685A" w14:textId="77777777">
        <w:tc>
          <w:tcPr>
            <w:tcW w:w="2160" w:type="dxa"/>
          </w:tcPr>
          <w:p w14:paraId="4EE6ACC3"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Rape</w:t>
            </w:r>
          </w:p>
        </w:tc>
        <w:tc>
          <w:tcPr>
            <w:tcW w:w="2160" w:type="dxa"/>
          </w:tcPr>
          <w:p w14:paraId="027E8D56"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Violent Crimes</w:t>
            </w:r>
          </w:p>
        </w:tc>
        <w:tc>
          <w:tcPr>
            <w:tcW w:w="2160" w:type="dxa"/>
          </w:tcPr>
          <w:p w14:paraId="4C00BD36"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923</w:t>
            </w:r>
          </w:p>
        </w:tc>
        <w:tc>
          <w:tcPr>
            <w:tcW w:w="2160" w:type="dxa"/>
          </w:tcPr>
          <w:p w14:paraId="53679776"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1375</w:t>
            </w:r>
          </w:p>
        </w:tc>
      </w:tr>
      <w:tr w:rsidR="00E91797" w:rsidRPr="00167A11" w14:paraId="10A32384" w14:textId="77777777">
        <w:tc>
          <w:tcPr>
            <w:tcW w:w="2160" w:type="dxa"/>
          </w:tcPr>
          <w:p w14:paraId="1DF22069"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Assault / Grievous Hurt</w:t>
            </w:r>
          </w:p>
        </w:tc>
        <w:tc>
          <w:tcPr>
            <w:tcW w:w="2160" w:type="dxa"/>
          </w:tcPr>
          <w:p w14:paraId="6CD21C35"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Violent Crimes</w:t>
            </w:r>
          </w:p>
        </w:tc>
        <w:tc>
          <w:tcPr>
            <w:tcW w:w="2160" w:type="dxa"/>
          </w:tcPr>
          <w:p w14:paraId="539102B5"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12440</w:t>
            </w:r>
          </w:p>
        </w:tc>
        <w:tc>
          <w:tcPr>
            <w:tcW w:w="2160" w:type="dxa"/>
          </w:tcPr>
          <w:p w14:paraId="7D21B17E"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9492</w:t>
            </w:r>
          </w:p>
        </w:tc>
      </w:tr>
      <w:tr w:rsidR="00E91797" w:rsidRPr="00167A11" w14:paraId="4AFDBC81" w14:textId="77777777">
        <w:tc>
          <w:tcPr>
            <w:tcW w:w="2160" w:type="dxa"/>
          </w:tcPr>
          <w:p w14:paraId="5D96326D"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Total Violent Crimes</w:t>
            </w:r>
          </w:p>
        </w:tc>
        <w:tc>
          <w:tcPr>
            <w:tcW w:w="2160" w:type="dxa"/>
          </w:tcPr>
          <w:p w14:paraId="661977A1"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Violent Crimes</w:t>
            </w:r>
          </w:p>
        </w:tc>
        <w:tc>
          <w:tcPr>
            <w:tcW w:w="2160" w:type="dxa"/>
          </w:tcPr>
          <w:p w14:paraId="7A0F5B3D"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13466</w:t>
            </w:r>
          </w:p>
        </w:tc>
        <w:tc>
          <w:tcPr>
            <w:tcW w:w="2160" w:type="dxa"/>
          </w:tcPr>
          <w:p w14:paraId="3A2C27C0"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12543</w:t>
            </w:r>
          </w:p>
        </w:tc>
      </w:tr>
      <w:tr w:rsidR="00E91797" w:rsidRPr="00167A11" w14:paraId="0D12BCB0" w14:textId="77777777">
        <w:tc>
          <w:tcPr>
            <w:tcW w:w="2160" w:type="dxa"/>
          </w:tcPr>
          <w:p w14:paraId="03356CD8"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Murder for Gain</w:t>
            </w:r>
          </w:p>
        </w:tc>
        <w:tc>
          <w:tcPr>
            <w:tcW w:w="2160" w:type="dxa"/>
          </w:tcPr>
          <w:p w14:paraId="339D54FD"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Property Crimes</w:t>
            </w:r>
          </w:p>
        </w:tc>
        <w:tc>
          <w:tcPr>
            <w:tcW w:w="2160" w:type="dxa"/>
          </w:tcPr>
          <w:p w14:paraId="35D2426F"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127</w:t>
            </w:r>
          </w:p>
        </w:tc>
        <w:tc>
          <w:tcPr>
            <w:tcW w:w="2160" w:type="dxa"/>
          </w:tcPr>
          <w:p w14:paraId="5E4B629B"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57</w:t>
            </w:r>
          </w:p>
        </w:tc>
      </w:tr>
      <w:tr w:rsidR="00E91797" w:rsidRPr="00167A11" w14:paraId="10DDCA0A" w14:textId="77777777">
        <w:tc>
          <w:tcPr>
            <w:tcW w:w="2160" w:type="dxa"/>
          </w:tcPr>
          <w:p w14:paraId="22DD6064"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Dacoity</w:t>
            </w:r>
          </w:p>
        </w:tc>
        <w:tc>
          <w:tcPr>
            <w:tcW w:w="2160" w:type="dxa"/>
          </w:tcPr>
          <w:p w14:paraId="21C79580"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Property Crimes</w:t>
            </w:r>
          </w:p>
        </w:tc>
        <w:tc>
          <w:tcPr>
            <w:tcW w:w="2160" w:type="dxa"/>
          </w:tcPr>
          <w:p w14:paraId="00BF19AF"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101</w:t>
            </w:r>
          </w:p>
        </w:tc>
        <w:tc>
          <w:tcPr>
            <w:tcW w:w="2160" w:type="dxa"/>
          </w:tcPr>
          <w:p w14:paraId="3E48FB4F"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86</w:t>
            </w:r>
          </w:p>
        </w:tc>
      </w:tr>
    </w:tbl>
    <w:p w14:paraId="279C9363" w14:textId="77777777" w:rsidR="00E91797" w:rsidRPr="00167A11" w:rsidRDefault="00000000" w:rsidP="00167A11">
      <w:pPr>
        <w:pStyle w:val="Heading1"/>
        <w:spacing w:line="360" w:lineRule="auto"/>
        <w:rPr>
          <w:rFonts w:ascii="Times New Roman" w:hAnsi="Times New Roman" w:cs="Times New Roman"/>
          <w:sz w:val="28"/>
        </w:rPr>
      </w:pPr>
      <w:r w:rsidRPr="00167A11">
        <w:rPr>
          <w:rFonts w:ascii="Times New Roman" w:hAnsi="Times New Roman" w:cs="Times New Roman"/>
          <w:sz w:val="28"/>
        </w:rPr>
        <w:t>4. Exploratory Analysis &amp; Key Patterns</w:t>
      </w:r>
    </w:p>
    <w:p w14:paraId="3CCF07D2"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A battery of statistical charts was produced to surface both macro‑level and micro‑level insights. Each subsection summarises the transformation pipeline, the insight, and its operational implication.</w:t>
      </w:r>
    </w:p>
    <w:p w14:paraId="6D6BC85F" w14:textId="77777777" w:rsidR="00E91797" w:rsidRPr="00167A11" w:rsidRDefault="00000000" w:rsidP="00167A11">
      <w:pPr>
        <w:pStyle w:val="Heading2"/>
        <w:spacing w:line="360" w:lineRule="auto"/>
        <w:rPr>
          <w:rFonts w:ascii="Times New Roman" w:hAnsi="Times New Roman" w:cs="Times New Roman"/>
          <w:sz w:val="28"/>
          <w:szCs w:val="28"/>
        </w:rPr>
      </w:pPr>
      <w:r w:rsidRPr="00167A11">
        <w:rPr>
          <w:rFonts w:ascii="Times New Roman" w:hAnsi="Times New Roman" w:cs="Times New Roman"/>
          <w:sz w:val="28"/>
          <w:szCs w:val="28"/>
        </w:rPr>
        <w:lastRenderedPageBreak/>
        <w:t>4.1 Multi‑Line Trend (Category Totals)</w:t>
      </w:r>
    </w:p>
    <w:p w14:paraId="5AF2D07B"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noProof/>
          <w:sz w:val="28"/>
          <w:szCs w:val="28"/>
        </w:rPr>
        <w:drawing>
          <wp:inline distT="0" distB="0" distL="0" distR="0" wp14:anchorId="5742E7E7" wp14:editId="3CC7690D">
            <wp:extent cx="5486400" cy="34517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line_trend.png"/>
                    <pic:cNvPicPr/>
                  </pic:nvPicPr>
                  <pic:blipFill>
                    <a:blip r:embed="rId6"/>
                    <a:stretch>
                      <a:fillRect/>
                    </a:stretch>
                  </pic:blipFill>
                  <pic:spPr>
                    <a:xfrm>
                      <a:off x="0" y="0"/>
                      <a:ext cx="5486400" cy="3451729"/>
                    </a:xfrm>
                    <a:prstGeom prst="rect">
                      <a:avLst/>
                    </a:prstGeom>
                  </pic:spPr>
                </pic:pic>
              </a:graphicData>
            </a:graphic>
          </wp:inline>
        </w:drawing>
      </w:r>
    </w:p>
    <w:p w14:paraId="3034F526"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Input: Category‑year matrix (7×9). Transformation: summed counts plotted yearly per category. Insight: Cyber and Property crimes rise sharply till 2018; COVID restrictions cause 2020‑21 troughs, followed by partial 2022 rebound. Violent crime remains broadly flat, signalling policing stability in that domain.</w:t>
      </w:r>
    </w:p>
    <w:p w14:paraId="7AAD6CF2" w14:textId="77777777" w:rsidR="00E91797" w:rsidRPr="00167A11" w:rsidRDefault="00000000" w:rsidP="00167A11">
      <w:pPr>
        <w:pStyle w:val="Heading2"/>
        <w:spacing w:line="360" w:lineRule="auto"/>
        <w:rPr>
          <w:rFonts w:ascii="Times New Roman" w:hAnsi="Times New Roman" w:cs="Times New Roman"/>
          <w:sz w:val="28"/>
          <w:szCs w:val="28"/>
        </w:rPr>
      </w:pPr>
      <w:r w:rsidRPr="00167A11">
        <w:rPr>
          <w:rFonts w:ascii="Times New Roman" w:hAnsi="Times New Roman" w:cs="Times New Roman"/>
          <w:sz w:val="28"/>
          <w:szCs w:val="28"/>
        </w:rPr>
        <w:lastRenderedPageBreak/>
        <w:t>4.2 Stacked‑Area Composition</w:t>
      </w:r>
    </w:p>
    <w:p w14:paraId="6A397E51"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noProof/>
          <w:sz w:val="28"/>
          <w:szCs w:val="28"/>
        </w:rPr>
        <w:drawing>
          <wp:inline distT="0" distB="0" distL="0" distR="0" wp14:anchorId="4915F349" wp14:editId="6A231002">
            <wp:extent cx="5486400" cy="341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stacked_area.png"/>
                    <pic:cNvPicPr/>
                  </pic:nvPicPr>
                  <pic:blipFill>
                    <a:blip r:embed="rId7"/>
                    <a:stretch>
                      <a:fillRect/>
                    </a:stretch>
                  </pic:blipFill>
                  <pic:spPr>
                    <a:xfrm>
                      <a:off x="0" y="0"/>
                      <a:ext cx="5486400" cy="3410800"/>
                    </a:xfrm>
                    <a:prstGeom prst="rect">
                      <a:avLst/>
                    </a:prstGeom>
                  </pic:spPr>
                </pic:pic>
              </a:graphicData>
            </a:graphic>
          </wp:inline>
        </w:drawing>
      </w:r>
    </w:p>
    <w:p w14:paraId="3AAFD3C0"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Input: same matrix. Transformation: cumulative stackplot to visualise proportional share. Insight: Digital and child‑related crimes steadily claim a larger slice of the crime pie, while traffic violations’ share contracts post‑pandemic.</w:t>
      </w:r>
    </w:p>
    <w:p w14:paraId="065B3CED" w14:textId="77777777" w:rsidR="00E91797" w:rsidRPr="00167A11" w:rsidRDefault="00000000" w:rsidP="00167A11">
      <w:pPr>
        <w:pStyle w:val="Heading2"/>
        <w:spacing w:line="360" w:lineRule="auto"/>
        <w:rPr>
          <w:rFonts w:ascii="Times New Roman" w:hAnsi="Times New Roman" w:cs="Times New Roman"/>
          <w:sz w:val="28"/>
          <w:szCs w:val="28"/>
        </w:rPr>
      </w:pPr>
      <w:r w:rsidRPr="00167A11">
        <w:rPr>
          <w:rFonts w:ascii="Times New Roman" w:hAnsi="Times New Roman" w:cs="Times New Roman"/>
          <w:sz w:val="28"/>
          <w:szCs w:val="28"/>
        </w:rPr>
        <w:lastRenderedPageBreak/>
        <w:t>4.3 Bar Chart – 2022 Crime Mix</w:t>
      </w:r>
    </w:p>
    <w:p w14:paraId="753D1135"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noProof/>
          <w:sz w:val="28"/>
          <w:szCs w:val="28"/>
        </w:rPr>
        <w:drawing>
          <wp:inline distT="0" distB="0" distL="0" distR="0" wp14:anchorId="5E2A0A6C" wp14:editId="0DDEA814">
            <wp:extent cx="5486400" cy="4172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_bar_2022.png"/>
                    <pic:cNvPicPr/>
                  </pic:nvPicPr>
                  <pic:blipFill>
                    <a:blip r:embed="rId8"/>
                    <a:stretch>
                      <a:fillRect/>
                    </a:stretch>
                  </pic:blipFill>
                  <pic:spPr>
                    <a:xfrm>
                      <a:off x="0" y="0"/>
                      <a:ext cx="5486400" cy="4172799"/>
                    </a:xfrm>
                    <a:prstGeom prst="rect">
                      <a:avLst/>
                    </a:prstGeom>
                  </pic:spPr>
                </pic:pic>
              </a:graphicData>
            </a:graphic>
          </wp:inline>
        </w:drawing>
      </w:r>
    </w:p>
    <w:p w14:paraId="42CA1889"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Input: 2022 single‑year slice. Transformation: vertical bar ranking categories. Insight: Property and Traffic offences constitute &gt;65 % of all recorded cases, defining frontline workload.</w:t>
      </w:r>
    </w:p>
    <w:p w14:paraId="5E1C2A64" w14:textId="77777777" w:rsidR="00E91797" w:rsidRPr="00167A11" w:rsidRDefault="00000000" w:rsidP="00167A11">
      <w:pPr>
        <w:pStyle w:val="Heading2"/>
        <w:spacing w:line="360" w:lineRule="auto"/>
        <w:rPr>
          <w:rFonts w:ascii="Times New Roman" w:hAnsi="Times New Roman" w:cs="Times New Roman"/>
          <w:sz w:val="28"/>
          <w:szCs w:val="28"/>
        </w:rPr>
      </w:pPr>
      <w:r w:rsidRPr="00167A11">
        <w:rPr>
          <w:rFonts w:ascii="Times New Roman" w:hAnsi="Times New Roman" w:cs="Times New Roman"/>
          <w:sz w:val="28"/>
          <w:szCs w:val="28"/>
        </w:rPr>
        <w:lastRenderedPageBreak/>
        <w:t>4.4 Waterfall – Year‑on‑Year Delta (2021→2022)</w:t>
      </w:r>
    </w:p>
    <w:p w14:paraId="79932A5F"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noProof/>
          <w:sz w:val="28"/>
          <w:szCs w:val="28"/>
        </w:rPr>
        <w:drawing>
          <wp:inline distT="0" distB="0" distL="0" distR="0" wp14:anchorId="31E2CEC0" wp14:editId="65225A2A">
            <wp:extent cx="5486400" cy="4158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waterfall.png"/>
                    <pic:cNvPicPr/>
                  </pic:nvPicPr>
                  <pic:blipFill>
                    <a:blip r:embed="rId9"/>
                    <a:stretch>
                      <a:fillRect/>
                    </a:stretch>
                  </pic:blipFill>
                  <pic:spPr>
                    <a:xfrm>
                      <a:off x="0" y="0"/>
                      <a:ext cx="5486400" cy="4158542"/>
                    </a:xfrm>
                    <a:prstGeom prst="rect">
                      <a:avLst/>
                    </a:prstGeom>
                  </pic:spPr>
                </pic:pic>
              </a:graphicData>
            </a:graphic>
          </wp:inline>
        </w:drawing>
      </w:r>
    </w:p>
    <w:p w14:paraId="1DCD7BDF"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Input: Delta vector of 2022 minus 2021 counts. Transformation: sequential waterfall visual. Insight: Traffic offences (+14 k) and Violent crimes (+6 k) account for the bulk of the net statewide increase, pinpointing urgent areas for resource infusion.</w:t>
      </w:r>
    </w:p>
    <w:p w14:paraId="6F15C924" w14:textId="77777777" w:rsidR="00E91797" w:rsidRPr="00167A11" w:rsidRDefault="00000000" w:rsidP="00167A11">
      <w:pPr>
        <w:pStyle w:val="Heading2"/>
        <w:spacing w:line="360" w:lineRule="auto"/>
        <w:rPr>
          <w:rFonts w:ascii="Times New Roman" w:hAnsi="Times New Roman" w:cs="Times New Roman"/>
          <w:sz w:val="28"/>
          <w:szCs w:val="28"/>
        </w:rPr>
      </w:pPr>
      <w:r w:rsidRPr="00167A11">
        <w:rPr>
          <w:rFonts w:ascii="Times New Roman" w:hAnsi="Times New Roman" w:cs="Times New Roman"/>
          <w:sz w:val="28"/>
          <w:szCs w:val="28"/>
        </w:rPr>
        <w:lastRenderedPageBreak/>
        <w:t>4.5 Heatmap – Top 15 Specific Offences</w:t>
      </w:r>
    </w:p>
    <w:p w14:paraId="31D24D96"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noProof/>
          <w:sz w:val="28"/>
          <w:szCs w:val="28"/>
        </w:rPr>
        <w:drawing>
          <wp:inline distT="0" distB="0" distL="0" distR="0" wp14:anchorId="71E9E2DC" wp14:editId="34B0F773">
            <wp:extent cx="5486400" cy="2703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heatmap.png"/>
                    <pic:cNvPicPr/>
                  </pic:nvPicPr>
                  <pic:blipFill>
                    <a:blip r:embed="rId10"/>
                    <a:stretch>
                      <a:fillRect/>
                    </a:stretch>
                  </pic:blipFill>
                  <pic:spPr>
                    <a:xfrm>
                      <a:off x="0" y="0"/>
                      <a:ext cx="5486400" cy="2703555"/>
                    </a:xfrm>
                    <a:prstGeom prst="rect">
                      <a:avLst/>
                    </a:prstGeom>
                  </pic:spPr>
                </pic:pic>
              </a:graphicData>
            </a:graphic>
          </wp:inline>
        </w:drawing>
      </w:r>
    </w:p>
    <w:p w14:paraId="6BF72F5C"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Input: top‑15 offences by 2022 volume. Transformation: 15×9 matrix mapped to colour scale. Insight: Drunk Driving dominates throughout; Assault &amp; Theft persistently high; Economic Fraud intensifies 2020‑22, underscoring new financial‑crime vectors.</w:t>
      </w:r>
    </w:p>
    <w:p w14:paraId="04E0BB49" w14:textId="77777777" w:rsidR="00E91797" w:rsidRPr="00167A11" w:rsidRDefault="00000000" w:rsidP="00167A11">
      <w:pPr>
        <w:pStyle w:val="Heading2"/>
        <w:spacing w:line="360" w:lineRule="auto"/>
        <w:rPr>
          <w:rFonts w:ascii="Times New Roman" w:hAnsi="Times New Roman" w:cs="Times New Roman"/>
          <w:sz w:val="28"/>
          <w:szCs w:val="28"/>
        </w:rPr>
      </w:pPr>
      <w:r w:rsidRPr="00167A11">
        <w:rPr>
          <w:rFonts w:ascii="Times New Roman" w:hAnsi="Times New Roman" w:cs="Times New Roman"/>
          <w:sz w:val="28"/>
          <w:szCs w:val="28"/>
        </w:rPr>
        <w:t>4.6 Percent Change 2014→2022</w:t>
      </w:r>
    </w:p>
    <w:p w14:paraId="3C7D917F"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noProof/>
          <w:sz w:val="28"/>
          <w:szCs w:val="28"/>
        </w:rPr>
        <w:drawing>
          <wp:inline distT="0" distB="0" distL="0" distR="0" wp14:anchorId="0411D56A" wp14:editId="3B3506CB">
            <wp:extent cx="5486400" cy="3018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percent_change.png"/>
                    <pic:cNvPicPr/>
                  </pic:nvPicPr>
                  <pic:blipFill>
                    <a:blip r:embed="rId11"/>
                    <a:stretch>
                      <a:fillRect/>
                    </a:stretch>
                  </pic:blipFill>
                  <pic:spPr>
                    <a:xfrm>
                      <a:off x="0" y="0"/>
                      <a:ext cx="5486400" cy="3018754"/>
                    </a:xfrm>
                    <a:prstGeom prst="rect">
                      <a:avLst/>
                    </a:prstGeom>
                  </pic:spPr>
                </pic:pic>
              </a:graphicData>
            </a:graphic>
          </wp:inline>
        </w:drawing>
      </w:r>
    </w:p>
    <w:p w14:paraId="384394E5"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lastRenderedPageBreak/>
        <w:t>Input: base‑year 2014 vs. 2022 counts. Transformation: horizontal bar of % change. Insight: Cyber crime skyrockets (+263 %), Traffic drops (−37 %), validating divergent enforcement success and new threat growth.</w:t>
      </w:r>
    </w:p>
    <w:p w14:paraId="13B3F447" w14:textId="77777777" w:rsidR="00E91797" w:rsidRPr="00167A11" w:rsidRDefault="00000000" w:rsidP="00167A11">
      <w:pPr>
        <w:pStyle w:val="Heading2"/>
        <w:spacing w:line="360" w:lineRule="auto"/>
        <w:rPr>
          <w:rFonts w:ascii="Times New Roman" w:hAnsi="Times New Roman" w:cs="Times New Roman"/>
          <w:sz w:val="28"/>
          <w:szCs w:val="28"/>
        </w:rPr>
      </w:pPr>
      <w:r w:rsidRPr="00167A11">
        <w:rPr>
          <w:rFonts w:ascii="Times New Roman" w:hAnsi="Times New Roman" w:cs="Times New Roman"/>
          <w:sz w:val="28"/>
          <w:szCs w:val="28"/>
        </w:rPr>
        <w:t>4.7 Correlation Matrix</w:t>
      </w:r>
    </w:p>
    <w:p w14:paraId="79AF0E86"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noProof/>
          <w:sz w:val="28"/>
          <w:szCs w:val="28"/>
        </w:rPr>
        <w:drawing>
          <wp:inline distT="0" distB="0" distL="0" distR="0" wp14:anchorId="7C5277ED" wp14:editId="02CFCBAB">
            <wp:extent cx="5486400" cy="3744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corr_matrix.png"/>
                    <pic:cNvPicPr/>
                  </pic:nvPicPr>
                  <pic:blipFill>
                    <a:blip r:embed="rId12"/>
                    <a:stretch>
                      <a:fillRect/>
                    </a:stretch>
                  </pic:blipFill>
                  <pic:spPr>
                    <a:xfrm>
                      <a:off x="0" y="0"/>
                      <a:ext cx="5486400" cy="3744820"/>
                    </a:xfrm>
                    <a:prstGeom prst="rect">
                      <a:avLst/>
                    </a:prstGeom>
                  </pic:spPr>
                </pic:pic>
              </a:graphicData>
            </a:graphic>
          </wp:inline>
        </w:drawing>
      </w:r>
    </w:p>
    <w:p w14:paraId="4BCD1680"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Input: Pearson correlations of category trends. Transformation: 7×7 heatmap. Insight: Violent &amp; White‑collar crimes correlate (r≈0.66) hinting at socio‑economic stress overlap; Cyber vs. Traffic mildly inverse (r≈‑0.35), likely influenced by movement restrictions.</w:t>
      </w:r>
    </w:p>
    <w:p w14:paraId="15E51507" w14:textId="77777777" w:rsidR="00E91797" w:rsidRPr="00167A11" w:rsidRDefault="00000000" w:rsidP="00167A11">
      <w:pPr>
        <w:pStyle w:val="Heading2"/>
        <w:spacing w:line="360" w:lineRule="auto"/>
        <w:rPr>
          <w:rFonts w:ascii="Times New Roman" w:hAnsi="Times New Roman" w:cs="Times New Roman"/>
          <w:sz w:val="28"/>
          <w:szCs w:val="28"/>
        </w:rPr>
      </w:pPr>
      <w:r w:rsidRPr="00167A11">
        <w:rPr>
          <w:rFonts w:ascii="Times New Roman" w:hAnsi="Times New Roman" w:cs="Times New Roman"/>
          <w:sz w:val="28"/>
          <w:szCs w:val="28"/>
        </w:rPr>
        <w:lastRenderedPageBreak/>
        <w:t>4.8 3‑Year CAGR (2019‑22)</w:t>
      </w:r>
    </w:p>
    <w:p w14:paraId="10646FEF"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noProof/>
          <w:sz w:val="28"/>
          <w:szCs w:val="28"/>
        </w:rPr>
        <w:drawing>
          <wp:inline distT="0" distB="0" distL="0" distR="0" wp14:anchorId="78C5094D" wp14:editId="3A02D94B">
            <wp:extent cx="5486400" cy="4187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cagr.png"/>
                    <pic:cNvPicPr/>
                  </pic:nvPicPr>
                  <pic:blipFill>
                    <a:blip r:embed="rId13"/>
                    <a:stretch>
                      <a:fillRect/>
                    </a:stretch>
                  </pic:blipFill>
                  <pic:spPr>
                    <a:xfrm>
                      <a:off x="0" y="0"/>
                      <a:ext cx="5486400" cy="4187155"/>
                    </a:xfrm>
                    <a:prstGeom prst="rect">
                      <a:avLst/>
                    </a:prstGeom>
                  </pic:spPr>
                </pic:pic>
              </a:graphicData>
            </a:graphic>
          </wp:inline>
        </w:drawing>
      </w:r>
    </w:p>
    <w:p w14:paraId="7826D4C0"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Input: 2019 and 2022 counts. Transformation: compound annual growth computation. Insight: Cyber crime exhibits +17 % CAGR, fastest among all categories, signalling sustained momentum even post‑lockdown.</w:t>
      </w:r>
    </w:p>
    <w:p w14:paraId="04BCBB0C" w14:textId="77777777" w:rsidR="00E91797" w:rsidRPr="00167A11" w:rsidRDefault="00000000" w:rsidP="00167A11">
      <w:pPr>
        <w:pStyle w:val="Heading2"/>
        <w:spacing w:line="360" w:lineRule="auto"/>
        <w:rPr>
          <w:rFonts w:ascii="Times New Roman" w:hAnsi="Times New Roman" w:cs="Times New Roman"/>
          <w:sz w:val="28"/>
          <w:szCs w:val="28"/>
        </w:rPr>
      </w:pPr>
      <w:r w:rsidRPr="00167A11">
        <w:rPr>
          <w:rFonts w:ascii="Times New Roman" w:hAnsi="Times New Roman" w:cs="Times New Roman"/>
          <w:sz w:val="28"/>
          <w:szCs w:val="28"/>
        </w:rPr>
        <w:lastRenderedPageBreak/>
        <w:t>4.9 Pareto Chart – Top 20 Offences 2022</w:t>
      </w:r>
    </w:p>
    <w:p w14:paraId="5760610C"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noProof/>
          <w:sz w:val="28"/>
          <w:szCs w:val="28"/>
        </w:rPr>
        <w:drawing>
          <wp:inline distT="0" distB="0" distL="0" distR="0" wp14:anchorId="1A56E8A4" wp14:editId="13279F9E">
            <wp:extent cx="5486400" cy="50035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pareto.png"/>
                    <pic:cNvPicPr/>
                  </pic:nvPicPr>
                  <pic:blipFill>
                    <a:blip r:embed="rId14"/>
                    <a:stretch>
                      <a:fillRect/>
                    </a:stretch>
                  </pic:blipFill>
                  <pic:spPr>
                    <a:xfrm>
                      <a:off x="0" y="0"/>
                      <a:ext cx="5486400" cy="5003597"/>
                    </a:xfrm>
                    <a:prstGeom prst="rect">
                      <a:avLst/>
                    </a:prstGeom>
                  </pic:spPr>
                </pic:pic>
              </a:graphicData>
            </a:graphic>
          </wp:inline>
        </w:drawing>
      </w:r>
    </w:p>
    <w:p w14:paraId="2777F136" w14:textId="77777777" w:rsidR="00E91797"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Input: 2022 offence counts sorted. Transformation: bar + cumulative percentage line. Insight: First three offences comprise &gt;50 % of total volume, suggesting concentrated enforcement could yield outsized impact.</w:t>
      </w:r>
    </w:p>
    <w:p w14:paraId="625C910D" w14:textId="77777777" w:rsidR="00167A11" w:rsidRDefault="00167A11" w:rsidP="00167A11">
      <w:pPr>
        <w:spacing w:line="360" w:lineRule="auto"/>
        <w:rPr>
          <w:rFonts w:ascii="Times New Roman" w:hAnsi="Times New Roman" w:cs="Times New Roman"/>
          <w:sz w:val="28"/>
          <w:szCs w:val="28"/>
        </w:rPr>
      </w:pPr>
    </w:p>
    <w:p w14:paraId="663CD02D" w14:textId="77777777" w:rsidR="00167A11" w:rsidRPr="00167A11" w:rsidRDefault="00167A11" w:rsidP="00167A11">
      <w:pPr>
        <w:spacing w:line="360" w:lineRule="auto"/>
        <w:rPr>
          <w:rFonts w:ascii="Times New Roman" w:hAnsi="Times New Roman" w:cs="Times New Roman"/>
          <w:sz w:val="28"/>
          <w:szCs w:val="28"/>
        </w:rPr>
      </w:pPr>
    </w:p>
    <w:p w14:paraId="3F6D7504" w14:textId="77777777" w:rsidR="00E91797" w:rsidRPr="00167A11" w:rsidRDefault="00000000" w:rsidP="00167A11">
      <w:pPr>
        <w:pStyle w:val="Heading1"/>
        <w:spacing w:line="360" w:lineRule="auto"/>
        <w:rPr>
          <w:rFonts w:ascii="Times New Roman" w:hAnsi="Times New Roman" w:cs="Times New Roman"/>
          <w:sz w:val="28"/>
        </w:rPr>
      </w:pPr>
      <w:r w:rsidRPr="00167A11">
        <w:rPr>
          <w:rFonts w:ascii="Times New Roman" w:hAnsi="Times New Roman" w:cs="Times New Roman"/>
          <w:sz w:val="28"/>
        </w:rPr>
        <w:lastRenderedPageBreak/>
        <w:t>5. Insights &amp; Discussion</w:t>
      </w:r>
    </w:p>
    <w:p w14:paraId="652EF078" w14:textId="7777777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The analytical suite converges on three narrative arcs:</w:t>
      </w:r>
      <w:r w:rsidRPr="00167A11">
        <w:rPr>
          <w:rFonts w:ascii="Times New Roman" w:hAnsi="Times New Roman" w:cs="Times New Roman"/>
          <w:sz w:val="28"/>
          <w:szCs w:val="28"/>
        </w:rPr>
        <w:br/>
        <w:t>• **Digital Surge:** Cyber‑crime and economic fraud are exponential, demanding specialised cyber forensics and public literacy campaigns.</w:t>
      </w:r>
      <w:r w:rsidRPr="00167A11">
        <w:rPr>
          <w:rFonts w:ascii="Times New Roman" w:hAnsi="Times New Roman" w:cs="Times New Roman"/>
          <w:sz w:val="28"/>
          <w:szCs w:val="28"/>
        </w:rPr>
        <w:br/>
        <w:t>• **Pandemic Distortion:** 2020‑21 saw artificial dips in mobility‑linked crimes; 2022 rebound proves suppressed, not solved, problems.</w:t>
      </w:r>
      <w:r w:rsidRPr="00167A11">
        <w:rPr>
          <w:rFonts w:ascii="Times New Roman" w:hAnsi="Times New Roman" w:cs="Times New Roman"/>
          <w:sz w:val="28"/>
          <w:szCs w:val="28"/>
        </w:rPr>
        <w:br/>
        <w:t>• **Concentrated Offences:** A minority of offence types—chiefly traffic violations, petty theft, and assault—consume the majority of policing effort.</w:t>
      </w:r>
    </w:p>
    <w:p w14:paraId="54CC1983" w14:textId="77777777" w:rsidR="00E91797" w:rsidRPr="00167A11" w:rsidRDefault="00000000" w:rsidP="00167A11">
      <w:pPr>
        <w:pStyle w:val="Heading1"/>
        <w:spacing w:line="360" w:lineRule="auto"/>
        <w:rPr>
          <w:rFonts w:ascii="Times New Roman" w:hAnsi="Times New Roman" w:cs="Times New Roman"/>
          <w:sz w:val="32"/>
          <w:szCs w:val="32"/>
        </w:rPr>
      </w:pPr>
      <w:r w:rsidRPr="00167A11">
        <w:rPr>
          <w:rFonts w:ascii="Times New Roman" w:hAnsi="Times New Roman" w:cs="Times New Roman"/>
          <w:sz w:val="32"/>
          <w:szCs w:val="32"/>
        </w:rPr>
        <w:t>6. Recommendations &amp; Safety Measures</w:t>
      </w:r>
    </w:p>
    <w:p w14:paraId="34FBA256" w14:textId="73244384"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b/>
          <w:bCs/>
          <w:sz w:val="28"/>
          <w:szCs w:val="28"/>
        </w:rPr>
        <w:t>6.1 Cyber‑crime Mitigation</w:t>
      </w:r>
      <w:r w:rsidRPr="00167A11">
        <w:rPr>
          <w:rFonts w:ascii="Times New Roman" w:hAnsi="Times New Roman" w:cs="Times New Roman"/>
          <w:sz w:val="28"/>
          <w:szCs w:val="28"/>
        </w:rPr>
        <w:br/>
        <w:t>• Establish district‑level cyber desks with trained digital volunteers.</w:t>
      </w:r>
      <w:r w:rsidRPr="00167A11">
        <w:rPr>
          <w:rFonts w:ascii="Times New Roman" w:hAnsi="Times New Roman" w:cs="Times New Roman"/>
          <w:sz w:val="28"/>
          <w:szCs w:val="28"/>
        </w:rPr>
        <w:br/>
        <w:t>• Run quarterly phishing‑awareness drives for SMEs and college campuses.</w:t>
      </w:r>
    </w:p>
    <w:p w14:paraId="348F9EBA" w14:textId="0579EDD9"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b/>
          <w:bCs/>
          <w:sz w:val="28"/>
          <w:szCs w:val="28"/>
        </w:rPr>
        <w:t>6.2 Traffic Offence Control</w:t>
      </w:r>
      <w:r w:rsidRPr="00167A11">
        <w:rPr>
          <w:rFonts w:ascii="Times New Roman" w:hAnsi="Times New Roman" w:cs="Times New Roman"/>
          <w:b/>
          <w:bCs/>
          <w:sz w:val="28"/>
          <w:szCs w:val="28"/>
        </w:rPr>
        <w:br/>
      </w:r>
      <w:r w:rsidRPr="00167A11">
        <w:rPr>
          <w:rFonts w:ascii="Times New Roman" w:hAnsi="Times New Roman" w:cs="Times New Roman"/>
          <w:sz w:val="28"/>
          <w:szCs w:val="28"/>
        </w:rPr>
        <w:t>• Expand AI‑enabled speed cameras to tier‑2 highways.</w:t>
      </w:r>
      <w:r w:rsidRPr="00167A11">
        <w:rPr>
          <w:rFonts w:ascii="Times New Roman" w:hAnsi="Times New Roman" w:cs="Times New Roman"/>
          <w:sz w:val="28"/>
          <w:szCs w:val="28"/>
        </w:rPr>
        <w:br/>
        <w:t>• Implement ‘No Helmet, No Fuel’ statewide.</w:t>
      </w:r>
      <w:r w:rsidRPr="00167A11">
        <w:rPr>
          <w:rFonts w:ascii="Times New Roman" w:hAnsi="Times New Roman" w:cs="Times New Roman"/>
          <w:sz w:val="28"/>
          <w:szCs w:val="28"/>
        </w:rPr>
        <w:br/>
        <w:t>• Integrate e‑challan collection with vehicle‑fitness renewals.</w:t>
      </w:r>
    </w:p>
    <w:p w14:paraId="04C9051D" w14:textId="26E80547"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b/>
          <w:bCs/>
          <w:sz w:val="28"/>
          <w:szCs w:val="28"/>
        </w:rPr>
        <w:t>6.3 Property &amp; Violent Crime</w:t>
      </w:r>
      <w:r w:rsidRPr="00167A11">
        <w:rPr>
          <w:rFonts w:ascii="Times New Roman" w:hAnsi="Times New Roman" w:cs="Times New Roman"/>
          <w:sz w:val="28"/>
          <w:szCs w:val="28"/>
        </w:rPr>
        <w:br/>
        <w:t>• Hotspot policing informed by theft density heat‑maps.</w:t>
      </w:r>
      <w:r w:rsidRPr="00167A11">
        <w:rPr>
          <w:rFonts w:ascii="Times New Roman" w:hAnsi="Times New Roman" w:cs="Times New Roman"/>
          <w:sz w:val="28"/>
          <w:szCs w:val="28"/>
        </w:rPr>
        <w:br/>
        <w:t>• Community mediation centres to pre‑empt assault escalations.</w:t>
      </w:r>
      <w:r w:rsidRPr="00167A11">
        <w:rPr>
          <w:rFonts w:ascii="Times New Roman" w:hAnsi="Times New Roman" w:cs="Times New Roman"/>
          <w:sz w:val="28"/>
          <w:szCs w:val="28"/>
        </w:rPr>
        <w:br/>
        <w:t>• Subsidised CCTV schemes for small businesses.</w:t>
      </w:r>
    </w:p>
    <w:p w14:paraId="2ED5DE36" w14:textId="04B403BD" w:rsidR="00E91797" w:rsidRP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b/>
          <w:bCs/>
          <w:sz w:val="28"/>
          <w:szCs w:val="28"/>
        </w:rPr>
        <w:t>6.4 Children &amp; Women Safety</w:t>
      </w:r>
      <w:r w:rsidRPr="00167A11">
        <w:rPr>
          <w:rFonts w:ascii="Times New Roman" w:hAnsi="Times New Roman" w:cs="Times New Roman"/>
          <w:sz w:val="28"/>
          <w:szCs w:val="28"/>
        </w:rPr>
        <w:br/>
        <w:t>• Deploy school cyber‑tipline interface.</w:t>
      </w:r>
      <w:r w:rsidRPr="00167A11">
        <w:rPr>
          <w:rFonts w:ascii="Times New Roman" w:hAnsi="Times New Roman" w:cs="Times New Roman"/>
          <w:sz w:val="28"/>
          <w:szCs w:val="28"/>
        </w:rPr>
        <w:br/>
        <w:t>• Strengthen One‑Stop Crisis Centres co‑located with district hospitals.</w:t>
      </w:r>
    </w:p>
    <w:p w14:paraId="5DBA8BB1" w14:textId="77777777" w:rsidR="00E91797" w:rsidRPr="00167A11" w:rsidRDefault="00000000" w:rsidP="00167A11">
      <w:pPr>
        <w:pStyle w:val="Heading1"/>
        <w:spacing w:line="360" w:lineRule="auto"/>
        <w:rPr>
          <w:rFonts w:ascii="Times New Roman" w:hAnsi="Times New Roman" w:cs="Times New Roman"/>
          <w:sz w:val="28"/>
        </w:rPr>
      </w:pPr>
      <w:r w:rsidRPr="00167A11">
        <w:rPr>
          <w:rFonts w:ascii="Times New Roman" w:hAnsi="Times New Roman" w:cs="Times New Roman"/>
          <w:sz w:val="28"/>
        </w:rPr>
        <w:lastRenderedPageBreak/>
        <w:t>7. Conclusion</w:t>
      </w:r>
    </w:p>
    <w:p w14:paraId="588DE97B" w14:textId="2FDBF466" w:rsidR="00167A11" w:rsidRDefault="00000000" w:rsidP="00167A11">
      <w:pPr>
        <w:spacing w:line="360" w:lineRule="auto"/>
        <w:rPr>
          <w:rFonts w:ascii="Times New Roman" w:hAnsi="Times New Roman" w:cs="Times New Roman"/>
          <w:sz w:val="28"/>
          <w:szCs w:val="28"/>
        </w:rPr>
      </w:pPr>
      <w:r w:rsidRPr="00167A11">
        <w:rPr>
          <w:rFonts w:ascii="Times New Roman" w:hAnsi="Times New Roman" w:cs="Times New Roman"/>
          <w:sz w:val="28"/>
          <w:szCs w:val="28"/>
        </w:rPr>
        <w:t>Tamil Nadu’s crime landscape is at an inflection point. Traditional offences remain substantial, but digital and economic crimes are the fastest‑growing threats. Data‑driven resource allocation—prioritising cyber capacity, traffic enforcement tech, and targeted property‑crime patrols—can yield the greatest marginal safety return. Continuous year‑on‑year monitoring is recommended to evaluate the effectiveness of proposed interventions.</w:t>
      </w:r>
    </w:p>
    <w:p w14:paraId="378CCE87" w14:textId="21A45B2B" w:rsidR="00E91797" w:rsidRDefault="00E91797" w:rsidP="00BF2D3C">
      <w:pPr>
        <w:rPr>
          <w:rFonts w:ascii="Times New Roman" w:hAnsi="Times New Roman" w:cs="Times New Roman"/>
          <w:sz w:val="28"/>
          <w:szCs w:val="28"/>
        </w:rPr>
      </w:pPr>
    </w:p>
    <w:p w14:paraId="718374CF" w14:textId="55259D11" w:rsidR="00BF2D3C" w:rsidRPr="00167A11" w:rsidRDefault="00BF2D3C" w:rsidP="00BF2D3C">
      <w:pPr>
        <w:rPr>
          <w:rFonts w:ascii="Times New Roman" w:hAnsi="Times New Roman" w:cs="Times New Roman"/>
          <w:sz w:val="28"/>
          <w:szCs w:val="28"/>
        </w:rPr>
      </w:pPr>
    </w:p>
    <w:sectPr w:rsidR="00BF2D3C" w:rsidRPr="00167A1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461386818">
    <w:abstractNumId w:val="8"/>
  </w:num>
  <w:num w:numId="2" w16cid:durableId="820659243">
    <w:abstractNumId w:val="6"/>
  </w:num>
  <w:num w:numId="3" w16cid:durableId="2049404230">
    <w:abstractNumId w:val="5"/>
  </w:num>
  <w:num w:numId="4" w16cid:durableId="1983344513">
    <w:abstractNumId w:val="4"/>
  </w:num>
  <w:num w:numId="5" w16cid:durableId="926689994">
    <w:abstractNumId w:val="7"/>
  </w:num>
  <w:num w:numId="6" w16cid:durableId="140192985">
    <w:abstractNumId w:val="3"/>
  </w:num>
  <w:num w:numId="7" w16cid:durableId="850292383">
    <w:abstractNumId w:val="2"/>
  </w:num>
  <w:num w:numId="8" w16cid:durableId="854418782">
    <w:abstractNumId w:val="1"/>
  </w:num>
  <w:num w:numId="9" w16cid:durableId="663701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67A11"/>
    <w:rsid w:val="0029639D"/>
    <w:rsid w:val="00326F90"/>
    <w:rsid w:val="004B04CF"/>
    <w:rsid w:val="004E1821"/>
    <w:rsid w:val="00AA1D8D"/>
    <w:rsid w:val="00B47730"/>
    <w:rsid w:val="00BF2D3C"/>
    <w:rsid w:val="00CB0664"/>
    <w:rsid w:val="00E26FE5"/>
    <w:rsid w:val="00E91797"/>
    <w:rsid w:val="00F8433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E676B"/>
  <w14:defaultImageDpi w14:val="300"/>
  <w15:docId w15:val="{927E59EB-14C9-4301-A082-0695EC0CB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hAnsi="Calibri"/>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F2D3C"/>
    <w:rPr>
      <w:color w:val="0000FF" w:themeColor="hyperlink"/>
      <w:u w:val="single"/>
    </w:rPr>
  </w:style>
  <w:style w:type="character" w:styleId="UnresolvedMention">
    <w:name w:val="Unresolved Mention"/>
    <w:basedOn w:val="DefaultParagraphFont"/>
    <w:uiPriority w:val="99"/>
    <w:semiHidden/>
    <w:unhideWhenUsed/>
    <w:rsid w:val="00BF2D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912</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Naveen Dhanasekaran</cp:lastModifiedBy>
  <cp:revision>2</cp:revision>
  <cp:lastPrinted>2025-06-26T18:29:00Z</cp:lastPrinted>
  <dcterms:created xsi:type="dcterms:W3CDTF">2025-06-26T19:14:00Z</dcterms:created>
  <dcterms:modified xsi:type="dcterms:W3CDTF">2025-06-26T19:14:00Z</dcterms:modified>
  <cp:category/>
</cp:coreProperties>
</file>