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1F3864"/>
          <w:sz w:val="52"/>
          <w:szCs w:val="52"/>
        </w:rPr>
        <w:t xml:space="preserve">VaxLink</w:t>
      </w:r>
    </w:p>
    <w:p>
      <w:pPr>
        <w:spacing w:after="120"/>
      </w:pPr>
      <w:r>
        <w:rPr>
          <w:rFonts w:ascii="Arial" w:cs="Arial" w:eastAsia="Arial" w:hAnsi="Arial"/>
          <w:b/>
          <w:bCs/>
          <w:sz w:val="32"/>
          <w:szCs w:val="32"/>
        </w:rPr>
        <w:t xml:space="preserve">Requirements and Technical Specification</w:t>
      </w:r>
    </w:p>
    <w:p>
      <w:pPr>
        <w:spacing w:after="600"/>
      </w:pPr>
      <w:r>
        <w:rPr>
          <w:rFonts w:ascii="Arial" w:cs="Arial" w:eastAsia="Arial" w:hAnsi="Arial"/>
          <w:i/>
          <w:iCs/>
          <w:color w:val="595959"/>
          <w:sz w:val="24"/>
          <w:szCs w:val="24"/>
        </w:rPr>
        <w:t xml:space="preserve">A DPI-for-Health use case for cross-border immunization record portability and verification</w:t>
      </w:r>
    </w:p>
    <w:p>
      <w:pPr>
        <w:spacing w:after="120"/>
      </w:pPr>
      <w:r>
        <w:rPr>
          <w:rFonts w:ascii="Arial" w:cs="Arial" w:eastAsia="Arial" w:hAnsi="Arial"/>
          <w:sz w:val="20"/>
          <w:szCs w:val="20"/>
        </w:rPr>
        <w:t xml:space="preserve">Pre-GDHF Workshop, Bangkok, 30 November to 1 December 2026</w:t>
      </w:r>
    </w:p>
    <w:p>
      <w:pPr>
        <w:spacing w:after="120"/>
      </w:pPr>
      <w:r>
        <w:rPr>
          <w:rFonts w:ascii="Arial" w:cs="Arial" w:eastAsia="Arial" w:hAnsi="Arial"/>
          <w:sz w:val="20"/>
          <w:szCs w:val="20"/>
        </w:rPr>
        <w:t xml:space="preserve">Technical and Implementer Track</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rPr>
          <w:tblHeader/>
        </w:trPr>
        <w:tc>
          <w:tcPr>
            <w:tcW w:type="dxa" w:w="2257"/>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Field</w:t>
            </w:r>
          </w:p>
        </w:tc>
        <w:tc>
          <w:tcPr>
            <w:tcW w:type="dxa" w:w="6770"/>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Value</w:t>
            </w:r>
          </w:p>
        </w:tc>
      </w:tr>
      <w:tr>
        <w:tc>
          <w:tcPr>
            <w:tcW w:type="dxa" w:w="2257"/>
            <w:tcMar>
              <w:top w:type="dxa" w:w="60"/>
              <w:left w:type="dxa" w:w="90"/>
              <w:bottom w:type="dxa" w:w="60"/>
              <w:right w:type="dxa" w:w="90"/>
            </w:tcMar>
          </w:tcPr>
          <w:p>
            <w:pPr>
              <w:spacing w:after="40"/>
            </w:pPr>
            <w:r>
              <w:rPr>
                <w:rFonts w:ascii="Arial" w:cs="Arial" w:eastAsia="Arial" w:hAnsi="Arial"/>
                <w:b w:val="false"/>
                <w:bCs w:val="false"/>
                <w:sz w:val="18"/>
                <w:szCs w:val="18"/>
              </w:rPr>
              <w:t xml:space="preserve">Version</w:t>
            </w:r>
          </w:p>
        </w:tc>
        <w:tc>
          <w:tcPr>
            <w:tcW w:type="dxa" w:w="6770"/>
            <w:tcMar>
              <w:top w:type="dxa" w:w="60"/>
              <w:left w:type="dxa" w:w="90"/>
              <w:bottom w:type="dxa" w:w="60"/>
              <w:right w:type="dxa" w:w="90"/>
            </w:tcMar>
          </w:tcPr>
          <w:p>
            <w:pPr>
              <w:spacing w:after="40"/>
            </w:pPr>
            <w:r>
              <w:rPr>
                <w:rFonts w:ascii="Arial" w:cs="Arial" w:eastAsia="Arial" w:hAnsi="Arial"/>
                <w:b w:val="false"/>
                <w:bCs w:val="false"/>
                <w:sz w:val="18"/>
                <w:szCs w:val="18"/>
              </w:rPr>
              <w:t xml:space="preserve">0.1, working draft</w:t>
            </w:r>
          </w:p>
        </w:tc>
      </w:tr>
      <w:tr>
        <w:tc>
          <w:tcPr>
            <w:tcW w:type="dxa" w:w="2257"/>
            <w:tcMar>
              <w:top w:type="dxa" w:w="60"/>
              <w:left w:type="dxa" w:w="90"/>
              <w:bottom w:type="dxa" w:w="60"/>
              <w:right w:type="dxa" w:w="90"/>
            </w:tcMar>
          </w:tcPr>
          <w:p>
            <w:pPr>
              <w:spacing w:after="40"/>
            </w:pPr>
            <w:r>
              <w:rPr>
                <w:rFonts w:ascii="Arial" w:cs="Arial" w:eastAsia="Arial" w:hAnsi="Arial"/>
                <w:b w:val="false"/>
                <w:bCs w:val="false"/>
                <w:sz w:val="18"/>
                <w:szCs w:val="18"/>
              </w:rPr>
              <w:t xml:space="preserve">Date</w:t>
            </w:r>
          </w:p>
        </w:tc>
        <w:tc>
          <w:tcPr>
            <w:tcW w:type="dxa" w:w="6770"/>
            <w:tcMar>
              <w:top w:type="dxa" w:w="60"/>
              <w:left w:type="dxa" w:w="90"/>
              <w:bottom w:type="dxa" w:w="60"/>
              <w:right w:type="dxa" w:w="90"/>
            </w:tcMar>
          </w:tcPr>
          <w:p>
            <w:pPr>
              <w:spacing w:after="40"/>
            </w:pPr>
            <w:r>
              <w:rPr>
                <w:rFonts w:ascii="Arial" w:cs="Arial" w:eastAsia="Arial" w:hAnsi="Arial"/>
                <w:b w:val="false"/>
                <w:bCs w:val="false"/>
                <w:sz w:val="18"/>
                <w:szCs w:val="18"/>
              </w:rPr>
              <w:t xml:space="preserve">19 October 2026</w:t>
            </w:r>
          </w:p>
        </w:tc>
      </w:tr>
      <w:tr>
        <w:tc>
          <w:tcPr>
            <w:tcW w:type="dxa" w:w="2257"/>
            <w:tcMar>
              <w:top w:type="dxa" w:w="60"/>
              <w:left w:type="dxa" w:w="90"/>
              <w:bottom w:type="dxa" w:w="60"/>
              <w:right w:type="dxa" w:w="90"/>
            </w:tcMar>
          </w:tcPr>
          <w:p>
            <w:pPr>
              <w:spacing w:after="40"/>
            </w:pPr>
            <w:r>
              <w:rPr>
                <w:rFonts w:ascii="Arial" w:cs="Arial" w:eastAsia="Arial" w:hAnsi="Arial"/>
                <w:b w:val="false"/>
                <w:bCs w:val="false"/>
                <w:sz w:val="18"/>
                <w:szCs w:val="18"/>
              </w:rPr>
              <w:t xml:space="preserve">Prepared by</w:t>
            </w:r>
          </w:p>
        </w:tc>
        <w:tc>
          <w:tcPr>
            <w:tcW w:type="dxa" w:w="6770"/>
            <w:tcMar>
              <w:top w:type="dxa" w:w="60"/>
              <w:left w:type="dxa" w:w="90"/>
              <w:bottom w:type="dxa" w:w="60"/>
              <w:right w:type="dxa" w:w="90"/>
            </w:tcMar>
          </w:tcPr>
          <w:p>
            <w:pPr>
              <w:spacing w:after="40"/>
            </w:pPr>
            <w:r>
              <w:rPr>
                <w:rFonts w:ascii="Arial" w:cs="Arial" w:eastAsia="Arial" w:hAnsi="Arial"/>
                <w:b w:val="false"/>
                <w:bCs w:val="false"/>
                <w:sz w:val="18"/>
                <w:szCs w:val="18"/>
              </w:rPr>
              <w:t xml:space="preserve">Roy Munge, Nawitech Limited (Nawi), for the OHS Foundation technical track</w:t>
            </w:r>
          </w:p>
        </w:tc>
      </w:tr>
      <w:tr>
        <w:tc>
          <w:tcPr>
            <w:tcW w:type="dxa" w:w="2257"/>
            <w:tcMar>
              <w:top w:type="dxa" w:w="60"/>
              <w:left w:type="dxa" w:w="90"/>
              <w:bottom w:type="dxa" w:w="60"/>
              <w:right w:type="dxa" w:w="90"/>
            </w:tcMar>
          </w:tcPr>
          <w:p>
            <w:pPr>
              <w:spacing w:after="40"/>
            </w:pPr>
            <w:r>
              <w:rPr>
                <w:rFonts w:ascii="Arial" w:cs="Arial" w:eastAsia="Arial" w:hAnsi="Arial"/>
                <w:b w:val="false"/>
                <w:bCs w:val="false"/>
                <w:sz w:val="18"/>
                <w:szCs w:val="18"/>
              </w:rPr>
              <w:t xml:space="preserve">Reviewers</w:t>
            </w:r>
          </w:p>
        </w:tc>
        <w:tc>
          <w:tcPr>
            <w:tcW w:type="dxa" w:w="6770"/>
            <w:tcMar>
              <w:top w:type="dxa" w:w="60"/>
              <w:left w:type="dxa" w:w="90"/>
              <w:bottom w:type="dxa" w:w="60"/>
              <w:right w:type="dxa" w:w="90"/>
            </w:tcMar>
          </w:tcPr>
          <w:p>
            <w:pPr>
              <w:spacing w:after="40"/>
            </w:pPr>
            <w:r>
              <w:rPr>
                <w:rFonts w:ascii="Arial" w:cs="Arial" w:eastAsia="Arial" w:hAnsi="Arial"/>
                <w:b w:val="false"/>
                <w:bCs w:val="false"/>
                <w:sz w:val="18"/>
                <w:szCs w:val="18"/>
              </w:rPr>
              <w:t xml:space="preserve">Carl Leitner (WHO), Fred Hersch (OHS Foundation), Jose Costa Teixeira, Ritika Rawlani (WHO), Jing Tang</w:t>
            </w:r>
          </w:p>
        </w:tc>
      </w:tr>
      <w:tr>
        <w:tc>
          <w:tcPr>
            <w:tcW w:type="dxa" w:w="2257"/>
            <w:tcMar>
              <w:top w:type="dxa" w:w="60"/>
              <w:left w:type="dxa" w:w="90"/>
              <w:bottom w:type="dxa" w:w="60"/>
              <w:right w:type="dxa" w:w="90"/>
            </w:tcMar>
          </w:tcPr>
          <w:p>
            <w:pPr>
              <w:spacing w:after="40"/>
            </w:pPr>
            <w:r>
              <w:rPr>
                <w:rFonts w:ascii="Arial" w:cs="Arial" w:eastAsia="Arial" w:hAnsi="Arial"/>
                <w:b w:val="false"/>
                <w:bCs w:val="false"/>
                <w:sz w:val="18"/>
                <w:szCs w:val="18"/>
              </w:rPr>
              <w:t xml:space="preserve">Status</w:t>
            </w:r>
          </w:p>
        </w:tc>
        <w:tc>
          <w:tcPr>
            <w:tcW w:type="dxa" w:w="6770"/>
            <w:tcMar>
              <w:top w:type="dxa" w:w="60"/>
              <w:left w:type="dxa" w:w="90"/>
              <w:bottom w:type="dxa" w:w="60"/>
              <w:right w:type="dxa" w:w="90"/>
            </w:tcMar>
          </w:tcPr>
          <w:p>
            <w:pPr>
              <w:spacing w:after="40"/>
            </w:pPr>
            <w:r>
              <w:rPr>
                <w:rFonts w:ascii="Arial" w:cs="Arial" w:eastAsia="Arial" w:hAnsi="Arial"/>
                <w:b w:val="false"/>
                <w:bCs w:val="false"/>
                <w:sz w:val="18"/>
                <w:szCs w:val="18"/>
              </w:rPr>
              <w:t xml:space="preserve">For review at the 21 October 2026 coordination sync</w:t>
            </w:r>
          </w:p>
        </w:tc>
      </w:tr>
      <w:tr>
        <w:tc>
          <w:tcPr>
            <w:tcW w:type="dxa" w:w="2257"/>
            <w:tcMar>
              <w:top w:type="dxa" w:w="60"/>
              <w:left w:type="dxa" w:w="90"/>
              <w:bottom w:type="dxa" w:w="60"/>
              <w:right w:type="dxa" w:w="90"/>
            </w:tcMar>
          </w:tcPr>
          <w:p>
            <w:pPr>
              <w:spacing w:after="40"/>
            </w:pPr>
            <w:r>
              <w:rPr>
                <w:rFonts w:ascii="Arial" w:cs="Arial" w:eastAsia="Arial" w:hAnsi="Arial"/>
                <w:b w:val="false"/>
                <w:bCs w:val="false"/>
                <w:sz w:val="18"/>
                <w:szCs w:val="18"/>
              </w:rPr>
              <w:t xml:space="preserve">Companion documents</w:t>
            </w:r>
          </w:p>
        </w:tc>
        <w:tc>
          <w:tcPr>
            <w:tcW w:type="dxa" w:w="6770"/>
            <w:tcMar>
              <w:top w:type="dxa" w:w="60"/>
              <w:left w:type="dxa" w:w="90"/>
              <w:bottom w:type="dxa" w:w="60"/>
              <w:right w:type="dxa" w:w="90"/>
            </w:tcMar>
          </w:tcPr>
          <w:p>
            <w:pPr>
              <w:spacing w:after="40"/>
            </w:pPr>
            <w:r>
              <w:rPr>
                <w:rFonts w:ascii="Arial" w:cs="Arial" w:eastAsia="Arial" w:hAnsi="Arial"/>
                <w:b w:val="false"/>
                <w:bCs w:val="false"/>
                <w:sz w:val="18"/>
                <w:szCs w:val="18"/>
              </w:rPr>
              <w:t xml:space="preserve">WHO Pre-GDHF Workshop User Journeys and Technical Requirements (F. Hersch); Pre-GDHF Workshop Master Project Plan (F. Hersch); GDHCN test data and QR generation notes (R. Rawlani, pending)</w:t>
            </w:r>
          </w:p>
        </w:tc>
      </w:tr>
    </w:tbl>
    <w:p>
      <w:r>
        <w:br w:type="page"/>
      </w:r>
    </w:p>
    <w:p>
      <w:pPr>
        <w:spacing w:after="200"/>
      </w:pPr>
      <w:r>
        <w:rPr>
          <w:rFonts w:ascii="Arial" w:cs="Arial" w:eastAsia="Arial" w:hAnsi="Arial"/>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Arial" w:cs="Arial" w:eastAsia="Arial" w:hAnsi="Arial"/>
          <w:b/>
          <w:bCs/>
          <w:color w:val="1F3864"/>
          <w:sz w:val="30"/>
          <w:szCs w:val="30"/>
        </w:rPr>
        <w:t xml:space="preserve">1. Purpose and scope</w:t>
      </w:r>
    </w:p>
    <w:p>
      <w:pPr>
        <w:spacing w:after="120"/>
      </w:pPr>
      <w:r>
        <w:rPr>
          <w:rFonts w:ascii="Arial" w:cs="Arial" w:eastAsia="Arial" w:hAnsi="Arial"/>
          <w:sz w:val="20"/>
          <w:szCs w:val="20"/>
        </w:rPr>
        <w:t xml:space="preserve">This document is the single technical reference for the VaxLink work being built for the Pre-GDHF workshop. It describes the clinical vignette, the journeys within it, the systems that take part, and the requirements each of those systems has to meet. Where the workshop build takes a shortcut (a simulated issuance step, a mock Verifiable Health Link issuer), that shortcut is written down as a demo note next to the production-level requirement, so the two never get confused. The intention, agreed on the 16 October call, is that the requirements stand on their own after the workshop and can be carried into the Implementation Guide.</w:t>
      </w:r>
    </w:p>
    <w:p>
      <w:pPr>
        <w:spacing w:after="120"/>
      </w:pPr>
      <w:r>
        <w:rPr>
          <w:rFonts w:ascii="Arial" w:cs="Arial" w:eastAsia="Arial" w:hAnsi="Arial"/>
          <w:sz w:val="20"/>
          <w:szCs w:val="20"/>
        </w:rPr>
        <w:t xml:space="preserve">In scope:</w:t>
      </w:r>
    </w:p>
    <w:p>
      <w:pPr>
        <w:pStyle w:val="ListParagraph"/>
        <w:numPr>
          <w:ilvl w:val="0"/>
          <w:numId w:val="2"/>
        </w:numPr>
        <w:spacing w:after="60"/>
      </w:pPr>
      <w:r>
        <w:rPr>
          <w:rFonts w:ascii="Arial" w:cs="Arial" w:eastAsia="Arial" w:hAnsi="Arial"/>
          <w:sz w:val="20"/>
          <w:szCs w:val="20"/>
        </w:rPr>
        <w:t xml:space="preserve">Journeys J1 to J4.1 of the vignette: birth abroad and first vaccination, return home and community health worker discovery, clinic verification and schedule generation, preparing to travel, and sharing records at a clinic abroad.</w:t>
      </w:r>
    </w:p>
    <w:p>
      <w:pPr>
        <w:pStyle w:val="ListParagraph"/>
        <w:numPr>
          <w:ilvl w:val="0"/>
          <w:numId w:val="2"/>
        </w:numPr>
        <w:spacing w:after="60"/>
      </w:pPr>
      <w:r>
        <w:rPr>
          <w:rFonts w:ascii="Arial" w:cs="Arial" w:eastAsia="Arial" w:hAnsi="Arial"/>
          <w:sz w:val="20"/>
          <w:szCs w:val="20"/>
        </w:rPr>
        <w:t xml:space="preserve">The OHS Player configurations, the shared verification library, the VHL issuer, terminology, audit and consent, and the demo environment needed to run those journeys end to end.</w:t>
      </w:r>
    </w:p>
    <w:p>
      <w:pPr>
        <w:pStyle w:val="ListParagraph"/>
        <w:numPr>
          <w:ilvl w:val="0"/>
          <w:numId w:val="2"/>
        </w:numPr>
        <w:spacing w:after="60"/>
      </w:pPr>
      <w:r>
        <w:rPr>
          <w:rFonts w:ascii="Arial" w:cs="Arial" w:eastAsia="Arial" w:hAnsi="Arial"/>
          <w:sz w:val="20"/>
          <w:szCs w:val="20"/>
        </w:rPr>
        <w:t xml:space="preserve">The FHIR resources, standards and trust material each step relies on.</w:t>
      </w:r>
    </w:p>
    <w:p>
      <w:pPr>
        <w:spacing w:after="120"/>
      </w:pPr>
      <w:r>
        <w:rPr>
          <w:rFonts w:ascii="Arial" w:cs="Arial" w:eastAsia="Arial" w:hAnsi="Arial"/>
          <w:sz w:val="20"/>
          <w:szCs w:val="20"/>
        </w:rPr>
        <w:t xml:space="preserve">Out of scope, and covered elsewhere:</w:t>
      </w:r>
    </w:p>
    <w:p>
      <w:pPr>
        <w:pStyle w:val="ListParagraph"/>
        <w:numPr>
          <w:ilvl w:val="0"/>
          <w:numId w:val="2"/>
        </w:numPr>
        <w:spacing w:after="60"/>
      </w:pPr>
      <w:r>
        <w:rPr>
          <w:rFonts w:ascii="Arial" w:cs="Arial" w:eastAsia="Arial" w:hAnsi="Arial"/>
          <w:sz w:val="20"/>
          <w:szCs w:val="20"/>
        </w:rPr>
        <w:t xml:space="preserve">The Day 1 code lab curriculum (J5) and the Day 2 station design, which sit in the master project plan.</w:t>
      </w:r>
    </w:p>
    <w:p>
      <w:pPr>
        <w:pStyle w:val="ListParagraph"/>
        <w:numPr>
          <w:ilvl w:val="0"/>
          <w:numId w:val="2"/>
        </w:numPr>
        <w:spacing w:after="60"/>
      </w:pPr>
      <w:r>
        <w:rPr>
          <w:rFonts w:ascii="Arial" w:cs="Arial" w:eastAsia="Arial" w:hAnsi="Arial"/>
          <w:sz w:val="20"/>
          <w:szCs w:val="20"/>
        </w:rPr>
        <w:t xml:space="preserve">Policy track content. This document records the policy questions each journey raises so the policy track can pick them up, but it does not answer them.</w:t>
      </w:r>
    </w:p>
    <w:p>
      <w:pPr>
        <w:pStyle w:val="ListParagraph"/>
        <w:numPr>
          <w:ilvl w:val="0"/>
          <w:numId w:val="2"/>
        </w:numPr>
        <w:spacing w:after="60"/>
      </w:pPr>
      <w:r>
        <w:rPr>
          <w:rFonts w:ascii="Arial" w:cs="Arial" w:eastAsia="Arial" w:hAnsi="Arial"/>
          <w:sz w:val="20"/>
          <w:szCs w:val="20"/>
        </w:rPr>
        <w:t xml:space="preserve">Live certificate issuance and integration with any production EMR or national registry.</w:t>
      </w:r>
    </w:p>
    <w:p>
      <w:pPr>
        <w:pStyle w:val="Heading1"/>
        <w:spacing w:after="160" w:before="360"/>
      </w:pPr>
      <w:r>
        <w:rPr>
          <w:rFonts w:ascii="Arial" w:cs="Arial" w:eastAsia="Arial" w:hAnsi="Arial"/>
          <w:b/>
          <w:bCs/>
          <w:color w:val="1F3864"/>
          <w:sz w:val="30"/>
          <w:szCs w:val="30"/>
        </w:rPr>
        <w:t xml:space="preserve">2. Background</w:t>
      </w:r>
    </w:p>
    <w:p>
      <w:pPr>
        <w:pStyle w:val="Heading2"/>
        <w:spacing w:after="120" w:before="240"/>
      </w:pPr>
      <w:r>
        <w:rPr>
          <w:rFonts w:ascii="Arial" w:cs="Arial" w:eastAsia="Arial" w:hAnsi="Arial"/>
          <w:b/>
          <w:bCs/>
          <w:color w:val="1F3864"/>
          <w:sz w:val="24"/>
          <w:szCs w:val="24"/>
        </w:rPr>
        <w:t xml:space="preserve">2.1 The workshop</w:t>
      </w:r>
    </w:p>
    <w:p>
      <w:pPr>
        <w:spacing w:after="120"/>
      </w:pPr>
      <w:r>
        <w:rPr>
          <w:rFonts w:ascii="Arial" w:cs="Arial" w:eastAsia="Arial" w:hAnsi="Arial"/>
          <w:sz w:val="20"/>
          <w:szCs w:val="20"/>
        </w:rPr>
        <w:t xml:space="preserve">The Pre-GDHF workshop is a two-day applied programme that precedes the Global Digital Health Forum. It runs three tracks from one shared story: a joint plenary that opens and closes each day, a technical and implementer track for developers and interoperability lab teams from Thailand, Indonesia, Malaysia, Laos and Cambodia, and a policy and decision-maker track for ministry planners. The vignette gives both audiences the same concrete case to argue from. Engineers see what has to be built and where the standards do and do not help; planners see where a bilateral agreement, a governance body or a consent rule is needed before the technology can be used in earnest.</w:t>
      </w:r>
    </w:p>
    <w:p>
      <w:pPr>
        <w:pStyle w:val="Heading2"/>
        <w:spacing w:after="120" w:before="240"/>
      </w:pPr>
      <w:r>
        <w:rPr>
          <w:rFonts w:ascii="Arial" w:cs="Arial" w:eastAsia="Arial" w:hAnsi="Arial"/>
          <w:b/>
          <w:bCs/>
          <w:color w:val="1F3864"/>
          <w:sz w:val="24"/>
          <w:szCs w:val="24"/>
        </w:rPr>
        <w:t xml:space="preserve">2.2 Standards and building blocks</w:t>
      </w:r>
    </w:p>
    <w:p>
      <w:pPr>
        <w:spacing w:after="120"/>
      </w:pPr>
      <w:r>
        <w:rPr>
          <w:rFonts w:ascii="Arial" w:cs="Arial" w:eastAsia="Arial" w:hAnsi="Arial"/>
          <w:sz w:val="20"/>
          <w:szCs w:val="20"/>
        </w:rPr>
        <w:t xml:space="preserve">The work sits on an existing set of WHO and IHE specifications rather than inventing new ones. The pieces that matter for this document are listed here once so the rest of the text can refer to them by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5235"/>
        <w:gridCol w:w="2166"/>
      </w:tblGrid>
      <w:tr>
        <w:trPr>
          <w:tblHeader/>
        </w:trPr>
        <w:tc>
          <w:tcPr>
            <w:tcW w:type="dxa" w:w="1625"/>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Building block</w:t>
            </w:r>
          </w:p>
        </w:tc>
        <w:tc>
          <w:tcPr>
            <w:tcW w:type="dxa" w:w="5235"/>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What it gives us</w:t>
            </w:r>
          </w:p>
        </w:tc>
        <w:tc>
          <w:tcPr>
            <w:tcW w:type="dxa" w:w="2166"/>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Reference</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GDHCN</w:t>
            </w:r>
          </w:p>
        </w:tc>
        <w:tc>
          <w:tcPr>
            <w:tcW w:type="dxa" w:w="5235"/>
            <w:tcMar>
              <w:top w:type="dxa" w:w="60"/>
              <w:left w:type="dxa" w:w="90"/>
              <w:bottom w:type="dxa" w:w="60"/>
              <w:right w:type="dxa" w:w="90"/>
            </w:tcMar>
          </w:tcPr>
          <w:p>
            <w:pPr>
              <w:spacing w:after="40"/>
            </w:pPr>
            <w:r>
              <w:rPr>
                <w:rFonts w:ascii="Arial" w:cs="Arial" w:eastAsia="Arial" w:hAnsi="Arial"/>
                <w:b w:val="false"/>
                <w:bCs w:val="false"/>
                <w:sz w:val="18"/>
                <w:szCs w:val="18"/>
              </w:rPr>
              <w:t xml:space="preserve">The WHO Global Digital Health Certification Network: the trust network through which a country publishes the public keys that sign its health certificates, and the trust lists other countries use to verify them. A DEV trust list exists for testing.</w:t>
            </w:r>
          </w:p>
        </w:tc>
        <w:tc>
          <w:tcPr>
            <w:tcW w:type="dxa" w:w="2166"/>
            <w:tcMar>
              <w:top w:type="dxa" w:w="60"/>
              <w:left w:type="dxa" w:w="90"/>
              <w:bottom w:type="dxa" w:w="60"/>
              <w:right w:type="dxa" w:w="90"/>
            </w:tcMar>
          </w:tcPr>
          <w:p>
            <w:pPr>
              <w:spacing w:after="40"/>
            </w:pPr>
            <w:r>
              <w:rPr>
                <w:rFonts w:ascii="Arial" w:cs="Arial" w:eastAsia="Arial" w:hAnsi="Arial"/>
                <w:b w:val="false"/>
                <w:bCs w:val="false"/>
                <w:sz w:val="18"/>
                <w:szCs w:val="18"/>
              </w:rPr>
              <w:t xml:space="preserve">smart.who.int/trust</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DVC</w:t>
            </w:r>
          </w:p>
        </w:tc>
        <w:tc>
          <w:tcPr>
            <w:tcW w:type="dxa" w:w="5235"/>
            <w:tcMar>
              <w:top w:type="dxa" w:w="60"/>
              <w:left w:type="dxa" w:w="90"/>
              <w:bottom w:type="dxa" w:w="60"/>
              <w:right w:type="dxa" w:w="90"/>
            </w:tcMar>
          </w:tcPr>
          <w:p>
            <w:pPr>
              <w:spacing w:after="40"/>
            </w:pPr>
            <w:r>
              <w:rPr>
                <w:rFonts w:ascii="Arial" w:cs="Arial" w:eastAsia="Arial" w:hAnsi="Arial"/>
                <w:b w:val="false"/>
                <w:bCs w:val="false"/>
                <w:sz w:val="18"/>
                <w:szCs w:val="18"/>
              </w:rPr>
              <w:t xml:space="preserve">The Digital Vaccination Certificate: a routine vaccination certificate carried as a FHIR logical model inside a signed QR. It is broader than the ICVP yellow book, so it covers routine childhood vaccines such as Hepatitis B.</w:t>
            </w:r>
          </w:p>
        </w:tc>
        <w:tc>
          <w:tcPr>
            <w:tcW w:type="dxa" w:w="2166"/>
            <w:tcMar>
              <w:top w:type="dxa" w:w="60"/>
              <w:left w:type="dxa" w:w="90"/>
              <w:bottom w:type="dxa" w:w="60"/>
              <w:right w:type="dxa" w:w="90"/>
            </w:tcMar>
          </w:tcPr>
          <w:p>
            <w:pPr>
              <w:spacing w:after="40"/>
            </w:pPr>
            <w:r>
              <w:rPr>
                <w:rFonts w:ascii="Arial" w:cs="Arial" w:eastAsia="Arial" w:hAnsi="Arial"/>
                <w:b w:val="false"/>
                <w:bCs w:val="false"/>
                <w:sz w:val="18"/>
                <w:szCs w:val="18"/>
              </w:rPr>
              <w:t xml:space="preserve">smart.who.int/trust-phw (logical models)</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HCERT / COSE</w:t>
            </w:r>
          </w:p>
        </w:tc>
        <w:tc>
          <w:tcPr>
            <w:tcW w:type="dxa" w:w="5235"/>
            <w:tcMar>
              <w:top w:type="dxa" w:w="60"/>
              <w:left w:type="dxa" w:w="90"/>
              <w:bottom w:type="dxa" w:w="60"/>
              <w:right w:type="dxa" w:w="90"/>
            </w:tcMar>
          </w:tcPr>
          <w:p>
            <w:pPr>
              <w:spacing w:after="40"/>
            </w:pPr>
            <w:r>
              <w:rPr>
                <w:rFonts w:ascii="Arial" w:cs="Arial" w:eastAsia="Arial" w:hAnsi="Arial"/>
                <w:b w:val="false"/>
                <w:bCs w:val="false"/>
                <w:sz w:val="18"/>
                <w:szCs w:val="18"/>
              </w:rPr>
              <w:t xml:space="preserve">The encoding stack used by GDHCN QR codes: the payload is CBOR, signed with COSE, compressed and encoded as base45 for the QR. The signature is over the payload; the payload itself is readable by anyone.</w:t>
            </w:r>
          </w:p>
        </w:tc>
        <w:tc>
          <w:tcPr>
            <w:tcW w:type="dxa" w:w="2166"/>
            <w:tcMar>
              <w:top w:type="dxa" w:w="60"/>
              <w:left w:type="dxa" w:w="90"/>
              <w:bottom w:type="dxa" w:w="60"/>
              <w:right w:type="dxa" w:w="90"/>
            </w:tcMar>
          </w:tcPr>
          <w:p>
            <w:pPr>
              <w:spacing w:after="40"/>
            </w:pPr>
            <w:r>
              <w:rPr>
                <w:rFonts w:ascii="Arial" w:cs="Arial" w:eastAsia="Arial" w:hAnsi="Arial"/>
                <w:b w:val="false"/>
                <w:bCs w:val="false"/>
                <w:sz w:val="18"/>
                <w:szCs w:val="18"/>
              </w:rPr>
              <w:t xml:space="preserve">GDHCN specifications</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IPS</w:t>
            </w:r>
          </w:p>
        </w:tc>
        <w:tc>
          <w:tcPr>
            <w:tcW w:type="dxa" w:w="5235"/>
            <w:tcMar>
              <w:top w:type="dxa" w:w="60"/>
              <w:left w:type="dxa" w:w="90"/>
              <w:bottom w:type="dxa" w:w="60"/>
              <w:right w:type="dxa" w:w="90"/>
            </w:tcMar>
          </w:tcPr>
          <w:p>
            <w:pPr>
              <w:spacing w:after="40"/>
            </w:pPr>
            <w:r>
              <w:rPr>
                <w:rFonts w:ascii="Arial" w:cs="Arial" w:eastAsia="Arial" w:hAnsi="Arial"/>
                <w:b w:val="false"/>
                <w:bCs w:val="false"/>
                <w:sz w:val="18"/>
                <w:szCs w:val="18"/>
              </w:rPr>
              <w:t xml:space="preserve">The International Patient Summary: a FHIR document bundle with a defined set of sections (immunizations, medications, allergies, problems). Each traveller carries one.</w:t>
            </w:r>
          </w:p>
        </w:tc>
        <w:tc>
          <w:tcPr>
            <w:tcW w:type="dxa" w:w="2166"/>
            <w:tcMar>
              <w:top w:type="dxa" w:w="60"/>
              <w:left w:type="dxa" w:w="90"/>
              <w:bottom w:type="dxa" w:w="60"/>
              <w:right w:type="dxa" w:w="90"/>
            </w:tcMar>
          </w:tcPr>
          <w:p>
            <w:pPr>
              <w:spacing w:after="40"/>
            </w:pPr>
            <w:r>
              <w:rPr>
                <w:rFonts w:ascii="Arial" w:cs="Arial" w:eastAsia="Arial" w:hAnsi="Arial"/>
                <w:b w:val="false"/>
                <w:bCs w:val="false"/>
                <w:sz w:val="18"/>
                <w:szCs w:val="18"/>
              </w:rPr>
              <w:t xml:space="preserve">hl7.org/fhir/uv/ips</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SHL / VHL</w:t>
            </w:r>
          </w:p>
        </w:tc>
        <w:tc>
          <w:tcPr>
            <w:tcW w:type="dxa" w:w="5235"/>
            <w:tcMar>
              <w:top w:type="dxa" w:w="60"/>
              <w:left w:type="dxa" w:w="90"/>
              <w:bottom w:type="dxa" w:w="60"/>
              <w:right w:type="dxa" w:w="90"/>
            </w:tcMar>
          </w:tcPr>
          <w:p>
            <w:pPr>
              <w:spacing w:after="40"/>
            </w:pPr>
            <w:r>
              <w:rPr>
                <w:rFonts w:ascii="Arial" w:cs="Arial" w:eastAsia="Arial" w:hAnsi="Arial"/>
                <w:b w:val="false"/>
                <w:bCs w:val="false"/>
                <w:sz w:val="18"/>
                <w:szCs w:val="18"/>
              </w:rPr>
              <w:t xml:space="preserve">SMART Health Links put a link and key in the QR instead of the whole record; the record is fetched from a host, optionally behind a passcode. Verifiable Health Links are the IHE ITI profiling of SHL for GDHCN, adding a signed manifest so the receiving clinic can check the records came from a trusted national system.</w:t>
            </w:r>
          </w:p>
        </w:tc>
        <w:tc>
          <w:tcPr>
            <w:tcW w:type="dxa" w:w="2166"/>
            <w:tcMar>
              <w:top w:type="dxa" w:w="60"/>
              <w:left w:type="dxa" w:w="90"/>
              <w:bottom w:type="dxa" w:w="60"/>
              <w:right w:type="dxa" w:w="90"/>
            </w:tcMar>
          </w:tcPr>
          <w:p>
            <w:pPr>
              <w:spacing w:after="40"/>
            </w:pPr>
            <w:r>
              <w:rPr>
                <w:rFonts w:ascii="Arial" w:cs="Arial" w:eastAsia="Arial" w:hAnsi="Arial"/>
                <w:b w:val="false"/>
                <w:bCs w:val="false"/>
                <w:sz w:val="18"/>
                <w:szCs w:val="18"/>
              </w:rPr>
              <w:t xml:space="preserve">build.fhir.org/ig/IHE/ITI.VHL</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PCF</w:t>
            </w:r>
          </w:p>
        </w:tc>
        <w:tc>
          <w:tcPr>
            <w:tcW w:type="dxa" w:w="5235"/>
            <w:tcMar>
              <w:top w:type="dxa" w:w="60"/>
              <w:left w:type="dxa" w:w="90"/>
              <w:bottom w:type="dxa" w:w="60"/>
              <w:right w:type="dxa" w:w="90"/>
            </w:tcMar>
          </w:tcPr>
          <w:p>
            <w:pPr>
              <w:spacing w:after="40"/>
            </w:pPr>
            <w:r>
              <w:rPr>
                <w:rFonts w:ascii="Arial" w:cs="Arial" w:eastAsia="Arial" w:hAnsi="Arial"/>
                <w:b w:val="false"/>
                <w:bCs w:val="false"/>
                <w:sz w:val="18"/>
                <w:szCs w:val="18"/>
              </w:rPr>
              <w:t xml:space="preserve">The IHE Privacy Consent on FHIR profile: how consent is recorded, queried and enforced with FHIR Consent resources. Used here as the reference for the consent discussion, not as a full implementation.</w:t>
            </w:r>
          </w:p>
        </w:tc>
        <w:tc>
          <w:tcPr>
            <w:tcW w:type="dxa" w:w="2166"/>
            <w:tcMar>
              <w:top w:type="dxa" w:w="60"/>
              <w:left w:type="dxa" w:w="90"/>
              <w:bottom w:type="dxa" w:w="60"/>
              <w:right w:type="dxa" w:w="90"/>
            </w:tcMar>
          </w:tcPr>
          <w:p>
            <w:pPr>
              <w:spacing w:after="40"/>
            </w:pPr>
            <w:r>
              <w:rPr>
                <w:rFonts w:ascii="Arial" w:cs="Arial" w:eastAsia="Arial" w:hAnsi="Arial"/>
                <w:b w:val="false"/>
                <w:bCs w:val="false"/>
                <w:sz w:val="18"/>
                <w:szCs w:val="18"/>
              </w:rPr>
              <w:t xml:space="preserve">IHE ITI PCF</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SMART Guidelines L3</w:t>
            </w:r>
          </w:p>
        </w:tc>
        <w:tc>
          <w:tcPr>
            <w:tcW w:type="dxa" w:w="5235"/>
            <w:tcMar>
              <w:top w:type="dxa" w:w="60"/>
              <w:left w:type="dxa" w:w="90"/>
              <w:bottom w:type="dxa" w:w="60"/>
              <w:right w:type="dxa" w:w="90"/>
            </w:tcMar>
          </w:tcPr>
          <w:p>
            <w:pPr>
              <w:spacing w:after="40"/>
            </w:pPr>
            <w:r>
              <w:rPr>
                <w:rFonts w:ascii="Arial" w:cs="Arial" w:eastAsia="Arial" w:hAnsi="Arial"/>
                <w:b w:val="false"/>
                <w:bCs w:val="false"/>
                <w:sz w:val="18"/>
                <w:szCs w:val="18"/>
              </w:rPr>
              <w:t xml:space="preserve">WHO SMART Guidelines express clinical content as FHIR artefacts (PlanDefinition, Questionnaire, ValueSet). The Player configuration for this vignette is written to be IG-aligned in the same way, so the vaccination schedule is content, not code.</w:t>
            </w:r>
          </w:p>
        </w:tc>
        <w:tc>
          <w:tcPr>
            <w:tcW w:type="dxa" w:w="2166"/>
            <w:tcMar>
              <w:top w:type="dxa" w:w="60"/>
              <w:left w:type="dxa" w:w="90"/>
              <w:bottom w:type="dxa" w:w="60"/>
              <w:right w:type="dxa" w:w="90"/>
            </w:tcMar>
          </w:tcPr>
          <w:p>
            <w:pPr>
              <w:spacing w:after="40"/>
            </w:pPr>
            <w:r>
              <w:rPr>
                <w:rFonts w:ascii="Arial" w:cs="Arial" w:eastAsia="Arial" w:hAnsi="Arial"/>
                <w:b w:val="false"/>
                <w:bCs w:val="false"/>
                <w:sz w:val="18"/>
                <w:szCs w:val="18"/>
              </w:rPr>
              <w:t xml:space="preserve">smart.who.int</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ITB</w:t>
            </w:r>
          </w:p>
        </w:tc>
        <w:tc>
          <w:tcPr>
            <w:tcW w:type="dxa" w:w="5235"/>
            <w:tcMar>
              <w:top w:type="dxa" w:w="60"/>
              <w:left w:type="dxa" w:w="90"/>
              <w:bottom w:type="dxa" w:w="60"/>
              <w:right w:type="dxa" w:w="90"/>
            </w:tcMar>
          </w:tcPr>
          <w:p>
            <w:pPr>
              <w:spacing w:after="40"/>
            </w:pPr>
            <w:r>
              <w:rPr>
                <w:rFonts w:ascii="Arial" w:cs="Arial" w:eastAsia="Arial" w:hAnsi="Arial"/>
                <w:b w:val="false"/>
                <w:bCs w:val="false"/>
                <w:sz w:val="18"/>
                <w:szCs w:val="18"/>
              </w:rPr>
              <w:t xml:space="preserve">The Interoperability Test Bed WHO uses to test GDHCN implementations. Its helper tooling (gdhcn-helper, gdhcn-validator) is the reference code for QR decoding and verification.</w:t>
            </w:r>
          </w:p>
        </w:tc>
        <w:tc>
          <w:tcPr>
            <w:tcW w:type="dxa" w:w="2166"/>
            <w:tcMar>
              <w:top w:type="dxa" w:w="60"/>
              <w:left w:type="dxa" w:w="90"/>
              <w:bottom w:type="dxa" w:w="60"/>
              <w:right w:type="dxa" w:w="90"/>
            </w:tcMar>
          </w:tcPr>
          <w:p>
            <w:pPr>
              <w:spacing w:after="40"/>
            </w:pPr>
            <w:r>
              <w:rPr>
                <w:rFonts w:ascii="Arial" w:cs="Arial" w:eastAsia="Arial" w:hAnsi="Arial"/>
                <w:b w:val="false"/>
                <w:bCs w:val="false"/>
                <w:sz w:val="18"/>
                <w:szCs w:val="18"/>
              </w:rPr>
              <w:t xml:space="preserve">github.com/WorldHealthOrganization/WHO-ITB</w:t>
            </w:r>
          </w:p>
        </w:tc>
      </w:tr>
    </w:tbl>
    <w:p>
      <w:pPr>
        <w:pStyle w:val="Heading2"/>
        <w:spacing w:after="120" w:before="240"/>
      </w:pPr>
      <w:r>
        <w:rPr>
          <w:rFonts w:ascii="Arial" w:cs="Arial" w:eastAsia="Arial" w:hAnsi="Arial"/>
          <w:b/>
          <w:bCs/>
          <w:color w:val="1F3864"/>
          <w:sz w:val="24"/>
          <w:szCs w:val="24"/>
        </w:rPr>
        <w:t xml:space="preserve">2.3 Platform</w:t>
      </w:r>
    </w:p>
    <w:p>
      <w:pPr>
        <w:spacing w:after="120"/>
      </w:pPr>
      <w:r>
        <w:rPr>
          <w:rFonts w:ascii="Arial" w:cs="Arial" w:eastAsia="Arial" w:hAnsi="Arial"/>
          <w:sz w:val="20"/>
          <w:szCs w:val="20"/>
        </w:rPr>
        <w:t xml:space="preserve">All the demo applications are configurations of the OHS Player, the Open Health Stack reference platform maintained by Nawi under the OHS Foundation. The Player is a Kotlin Multiplatform application: one codebase builds for Android, web (JavaScript and WebAssembly), desktop and iOS. Everything a given app shows and does comes from configuration compiled into the build: screens, FHIR views, questionnaires with structured data capture extraction, PlanDefinition workflows, terminology and seed data. A community health app, a facility app and a family app are therefore three configurations of one platform, not three applications. Data lives in a local FHIR store on the device, syncs through the OHS Info Gateway, and the gateway is where access is audited.</w:t>
      </w:r>
    </w:p>
    <w:p>
      <w:pPr>
        <w:spacing w:after="120"/>
      </w:pPr>
      <w:r>
        <w:rPr>
          <w:rFonts w:ascii="Arial" w:cs="Arial" w:eastAsia="Arial" w:hAnsi="Arial"/>
          <w:sz w:val="20"/>
          <w:szCs w:val="20"/>
        </w:rPr>
        <w:t xml:space="preserve">This matters for the vignette in two ways. First, the code-set and schedule content that drives the story is authored as FHIR artefacts in the configuration, which is exactly the point the technical track wants to make. Second, the only net-new code the vignette needs is the verification library and the VHL issuer; the rest is configuration work.</w:t>
      </w:r>
    </w:p>
    <w:p>
      <w:pPr>
        <w:pStyle w:val="Heading1"/>
        <w:spacing w:after="160" w:before="360"/>
      </w:pPr>
      <w:r>
        <w:rPr>
          <w:rFonts w:ascii="Arial" w:cs="Arial" w:eastAsia="Arial" w:hAnsi="Arial"/>
          <w:b/>
          <w:bCs/>
          <w:color w:val="1F3864"/>
          <w:sz w:val="30"/>
          <w:szCs w:val="30"/>
        </w:rPr>
        <w:t xml:space="preserve">3. Actors and systems</w:t>
      </w:r>
    </w:p>
    <w:p>
      <w:pPr>
        <w:pStyle w:val="Heading2"/>
        <w:spacing w:after="120" w:before="240"/>
      </w:pPr>
      <w:r>
        <w:rPr>
          <w:rFonts w:ascii="Arial" w:cs="Arial" w:eastAsia="Arial" w:hAnsi="Arial"/>
          <w:b/>
          <w:bCs/>
          <w:color w:val="1F3864"/>
          <w:sz w:val="24"/>
          <w:szCs w:val="24"/>
        </w:rPr>
        <w:t xml:space="preserve">3.1 Countries in the story</w:t>
      </w:r>
    </w:p>
    <w:p>
      <w:pPr>
        <w:spacing w:after="120"/>
      </w:pPr>
      <w:r>
        <w:rPr>
          <w:rFonts w:ascii="Arial" w:cs="Arial" w:eastAsia="Arial" w:hAnsi="Arial"/>
          <w:sz w:val="20"/>
          <w:szCs w:val="20"/>
        </w:rPr>
        <w:t xml:space="preserve">Two fictional countries are used. Country A is where the family is visiting when the baby is born and, a year later, where they travel back to. Country B is home. Each has its own vaccine code system and its own national schedule, and the two are deliberately left unmapped so the discrepancy surfaces in J3. Real vaccine lists from two countries in the region are being requested through AeHIN so the discrepancy is a real one.</w:t>
      </w:r>
    </w:p>
    <w:p>
      <w:pPr>
        <w:pStyle w:val="Heading2"/>
        <w:spacing w:after="120" w:before="240"/>
      </w:pPr>
      <w:r>
        <w:rPr>
          <w:rFonts w:ascii="Arial" w:cs="Arial" w:eastAsia="Arial" w:hAnsi="Arial"/>
          <w:b/>
          <w:bCs/>
          <w:color w:val="1F3864"/>
          <w:sz w:val="24"/>
          <w:szCs w:val="24"/>
        </w:rPr>
        <w:t xml:space="preserve">3.2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5235"/>
        <w:gridCol w:w="1625"/>
      </w:tblGrid>
      <w:tr>
        <w:trPr>
          <w:tblHeader/>
        </w:trPr>
        <w:tc>
          <w:tcPr>
            <w:tcW w:type="dxa" w:w="2166"/>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Actor</w:t>
            </w:r>
          </w:p>
        </w:tc>
        <w:tc>
          <w:tcPr>
            <w:tcW w:type="dxa" w:w="5235"/>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Role in the story</w:t>
            </w:r>
          </w:p>
        </w:tc>
        <w:tc>
          <w:tcPr>
            <w:tcW w:type="dxa" w:w="1625"/>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Appears in</w:t>
            </w:r>
          </w:p>
        </w:tc>
      </w:tr>
      <w:tr>
        <w:tc>
          <w:tcPr>
            <w:tcW w:type="dxa" w:w="2166"/>
            <w:tcMar>
              <w:top w:type="dxa" w:w="60"/>
              <w:left w:type="dxa" w:w="90"/>
              <w:bottom w:type="dxa" w:w="60"/>
              <w:right w:type="dxa" w:w="90"/>
            </w:tcMar>
          </w:tcPr>
          <w:p>
            <w:pPr>
              <w:spacing w:after="40"/>
            </w:pPr>
            <w:r>
              <w:rPr>
                <w:rFonts w:ascii="Arial" w:cs="Arial" w:eastAsia="Arial" w:hAnsi="Arial"/>
                <w:b w:val="false"/>
                <w:bCs w:val="false"/>
                <w:sz w:val="18"/>
                <w:szCs w:val="18"/>
              </w:rPr>
              <w:t xml:space="preserve">Mother</w:t>
            </w:r>
          </w:p>
        </w:tc>
        <w:tc>
          <w:tcPr>
            <w:tcW w:type="dxa" w:w="5235"/>
            <w:tcMar>
              <w:top w:type="dxa" w:w="60"/>
              <w:left w:type="dxa" w:w="90"/>
              <w:bottom w:type="dxa" w:w="60"/>
              <w:right w:type="dxa" w:w="90"/>
            </w:tcMar>
          </w:tcPr>
          <w:p>
            <w:pPr>
              <w:spacing w:after="40"/>
            </w:pPr>
            <w:r>
              <w:rPr>
                <w:rFonts w:ascii="Arial" w:cs="Arial" w:eastAsia="Arial" w:hAnsi="Arial"/>
                <w:b w:val="false"/>
                <w:bCs w:val="false"/>
                <w:sz w:val="18"/>
                <w:szCs w:val="18"/>
              </w:rPr>
              <w:t xml:space="preserve">Gives birth abroad; brings the paper certificate home; attends the CHW visit and the clinic.</w:t>
            </w:r>
          </w:p>
        </w:tc>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J1, J2, J3, J4</w:t>
            </w:r>
          </w:p>
        </w:tc>
      </w:tr>
      <w:tr>
        <w:tc>
          <w:tcPr>
            <w:tcW w:type="dxa" w:w="2166"/>
            <w:tcMar>
              <w:top w:type="dxa" w:w="60"/>
              <w:left w:type="dxa" w:w="90"/>
              <w:bottom w:type="dxa" w:w="60"/>
              <w:right w:type="dxa" w:w="90"/>
            </w:tcMar>
          </w:tcPr>
          <w:p>
            <w:pPr>
              <w:spacing w:after="40"/>
            </w:pPr>
            <w:r>
              <w:rPr>
                <w:rFonts w:ascii="Arial" w:cs="Arial" w:eastAsia="Arial" w:hAnsi="Arial"/>
                <w:b w:val="false"/>
                <w:bCs w:val="false"/>
                <w:sz w:val="18"/>
                <w:szCs w:val="18"/>
              </w:rPr>
              <w:t xml:space="preserve">Baby</w:t>
            </w:r>
          </w:p>
        </w:tc>
        <w:tc>
          <w:tcPr>
            <w:tcW w:type="dxa" w:w="5235"/>
            <w:tcMar>
              <w:top w:type="dxa" w:w="60"/>
              <w:left w:type="dxa" w:w="90"/>
              <w:bottom w:type="dxa" w:w="60"/>
              <w:right w:type="dxa" w:w="90"/>
            </w:tcMar>
          </w:tcPr>
          <w:p>
            <w:pPr>
              <w:spacing w:after="40"/>
            </w:pPr>
            <w:r>
              <w:rPr>
                <w:rFonts w:ascii="Arial" w:cs="Arial" w:eastAsia="Arial" w:hAnsi="Arial"/>
                <w:b w:val="false"/>
                <w:bCs w:val="false"/>
                <w:sz w:val="18"/>
                <w:szCs w:val="18"/>
              </w:rPr>
              <w:t xml:space="preserve">Born in Country A, receives birth doses there, becomes the subject of registration, referral, verification and scheduling at home, then travels at one year old.</w:t>
            </w:r>
          </w:p>
        </w:tc>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All</w:t>
            </w:r>
          </w:p>
        </w:tc>
      </w:tr>
      <w:tr>
        <w:tc>
          <w:tcPr>
            <w:tcW w:type="dxa" w:w="2166"/>
            <w:tcMar>
              <w:top w:type="dxa" w:w="60"/>
              <w:left w:type="dxa" w:w="90"/>
              <w:bottom w:type="dxa" w:w="60"/>
              <w:right w:type="dxa" w:w="90"/>
            </w:tcMar>
          </w:tcPr>
          <w:p>
            <w:pPr>
              <w:spacing w:after="40"/>
            </w:pPr>
            <w:r>
              <w:rPr>
                <w:rFonts w:ascii="Arial" w:cs="Arial" w:eastAsia="Arial" w:hAnsi="Arial"/>
                <w:b w:val="false"/>
                <w:bCs w:val="false"/>
                <w:sz w:val="18"/>
                <w:szCs w:val="18"/>
              </w:rPr>
              <w:t xml:space="preserve">Father</w:t>
            </w:r>
          </w:p>
        </w:tc>
        <w:tc>
          <w:tcPr>
            <w:tcW w:type="dxa" w:w="5235"/>
            <w:tcMar>
              <w:top w:type="dxa" w:w="60"/>
              <w:left w:type="dxa" w:w="90"/>
              <w:bottom w:type="dxa" w:w="60"/>
              <w:right w:type="dxa" w:w="90"/>
            </w:tcMar>
          </w:tcPr>
          <w:p>
            <w:pPr>
              <w:spacing w:after="40"/>
            </w:pPr>
            <w:r>
              <w:rPr>
                <w:rFonts w:ascii="Arial" w:cs="Arial" w:eastAsia="Arial" w:hAnsi="Arial"/>
                <w:b w:val="false"/>
                <w:bCs w:val="false"/>
                <w:sz w:val="18"/>
                <w:szCs w:val="18"/>
              </w:rPr>
              <w:t xml:space="preserve">Holds the family phone; requests and carries the family records when travelling; has his own IPS with medications.</w:t>
            </w:r>
          </w:p>
        </w:tc>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J4.0, J4.1</w:t>
            </w:r>
          </w:p>
        </w:tc>
      </w:tr>
      <w:tr>
        <w:tc>
          <w:tcPr>
            <w:tcW w:type="dxa" w:w="2166"/>
            <w:tcMar>
              <w:top w:type="dxa" w:w="60"/>
              <w:left w:type="dxa" w:w="90"/>
              <w:bottom w:type="dxa" w:w="60"/>
              <w:right w:type="dxa" w:w="90"/>
            </w:tcMar>
          </w:tcPr>
          <w:p>
            <w:pPr>
              <w:spacing w:after="40"/>
            </w:pPr>
            <w:r>
              <w:rPr>
                <w:rFonts w:ascii="Arial" w:cs="Arial" w:eastAsia="Arial" w:hAnsi="Arial"/>
                <w:b w:val="false"/>
                <w:bCs w:val="false"/>
                <w:sz w:val="18"/>
                <w:szCs w:val="18"/>
              </w:rPr>
              <w:t xml:space="preserve">Country A clinic provider</w:t>
            </w:r>
          </w:p>
        </w:tc>
        <w:tc>
          <w:tcPr>
            <w:tcW w:type="dxa" w:w="5235"/>
            <w:tcMar>
              <w:top w:type="dxa" w:w="60"/>
              <w:left w:type="dxa" w:w="90"/>
              <w:bottom w:type="dxa" w:w="60"/>
              <w:right w:type="dxa" w:w="90"/>
            </w:tcMar>
          </w:tcPr>
          <w:p>
            <w:pPr>
              <w:spacing w:after="40"/>
            </w:pPr>
            <w:r>
              <w:rPr>
                <w:rFonts w:ascii="Arial" w:cs="Arial" w:eastAsia="Arial" w:hAnsi="Arial"/>
                <w:b w:val="false"/>
                <w:bCs w:val="false"/>
                <w:sz w:val="18"/>
                <w:szCs w:val="18"/>
              </w:rPr>
              <w:t xml:space="preserve">Administers the birth doses and issues the signed DVC. In the demo this step is simulated.</w:t>
            </w:r>
          </w:p>
        </w:tc>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J1</w:t>
            </w:r>
          </w:p>
        </w:tc>
      </w:tr>
      <w:tr>
        <w:tc>
          <w:tcPr>
            <w:tcW w:type="dxa" w:w="2166"/>
            <w:tcMar>
              <w:top w:type="dxa" w:w="60"/>
              <w:left w:type="dxa" w:w="90"/>
              <w:bottom w:type="dxa" w:w="60"/>
              <w:right w:type="dxa" w:w="90"/>
            </w:tcMar>
          </w:tcPr>
          <w:p>
            <w:pPr>
              <w:spacing w:after="40"/>
            </w:pPr>
            <w:r>
              <w:rPr>
                <w:rFonts w:ascii="Arial" w:cs="Arial" w:eastAsia="Arial" w:hAnsi="Arial"/>
                <w:b w:val="false"/>
                <w:bCs w:val="false"/>
                <w:sz w:val="18"/>
                <w:szCs w:val="18"/>
              </w:rPr>
              <w:t xml:space="preserve">Community health worker (CHW)</w:t>
            </w:r>
          </w:p>
        </w:tc>
        <w:tc>
          <w:tcPr>
            <w:tcW w:type="dxa" w:w="5235"/>
            <w:tcMar>
              <w:top w:type="dxa" w:w="60"/>
              <w:left w:type="dxa" w:w="90"/>
              <w:bottom w:type="dxa" w:w="60"/>
              <w:right w:type="dxa" w:w="90"/>
            </w:tcMar>
          </w:tcPr>
          <w:p>
            <w:pPr>
              <w:spacing w:after="40"/>
            </w:pPr>
            <w:r>
              <w:rPr>
                <w:rFonts w:ascii="Arial" w:cs="Arial" w:eastAsia="Arial" w:hAnsi="Arial"/>
                <w:b w:val="false"/>
                <w:bCs w:val="false"/>
                <w:sz w:val="18"/>
                <w:szCs w:val="18"/>
              </w:rPr>
              <w:t xml:space="preserve">Visits the household on return, discovers the unregistered newborn, scans the certificate, records what it says and refers to the clinic.</w:t>
            </w:r>
          </w:p>
        </w:tc>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J2</w:t>
            </w:r>
          </w:p>
        </w:tc>
      </w:tr>
      <w:tr>
        <w:tc>
          <w:tcPr>
            <w:tcW w:type="dxa" w:w="2166"/>
            <w:tcMar>
              <w:top w:type="dxa" w:w="60"/>
              <w:left w:type="dxa" w:w="90"/>
              <w:bottom w:type="dxa" w:w="60"/>
              <w:right w:type="dxa" w:w="90"/>
            </w:tcMar>
          </w:tcPr>
          <w:p>
            <w:pPr>
              <w:spacing w:after="40"/>
            </w:pPr>
            <w:r>
              <w:rPr>
                <w:rFonts w:ascii="Arial" w:cs="Arial" w:eastAsia="Arial" w:hAnsi="Arial"/>
                <w:b w:val="false"/>
                <w:bCs w:val="false"/>
                <w:sz w:val="18"/>
                <w:szCs w:val="18"/>
              </w:rPr>
              <w:t xml:space="preserve">Country B clinic provider</w:t>
            </w:r>
          </w:p>
        </w:tc>
        <w:tc>
          <w:tcPr>
            <w:tcW w:type="dxa" w:w="5235"/>
            <w:tcMar>
              <w:top w:type="dxa" w:w="60"/>
              <w:left w:type="dxa" w:w="90"/>
              <w:bottom w:type="dxa" w:w="60"/>
              <w:right w:type="dxa" w:w="90"/>
            </w:tcMar>
          </w:tcPr>
          <w:p>
            <w:pPr>
              <w:spacing w:after="40"/>
            </w:pPr>
            <w:r>
              <w:rPr>
                <w:rFonts w:ascii="Arial" w:cs="Arial" w:eastAsia="Arial" w:hAnsi="Arial"/>
                <w:b w:val="false"/>
                <w:bCs w:val="false"/>
                <w:sz w:val="18"/>
                <w:szCs w:val="18"/>
              </w:rPr>
              <w:t xml:space="preserve">Receives the referral, verifies the certificate, imports it into the domestic record, and reviews the schedule.</w:t>
            </w:r>
          </w:p>
        </w:tc>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J3</w:t>
            </w:r>
          </w:p>
        </w:tc>
      </w:tr>
      <w:tr>
        <w:tc>
          <w:tcPr>
            <w:tcW w:type="dxa" w:w="2166"/>
            <w:tcMar>
              <w:top w:type="dxa" w:w="60"/>
              <w:left w:type="dxa" w:w="90"/>
              <w:bottom w:type="dxa" w:w="60"/>
              <w:right w:type="dxa" w:w="90"/>
            </w:tcMar>
          </w:tcPr>
          <w:p>
            <w:pPr>
              <w:spacing w:after="40"/>
            </w:pPr>
            <w:r>
              <w:rPr>
                <w:rFonts w:ascii="Arial" w:cs="Arial" w:eastAsia="Arial" w:hAnsi="Arial"/>
                <w:b w:val="false"/>
                <w:bCs w:val="false"/>
                <w:sz w:val="18"/>
                <w:szCs w:val="18"/>
              </w:rPr>
              <w:t xml:space="preserve">Country B national portal operator</w:t>
            </w:r>
          </w:p>
        </w:tc>
        <w:tc>
          <w:tcPr>
            <w:tcW w:type="dxa" w:w="5235"/>
            <w:tcMar>
              <w:top w:type="dxa" w:w="60"/>
              <w:left w:type="dxa" w:w="90"/>
              <w:bottom w:type="dxa" w:w="60"/>
              <w:right w:type="dxa" w:w="90"/>
            </w:tcMar>
          </w:tcPr>
          <w:p>
            <w:pPr>
              <w:spacing w:after="40"/>
            </w:pPr>
            <w:r>
              <w:rPr>
                <w:rFonts w:ascii="Arial" w:cs="Arial" w:eastAsia="Arial" w:hAnsi="Arial"/>
                <w:b w:val="false"/>
                <w:bCs w:val="false"/>
                <w:sz w:val="18"/>
                <w:szCs w:val="18"/>
              </w:rPr>
              <w:t xml:space="preserve">Issues the portable records (VHL) to the family before travel. In the demo this is the mock issuer.</w:t>
            </w:r>
          </w:p>
        </w:tc>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J4.0</w:t>
            </w:r>
          </w:p>
        </w:tc>
      </w:tr>
      <w:tr>
        <w:tc>
          <w:tcPr>
            <w:tcW w:type="dxa" w:w="2166"/>
            <w:tcMar>
              <w:top w:type="dxa" w:w="60"/>
              <w:left w:type="dxa" w:w="90"/>
              <w:bottom w:type="dxa" w:w="60"/>
              <w:right w:type="dxa" w:w="90"/>
            </w:tcMar>
          </w:tcPr>
          <w:p>
            <w:pPr>
              <w:spacing w:after="40"/>
            </w:pPr>
            <w:r>
              <w:rPr>
                <w:rFonts w:ascii="Arial" w:cs="Arial" w:eastAsia="Arial" w:hAnsi="Arial"/>
                <w:b w:val="false"/>
                <w:bCs w:val="false"/>
                <w:sz w:val="18"/>
                <w:szCs w:val="18"/>
              </w:rPr>
              <w:t xml:space="preserve">Country A clinic provider (second visit)</w:t>
            </w:r>
          </w:p>
        </w:tc>
        <w:tc>
          <w:tcPr>
            <w:tcW w:type="dxa" w:w="5235"/>
            <w:tcMar>
              <w:top w:type="dxa" w:w="60"/>
              <w:left w:type="dxa" w:w="90"/>
              <w:bottom w:type="dxa" w:w="60"/>
              <w:right w:type="dxa" w:w="90"/>
            </w:tcMar>
          </w:tcPr>
          <w:p>
            <w:pPr>
              <w:spacing w:after="40"/>
            </w:pPr>
            <w:r>
              <w:rPr>
                <w:rFonts w:ascii="Arial" w:cs="Arial" w:eastAsia="Arial" w:hAnsi="Arial"/>
                <w:b w:val="false"/>
                <w:bCs w:val="false"/>
                <w:sz w:val="18"/>
                <w:szCs w:val="18"/>
              </w:rPr>
              <w:t xml:space="preserve">Scans the family’s VHL QR, enters the passcode, views and verifies the records.</w:t>
            </w:r>
          </w:p>
        </w:tc>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J4.1</w:t>
            </w:r>
          </w:p>
        </w:tc>
      </w:tr>
      <w:tr>
        <w:tc>
          <w:tcPr>
            <w:tcW w:type="dxa" w:w="2166"/>
            <w:tcMar>
              <w:top w:type="dxa" w:w="60"/>
              <w:left w:type="dxa" w:w="90"/>
              <w:bottom w:type="dxa" w:w="60"/>
              <w:right w:type="dxa" w:w="90"/>
            </w:tcMar>
          </w:tcPr>
          <w:p>
            <w:pPr>
              <w:spacing w:after="40"/>
            </w:pPr>
            <w:r>
              <w:rPr>
                <w:rFonts w:ascii="Arial" w:cs="Arial" w:eastAsia="Arial" w:hAnsi="Arial"/>
                <w:b w:val="false"/>
                <w:bCs w:val="false"/>
                <w:sz w:val="18"/>
                <w:szCs w:val="18"/>
              </w:rPr>
              <w:t xml:space="preserve">Bilateral governance committee</w:t>
            </w:r>
          </w:p>
        </w:tc>
        <w:tc>
          <w:tcPr>
            <w:tcW w:type="dxa" w:w="5235"/>
            <w:tcMar>
              <w:top w:type="dxa" w:w="60"/>
              <w:left w:type="dxa" w:w="90"/>
              <w:bottom w:type="dxa" w:w="60"/>
              <w:right w:type="dxa" w:w="90"/>
            </w:tcMar>
          </w:tcPr>
          <w:p>
            <w:pPr>
              <w:spacing w:after="40"/>
            </w:pPr>
            <w:r>
              <w:rPr>
                <w:rFonts w:ascii="Arial" w:cs="Arial" w:eastAsia="Arial" w:hAnsi="Arial"/>
                <w:b w:val="false"/>
                <w:bCs w:val="false"/>
                <w:sz w:val="18"/>
                <w:szCs w:val="18"/>
              </w:rPr>
              <w:t xml:space="preserve">Narrative actor only. The body that would resolve the code-set discrepancy. Used as the hook for the policy track.</w:t>
            </w:r>
          </w:p>
        </w:tc>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J3</w:t>
            </w:r>
          </w:p>
        </w:tc>
      </w:tr>
    </w:tbl>
    <w:p>
      <w:pPr>
        <w:pStyle w:val="Heading2"/>
        <w:spacing w:after="120" w:before="240"/>
      </w:pPr>
      <w:r>
        <w:rPr>
          <w:rFonts w:ascii="Arial" w:cs="Arial" w:eastAsia="Arial" w:hAnsi="Arial"/>
          <w:b/>
          <w:bCs/>
          <w:color w:val="1F3864"/>
          <w:sz w:val="24"/>
          <w:szCs w:val="24"/>
        </w:rPr>
        <w:t xml:space="preserve">3.3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5055"/>
        <w:gridCol w:w="1986"/>
      </w:tblGrid>
      <w:tr>
        <w:trPr>
          <w:tblHeader/>
        </w:trPr>
        <w:tc>
          <w:tcPr>
            <w:tcW w:type="dxa" w:w="1986"/>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System</w:t>
            </w:r>
          </w:p>
        </w:tc>
        <w:tc>
          <w:tcPr>
            <w:tcW w:type="dxa" w:w="5055"/>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What it is</w:t>
            </w:r>
          </w:p>
        </w:tc>
        <w:tc>
          <w:tcPr>
            <w:tcW w:type="dxa" w:w="1986"/>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Built by</w:t>
            </w:r>
          </w:p>
        </w:tc>
      </w:tr>
      <w:tr>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Country A issuing system</w:t>
            </w:r>
          </w:p>
        </w:tc>
        <w:tc>
          <w:tcPr>
            <w:tcW w:type="dxa" w:w="5055"/>
            <w:tcMar>
              <w:top w:type="dxa" w:w="60"/>
              <w:left w:type="dxa" w:w="90"/>
              <w:bottom w:type="dxa" w:w="60"/>
              <w:right w:type="dxa" w:w="90"/>
            </w:tcMar>
          </w:tcPr>
          <w:p>
            <w:pPr>
              <w:spacing w:after="40"/>
            </w:pPr>
            <w:r>
              <w:rPr>
                <w:rFonts w:ascii="Arial" w:cs="Arial" w:eastAsia="Arial" w:hAnsi="Arial"/>
                <w:b w:val="false"/>
                <w:bCs w:val="false"/>
                <w:sz w:val="18"/>
                <w:szCs w:val="18"/>
              </w:rPr>
              <w:t xml:space="preserve">Produces the signed DVC and printed QR. Simulated: a pre-printed card and, optionally, a pre-recorded video of an issuance workflow.</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WHO (Carl Leitner, Ritika Rawlani)</w:t>
            </w:r>
          </w:p>
        </w:tc>
      </w:tr>
      <w:tr>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CHW app</w:t>
            </w:r>
          </w:p>
        </w:tc>
        <w:tc>
          <w:tcPr>
            <w:tcW w:type="dxa" w:w="5055"/>
            <w:tcMar>
              <w:top w:type="dxa" w:w="60"/>
              <w:left w:type="dxa" w:w="90"/>
              <w:bottom w:type="dxa" w:w="60"/>
              <w:right w:type="dxa" w:w="90"/>
            </w:tcMar>
          </w:tcPr>
          <w:p>
            <w:pPr>
              <w:spacing w:after="40"/>
            </w:pPr>
            <w:r>
              <w:rPr>
                <w:rFonts w:ascii="Arial" w:cs="Arial" w:eastAsia="Arial" w:hAnsi="Arial"/>
                <w:b w:val="false"/>
                <w:bCs w:val="false"/>
                <w:sz w:val="18"/>
                <w:szCs w:val="18"/>
              </w:rPr>
              <w:t xml:space="preserve">OHS Player community configuration. Offline-first Android.</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Nawi</w:t>
            </w:r>
          </w:p>
        </w:tc>
      </w:tr>
      <w:tr>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Clinic app</w:t>
            </w:r>
          </w:p>
        </w:tc>
        <w:tc>
          <w:tcPr>
            <w:tcW w:type="dxa" w:w="5055"/>
            <w:tcMar>
              <w:top w:type="dxa" w:w="60"/>
              <w:left w:type="dxa" w:w="90"/>
              <w:bottom w:type="dxa" w:w="60"/>
              <w:right w:type="dxa" w:w="90"/>
            </w:tcMar>
          </w:tcPr>
          <w:p>
            <w:pPr>
              <w:spacing w:after="40"/>
            </w:pPr>
            <w:r>
              <w:rPr>
                <w:rFonts w:ascii="Arial" w:cs="Arial" w:eastAsia="Arial" w:hAnsi="Arial"/>
                <w:b w:val="false"/>
                <w:bCs w:val="false"/>
                <w:sz w:val="18"/>
                <w:szCs w:val="18"/>
              </w:rPr>
              <w:t xml:space="preserve">OHS Player facility (EHR) configuration. Web on a tablet, or Android on a tablet, so the camera is available.</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Nawi</w:t>
            </w:r>
          </w:p>
        </w:tc>
      </w:tr>
      <w:tr>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Family app</w:t>
            </w:r>
          </w:p>
        </w:tc>
        <w:tc>
          <w:tcPr>
            <w:tcW w:type="dxa" w:w="5055"/>
            <w:tcMar>
              <w:top w:type="dxa" w:w="60"/>
              <w:left w:type="dxa" w:w="90"/>
              <w:bottom w:type="dxa" w:w="60"/>
              <w:right w:type="dxa" w:w="90"/>
            </w:tcMar>
          </w:tcPr>
          <w:p>
            <w:pPr>
              <w:spacing w:after="40"/>
            </w:pPr>
            <w:r>
              <w:rPr>
                <w:rFonts w:ascii="Arial" w:cs="Arial" w:eastAsia="Arial" w:hAnsi="Arial"/>
                <w:b w:val="false"/>
                <w:bCs w:val="false"/>
                <w:sz w:val="18"/>
                <w:szCs w:val="18"/>
              </w:rPr>
              <w:t xml:space="preserve">OHS Player configuration for a household on one phone: one profile per member, record retrieval, VHL QR display with passcode.</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Nawi</w:t>
            </w:r>
          </w:p>
        </w:tc>
      </w:tr>
      <w:tr>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Foreign clinic viewer</w:t>
            </w:r>
          </w:p>
        </w:tc>
        <w:tc>
          <w:tcPr>
            <w:tcW w:type="dxa" w:w="5055"/>
            <w:tcMar>
              <w:top w:type="dxa" w:w="60"/>
              <w:left w:type="dxa" w:w="90"/>
              <w:bottom w:type="dxa" w:w="60"/>
              <w:right w:type="dxa" w:w="90"/>
            </w:tcMar>
          </w:tcPr>
          <w:p>
            <w:pPr>
              <w:spacing w:after="40"/>
            </w:pPr>
            <w:r>
              <w:rPr>
                <w:rFonts w:ascii="Arial" w:cs="Arial" w:eastAsia="Arial" w:hAnsi="Arial"/>
                <w:b w:val="false"/>
                <w:bCs w:val="false"/>
                <w:sz w:val="18"/>
                <w:szCs w:val="18"/>
              </w:rPr>
              <w:t xml:space="preserve">OHS Player configuration used by the Country A clinic at J4.1: scan, passcode, fetch, verify, display. Can be the same build as the clinic app with a different role.</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Nawi</w:t>
            </w:r>
          </w:p>
        </w:tc>
      </w:tr>
      <w:tr>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Verification library</w:t>
            </w:r>
          </w:p>
        </w:tc>
        <w:tc>
          <w:tcPr>
            <w:tcW w:type="dxa" w:w="5055"/>
            <w:tcMar>
              <w:top w:type="dxa" w:w="60"/>
              <w:left w:type="dxa" w:w="90"/>
              <w:bottom w:type="dxa" w:w="60"/>
              <w:right w:type="dxa" w:w="90"/>
            </w:tcMar>
          </w:tcPr>
          <w:p>
            <w:pPr>
              <w:spacing w:after="40"/>
            </w:pPr>
            <w:r>
              <w:rPr>
                <w:rFonts w:ascii="Arial" w:cs="Arial" w:eastAsia="Arial" w:hAnsi="Arial"/>
                <w:b w:val="false"/>
                <w:bCs w:val="false"/>
                <w:sz w:val="18"/>
                <w:szCs w:val="18"/>
              </w:rPr>
              <w:t xml:space="preserve">Kotlin Multiplatform library that decodes HCERT QR payloads and verifies DVC signatures and VHL manifests against the GDHCN trust list. Consolidates the existing Python validator.</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WHO (Carl Leitner, Jose Costa Teixeira) with Nawi</w:t>
            </w:r>
          </w:p>
        </w:tc>
      </w:tr>
      <w:tr>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VHL issuer and host</w:t>
            </w:r>
          </w:p>
        </w:tc>
        <w:tc>
          <w:tcPr>
            <w:tcW w:type="dxa" w:w="5055"/>
            <w:tcMar>
              <w:top w:type="dxa" w:w="60"/>
              <w:left w:type="dxa" w:w="90"/>
              <w:bottom w:type="dxa" w:w="60"/>
              <w:right w:type="dxa" w:w="90"/>
            </w:tcMar>
          </w:tcPr>
          <w:p>
            <w:pPr>
              <w:spacing w:after="40"/>
            </w:pPr>
            <w:r>
              <w:rPr>
                <w:rFonts w:ascii="Arial" w:cs="Arial" w:eastAsia="Arial" w:hAnsi="Arial"/>
                <w:b w:val="false"/>
                <w:bCs w:val="false"/>
                <w:sz w:val="18"/>
                <w:szCs w:val="18"/>
              </w:rPr>
              <w:t xml:space="preserve">Service in Country B that builds each traveller’s IPS, signs it, hosts the VHL manifest, enforces the passcode and logs access. A small mock implementation for the demo, hosted by Nawi on its OHS servers; ITB prototype as the reference and pre-packaged QRs as the fallback.</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Nawi with Jose Costa Teixeira; ITB prototype by WHO</w:t>
            </w:r>
          </w:p>
        </w:tc>
      </w:tr>
      <w:tr>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FHIR servers</w:t>
            </w:r>
          </w:p>
        </w:tc>
        <w:tc>
          <w:tcPr>
            <w:tcW w:type="dxa" w:w="5055"/>
            <w:tcMar>
              <w:top w:type="dxa" w:w="60"/>
              <w:left w:type="dxa" w:w="90"/>
              <w:bottom w:type="dxa" w:w="60"/>
              <w:right w:type="dxa" w:w="90"/>
            </w:tcMar>
          </w:tcPr>
          <w:p>
            <w:pPr>
              <w:spacing w:after="40"/>
            </w:pPr>
            <w:r>
              <w:rPr>
                <w:rFonts w:ascii="Arial" w:cs="Arial" w:eastAsia="Arial" w:hAnsi="Arial"/>
                <w:b w:val="false"/>
                <w:bCs w:val="false"/>
                <w:sz w:val="18"/>
                <w:szCs w:val="18"/>
              </w:rPr>
              <w:t xml:space="preserve">One per country for the demo (HAPI FHIR), fronted by the OHS Info Gateway.</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Nawi</w:t>
            </w:r>
          </w:p>
        </w:tc>
      </w:tr>
      <w:tr>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OHS Info Gateway</w:t>
            </w:r>
          </w:p>
        </w:tc>
        <w:tc>
          <w:tcPr>
            <w:tcW w:type="dxa" w:w="5055"/>
            <w:tcMar>
              <w:top w:type="dxa" w:w="60"/>
              <w:left w:type="dxa" w:w="90"/>
              <w:bottom w:type="dxa" w:w="60"/>
              <w:right w:type="dxa" w:w="90"/>
            </w:tcMar>
          </w:tcPr>
          <w:p>
            <w:pPr>
              <w:spacing w:after="40"/>
            </w:pPr>
            <w:r>
              <w:rPr>
                <w:rFonts w:ascii="Arial" w:cs="Arial" w:eastAsia="Arial" w:hAnsi="Arial"/>
                <w:b w:val="false"/>
                <w:bCs w:val="false"/>
                <w:sz w:val="18"/>
                <w:szCs w:val="18"/>
              </w:rPr>
              <w:t xml:space="preserve">Authorisation and access gateway in front of the FHIR servers; writes AuditEvent for every access that matters to the story.</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Nawi</w:t>
            </w:r>
          </w:p>
        </w:tc>
      </w:tr>
      <w:tr>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GDHCN DEV trust list</w:t>
            </w:r>
          </w:p>
        </w:tc>
        <w:tc>
          <w:tcPr>
            <w:tcW w:type="dxa" w:w="5055"/>
            <w:tcMar>
              <w:top w:type="dxa" w:w="60"/>
              <w:left w:type="dxa" w:w="90"/>
              <w:bottom w:type="dxa" w:w="60"/>
              <w:right w:type="dxa" w:w="90"/>
            </w:tcMar>
          </w:tcPr>
          <w:p>
            <w:pPr>
              <w:spacing w:after="40"/>
            </w:pPr>
            <w:r>
              <w:rPr>
                <w:rFonts w:ascii="Arial" w:cs="Arial" w:eastAsia="Arial" w:hAnsi="Arial"/>
                <w:b w:val="false"/>
                <w:bCs w:val="false"/>
                <w:sz w:val="18"/>
                <w:szCs w:val="18"/>
              </w:rPr>
              <w:t xml:space="preserve">Source of public keys for verification. Keys pre-installed or cached on demo devices.</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WHO</w:t>
            </w:r>
          </w:p>
        </w:tc>
      </w:tr>
    </w:tbl>
    <w:p>
      <w:pPr>
        <w:pStyle w:val="Heading1"/>
        <w:spacing w:after="160" w:before="360"/>
      </w:pPr>
      <w:r>
        <w:rPr>
          <w:rFonts w:ascii="Arial" w:cs="Arial" w:eastAsia="Arial" w:hAnsi="Arial"/>
          <w:b/>
          <w:bCs/>
          <w:color w:val="1F3864"/>
          <w:sz w:val="30"/>
          <w:szCs w:val="30"/>
        </w:rPr>
        <w:t xml:space="preserve">4. The vignette</w:t>
      </w:r>
    </w:p>
    <w:p>
      <w:pPr>
        <w:pStyle w:val="Heading2"/>
        <w:spacing w:after="120" w:before="240"/>
      </w:pPr>
      <w:r>
        <w:rPr>
          <w:rFonts w:ascii="Arial" w:cs="Arial" w:eastAsia="Arial" w:hAnsi="Arial"/>
          <w:b/>
          <w:bCs/>
          <w:color w:val="1F3864"/>
          <w:sz w:val="24"/>
          <w:szCs w:val="24"/>
        </w:rPr>
        <w:t xml:space="preserve">4.1 Narrative</w:t>
      </w:r>
    </w:p>
    <w:p>
      <w:pPr>
        <w:spacing w:after="120"/>
      </w:pPr>
      <w:r>
        <w:rPr>
          <w:rFonts w:ascii="Arial" w:cs="Arial" w:eastAsia="Arial" w:hAnsi="Arial"/>
          <w:sz w:val="20"/>
          <w:szCs w:val="20"/>
        </w:rPr>
        <w:t xml:space="preserve">A woman from Country B is visiting family in Country A when she gives birth. The clinic gives the baby the routine birth doses, Hepatitis B and oral polio, and prints a vaccination certificate with a QR code on it. Nobody in the family has a smartphone with the right app, so the paper card is what comes home.</w:t>
      </w:r>
    </w:p>
    <w:p>
      <w:pPr>
        <w:spacing w:after="120"/>
      </w:pPr>
      <w:r>
        <w:rPr>
          <w:rFonts w:ascii="Arial" w:cs="Arial" w:eastAsia="Arial" w:hAnsi="Arial"/>
          <w:sz w:val="20"/>
          <w:szCs w:val="20"/>
        </w:rPr>
        <w:t xml:space="preserve">A few weeks later, back in Country B, the community health worker makes her usual round of household visits. The household roster on her phone shows the mother but no baby. She registers the newborn, scans the QR on the card, and her app tells her the child has had two vaccines in Country A on a date it can read, though one of the vaccine codes is not one her phone recognises; it has been offline for a while. She records what she can see as unverified and creates a referral to the local clinic.</w:t>
      </w:r>
    </w:p>
    <w:p>
      <w:pPr>
        <w:spacing w:after="120"/>
      </w:pPr>
      <w:r>
        <w:rPr>
          <w:rFonts w:ascii="Arial" w:cs="Arial" w:eastAsia="Arial" w:hAnsi="Arial"/>
          <w:sz w:val="20"/>
          <w:szCs w:val="20"/>
        </w:rPr>
        <w:t xml:space="preserve">At the clinic the nurse scans the same card on a tablet. This time the signature is checked against the trust list: the certificate is real and was issued by a recognised authority in Country A. The immunizations are imported into the child’s record, marked as verified, with the codes exactly as Country A issued them. The clinic app runs the Country B schedule and shows what is due. The Hepatitis B code does not match the code Country B uses for the same vaccine; there is no agreed mapping between the two countries, so the system shows both and leaves it to the clinician. That is the moment the policy track picks up.</w:t>
      </w:r>
    </w:p>
    <w:p>
      <w:pPr>
        <w:spacing w:after="120"/>
      </w:pPr>
      <w:r>
        <w:rPr>
          <w:rFonts w:ascii="Arial" w:cs="Arial" w:eastAsia="Arial" w:hAnsi="Arial"/>
          <w:sz w:val="20"/>
          <w:szCs w:val="20"/>
        </w:rPr>
        <w:t xml:space="preserve">A year on, the family is going back to Country A to show the baby to relatives on his first birthday. The father uses the family app on his phone to request each person’s records from the national portal: an IPS for him with his medications, one for the mother, and one for the child that carries the full immunization history, including the Country A birth doses now with a verified provenance. Each record comes back as a Verifiable Health Link with its own QR and a passcode he sets. At the clinic in Country A the doctor scans the child’s QR, the father gives the passcode, and the clinic fetches the records from Country B, confirms they are signed by Country B’s national system, and sees the whole picture. The access is logged at home.</w:t>
      </w:r>
    </w:p>
    <w:p>
      <w:pPr>
        <w:pStyle w:val="Heading2"/>
        <w:spacing w:after="120" w:before="240"/>
      </w:pPr>
      <w:r>
        <w:rPr>
          <w:rFonts w:ascii="Arial" w:cs="Arial" w:eastAsia="Arial" w:hAnsi="Arial"/>
          <w:b/>
          <w:bCs/>
          <w:color w:val="1F3864"/>
          <w:sz w:val="24"/>
          <w:szCs w:val="24"/>
        </w:rPr>
        <w:t xml:space="preserve">4.2 Timeline</w:t>
      </w:r>
    </w:p>
    <w:p>
      <w:pPr>
        <w:shd w:fill="FFF2CC" w:val="clear"/>
        <w:spacing w:after="120"/>
      </w:pPr>
      <w:r>
        <w:rPr>
          <w:rFonts w:ascii="Arial" w:cs="Arial" w:eastAsia="Arial" w:hAnsi="Arial"/>
          <w:b/>
          <w:bCs/>
          <w:color w:val="C00000"/>
          <w:sz w:val="20"/>
          <w:szCs w:val="20"/>
        </w:rPr>
        <w:t xml:space="preserve">PLACEHOLDER: dates to be fixed once the test DVC payload from the test bed is confirmed to match the newborn story (R. Rawlani, 20 October). Every date in the seed data, the schedule rules and the printed card must agree with this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4513"/>
        <w:gridCol w:w="1625"/>
        <w:gridCol w:w="1264"/>
      </w:tblGrid>
      <w:tr>
        <w:trPr>
          <w:tblHeader/>
        </w:trPr>
        <w:tc>
          <w:tcPr>
            <w:tcW w:type="dxa" w:w="1625"/>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Point</w:t>
            </w:r>
          </w:p>
        </w:tc>
        <w:tc>
          <w:tcPr>
            <w:tcW w:type="dxa" w:w="451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Event</w:t>
            </w:r>
          </w:p>
        </w:tc>
        <w:tc>
          <w:tcPr>
            <w:tcW w:type="dxa" w:w="1625"/>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Date</w:t>
            </w:r>
          </w:p>
        </w:tc>
        <w:tc>
          <w:tcPr>
            <w:tcW w:type="dxa" w:w="1264"/>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Journey</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T0</w:t>
            </w:r>
          </w:p>
        </w:tc>
        <w:tc>
          <w:tcPr>
            <w:tcW w:type="dxa" w:w="4513"/>
            <w:tcMar>
              <w:top w:type="dxa" w:w="60"/>
              <w:left w:type="dxa" w:w="90"/>
              <w:bottom w:type="dxa" w:w="60"/>
              <w:right w:type="dxa" w:w="90"/>
            </w:tcMar>
          </w:tcPr>
          <w:p>
            <w:pPr>
              <w:spacing w:after="40"/>
            </w:pPr>
            <w:r>
              <w:rPr>
                <w:rFonts w:ascii="Arial" w:cs="Arial" w:eastAsia="Arial" w:hAnsi="Arial"/>
                <w:b w:val="false"/>
                <w:bCs w:val="false"/>
                <w:sz w:val="18"/>
                <w:szCs w:val="18"/>
              </w:rPr>
              <w:t xml:space="preserve">Birth in Country A; Hepatitis B and OPV birth doses; DVC issued</w:t>
            </w:r>
          </w:p>
        </w:tc>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[DATE]</w:t>
            </w:r>
          </w:p>
        </w:tc>
        <w:tc>
          <w:tcPr>
            <w:tcW w:type="dxa" w:w="1264"/>
            <w:tcMar>
              <w:top w:type="dxa" w:w="60"/>
              <w:left w:type="dxa" w:w="90"/>
              <w:bottom w:type="dxa" w:w="60"/>
              <w:right w:type="dxa" w:w="90"/>
            </w:tcMar>
          </w:tcPr>
          <w:p>
            <w:pPr>
              <w:spacing w:after="40"/>
            </w:pPr>
            <w:r>
              <w:rPr>
                <w:rFonts w:ascii="Arial" w:cs="Arial" w:eastAsia="Arial" w:hAnsi="Arial"/>
                <w:b w:val="false"/>
                <w:bCs w:val="false"/>
                <w:sz w:val="18"/>
                <w:szCs w:val="18"/>
              </w:rPr>
              <w:t xml:space="preserve">J1</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T0 + [n] weeks</w:t>
            </w:r>
          </w:p>
        </w:tc>
        <w:tc>
          <w:tcPr>
            <w:tcW w:type="dxa" w:w="4513"/>
            <w:tcMar>
              <w:top w:type="dxa" w:w="60"/>
              <w:left w:type="dxa" w:w="90"/>
              <w:bottom w:type="dxa" w:w="60"/>
              <w:right w:type="dxa" w:w="90"/>
            </w:tcMar>
          </w:tcPr>
          <w:p>
            <w:pPr>
              <w:spacing w:after="40"/>
            </w:pPr>
            <w:r>
              <w:rPr>
                <w:rFonts w:ascii="Arial" w:cs="Arial" w:eastAsia="Arial" w:hAnsi="Arial"/>
                <w:b w:val="false"/>
                <w:bCs w:val="false"/>
                <w:sz w:val="18"/>
                <w:szCs w:val="18"/>
              </w:rPr>
              <w:t xml:space="preserve">Family returns to Country B</w:t>
            </w:r>
          </w:p>
        </w:tc>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[DATE]</w:t>
            </w:r>
          </w:p>
        </w:tc>
        <w:tc>
          <w:tcPr>
            <w:tcW w:type="dxa" w:w="1264"/>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T0 + [n] weeks</w:t>
            </w:r>
          </w:p>
        </w:tc>
        <w:tc>
          <w:tcPr>
            <w:tcW w:type="dxa" w:w="4513"/>
            <w:tcMar>
              <w:top w:type="dxa" w:w="60"/>
              <w:left w:type="dxa" w:w="90"/>
              <w:bottom w:type="dxa" w:w="60"/>
              <w:right w:type="dxa" w:w="90"/>
            </w:tcMar>
          </w:tcPr>
          <w:p>
            <w:pPr>
              <w:spacing w:after="40"/>
            </w:pPr>
            <w:r>
              <w:rPr>
                <w:rFonts w:ascii="Arial" w:cs="Arial" w:eastAsia="Arial" w:hAnsi="Arial"/>
                <w:b w:val="false"/>
                <w:bCs w:val="false"/>
                <w:sz w:val="18"/>
                <w:szCs w:val="18"/>
              </w:rPr>
              <w:t xml:space="preserve">CHW household visit; newborn registered; referral created</w:t>
            </w:r>
          </w:p>
        </w:tc>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[DATE]</w:t>
            </w:r>
          </w:p>
        </w:tc>
        <w:tc>
          <w:tcPr>
            <w:tcW w:type="dxa" w:w="1264"/>
            <w:tcMar>
              <w:top w:type="dxa" w:w="60"/>
              <w:left w:type="dxa" w:w="90"/>
              <w:bottom w:type="dxa" w:w="60"/>
              <w:right w:type="dxa" w:w="90"/>
            </w:tcMar>
          </w:tcPr>
          <w:p>
            <w:pPr>
              <w:spacing w:after="40"/>
            </w:pPr>
            <w:r>
              <w:rPr>
                <w:rFonts w:ascii="Arial" w:cs="Arial" w:eastAsia="Arial" w:hAnsi="Arial"/>
                <w:b w:val="false"/>
                <w:bCs w:val="false"/>
                <w:sz w:val="18"/>
                <w:szCs w:val="18"/>
              </w:rPr>
              <w:t xml:space="preserve">J2</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T0 + [n] weeks</w:t>
            </w:r>
          </w:p>
        </w:tc>
        <w:tc>
          <w:tcPr>
            <w:tcW w:type="dxa" w:w="4513"/>
            <w:tcMar>
              <w:top w:type="dxa" w:w="60"/>
              <w:left w:type="dxa" w:w="90"/>
              <w:bottom w:type="dxa" w:w="60"/>
              <w:right w:type="dxa" w:w="90"/>
            </w:tcMar>
          </w:tcPr>
          <w:p>
            <w:pPr>
              <w:spacing w:after="40"/>
            </w:pPr>
            <w:r>
              <w:rPr>
                <w:rFonts w:ascii="Arial" w:cs="Arial" w:eastAsia="Arial" w:hAnsi="Arial"/>
                <w:b w:val="false"/>
                <w:bCs w:val="false"/>
                <w:sz w:val="18"/>
                <w:szCs w:val="18"/>
              </w:rPr>
              <w:t xml:space="preserve">Clinic visit; certificate verified; schedule generated; next appointment set</w:t>
            </w:r>
          </w:p>
        </w:tc>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[DATE]</w:t>
            </w:r>
          </w:p>
        </w:tc>
        <w:tc>
          <w:tcPr>
            <w:tcW w:type="dxa" w:w="1264"/>
            <w:tcMar>
              <w:top w:type="dxa" w:w="60"/>
              <w:left w:type="dxa" w:w="90"/>
              <w:bottom w:type="dxa" w:w="60"/>
              <w:right w:type="dxa" w:w="90"/>
            </w:tcMar>
          </w:tcPr>
          <w:p>
            <w:pPr>
              <w:spacing w:after="40"/>
            </w:pPr>
            <w:r>
              <w:rPr>
                <w:rFonts w:ascii="Arial" w:cs="Arial" w:eastAsia="Arial" w:hAnsi="Arial"/>
                <w:b w:val="false"/>
                <w:bCs w:val="false"/>
                <w:sz w:val="18"/>
                <w:szCs w:val="18"/>
              </w:rPr>
              <w:t xml:space="preserve">J3</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T0 + 6 months</w:t>
            </w:r>
          </w:p>
        </w:tc>
        <w:tc>
          <w:tcPr>
            <w:tcW w:type="dxa" w:w="4513"/>
            <w:tcMar>
              <w:top w:type="dxa" w:w="60"/>
              <w:left w:type="dxa" w:w="90"/>
              <w:bottom w:type="dxa" w:w="60"/>
              <w:right w:type="dxa" w:w="90"/>
            </w:tcMar>
          </w:tcPr>
          <w:p>
            <w:pPr>
              <w:spacing w:after="40"/>
            </w:pPr>
            <w:r>
              <w:rPr>
                <w:rFonts w:ascii="Arial" w:cs="Arial" w:eastAsia="Arial" w:hAnsi="Arial"/>
                <w:b w:val="false"/>
                <w:bCs w:val="false"/>
                <w:sz w:val="18"/>
                <w:szCs w:val="18"/>
              </w:rPr>
              <w:t xml:space="preserve">Follow-up visit (reminder target)</w:t>
            </w:r>
          </w:p>
        </w:tc>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[DATE]</w:t>
            </w:r>
          </w:p>
        </w:tc>
        <w:tc>
          <w:tcPr>
            <w:tcW w:type="dxa" w:w="1264"/>
            <w:tcMar>
              <w:top w:type="dxa" w:w="60"/>
              <w:left w:type="dxa" w:w="90"/>
              <w:bottom w:type="dxa" w:w="60"/>
              <w:right w:type="dxa" w:w="90"/>
            </w:tcMar>
          </w:tcPr>
          <w:p>
            <w:pPr>
              <w:spacing w:after="40"/>
            </w:pPr>
            <w:r>
              <w:rPr>
                <w:rFonts w:ascii="Arial" w:cs="Arial" w:eastAsia="Arial" w:hAnsi="Arial"/>
                <w:b w:val="false"/>
                <w:bCs w:val="false"/>
                <w:sz w:val="18"/>
                <w:szCs w:val="18"/>
              </w:rPr>
              <w:t xml:space="preserve">J3</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T0 + ~12 months</w:t>
            </w:r>
          </w:p>
        </w:tc>
        <w:tc>
          <w:tcPr>
            <w:tcW w:type="dxa" w:w="4513"/>
            <w:tcMar>
              <w:top w:type="dxa" w:w="60"/>
              <w:left w:type="dxa" w:w="90"/>
              <w:bottom w:type="dxa" w:w="60"/>
              <w:right w:type="dxa" w:w="90"/>
            </w:tcMar>
          </w:tcPr>
          <w:p>
            <w:pPr>
              <w:spacing w:after="40"/>
            </w:pPr>
            <w:r>
              <w:rPr>
                <w:rFonts w:ascii="Arial" w:cs="Arial" w:eastAsia="Arial" w:hAnsi="Arial"/>
                <w:b w:val="false"/>
                <w:bCs w:val="false"/>
                <w:sz w:val="18"/>
                <w:szCs w:val="18"/>
              </w:rPr>
              <w:t xml:space="preserve">Family requests portable records before travel</w:t>
            </w:r>
          </w:p>
        </w:tc>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[DATE]</w:t>
            </w:r>
          </w:p>
        </w:tc>
        <w:tc>
          <w:tcPr>
            <w:tcW w:type="dxa" w:w="1264"/>
            <w:tcMar>
              <w:top w:type="dxa" w:w="60"/>
              <w:left w:type="dxa" w:w="90"/>
              <w:bottom w:type="dxa" w:w="60"/>
              <w:right w:type="dxa" w:w="90"/>
            </w:tcMar>
          </w:tcPr>
          <w:p>
            <w:pPr>
              <w:spacing w:after="40"/>
            </w:pPr>
            <w:r>
              <w:rPr>
                <w:rFonts w:ascii="Arial" w:cs="Arial" w:eastAsia="Arial" w:hAnsi="Arial"/>
                <w:b w:val="false"/>
                <w:bCs w:val="false"/>
                <w:sz w:val="18"/>
                <w:szCs w:val="18"/>
              </w:rPr>
              <w:t xml:space="preserve">J4.0</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T0 + 12 months</w:t>
            </w:r>
          </w:p>
        </w:tc>
        <w:tc>
          <w:tcPr>
            <w:tcW w:type="dxa" w:w="4513"/>
            <w:tcMar>
              <w:top w:type="dxa" w:w="60"/>
              <w:left w:type="dxa" w:w="90"/>
              <w:bottom w:type="dxa" w:w="60"/>
              <w:right w:type="dxa" w:w="90"/>
            </w:tcMar>
          </w:tcPr>
          <w:p>
            <w:pPr>
              <w:spacing w:after="40"/>
            </w:pPr>
            <w:r>
              <w:rPr>
                <w:rFonts w:ascii="Arial" w:cs="Arial" w:eastAsia="Arial" w:hAnsi="Arial"/>
                <w:b w:val="false"/>
                <w:bCs w:val="false"/>
                <w:sz w:val="18"/>
                <w:szCs w:val="18"/>
              </w:rPr>
              <w:t xml:space="preserve">Clinic visit in Country A on the child’s first birthday</w:t>
            </w:r>
          </w:p>
        </w:tc>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[DATE]</w:t>
            </w:r>
          </w:p>
        </w:tc>
        <w:tc>
          <w:tcPr>
            <w:tcW w:type="dxa" w:w="1264"/>
            <w:tcMar>
              <w:top w:type="dxa" w:w="60"/>
              <w:left w:type="dxa" w:w="90"/>
              <w:bottom w:type="dxa" w:w="60"/>
              <w:right w:type="dxa" w:w="90"/>
            </w:tcMar>
          </w:tcPr>
          <w:p>
            <w:pPr>
              <w:spacing w:after="40"/>
            </w:pPr>
            <w:r>
              <w:rPr>
                <w:rFonts w:ascii="Arial" w:cs="Arial" w:eastAsia="Arial" w:hAnsi="Arial"/>
                <w:b w:val="false"/>
                <w:bCs w:val="false"/>
                <w:sz w:val="18"/>
                <w:szCs w:val="18"/>
              </w:rPr>
              <w:t xml:space="preserve">J4.1</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Demo day</w:t>
            </w:r>
          </w:p>
        </w:tc>
        <w:tc>
          <w:tcPr>
            <w:tcW w:type="dxa" w:w="4513"/>
            <w:tcMar>
              <w:top w:type="dxa" w:w="60"/>
              <w:left w:type="dxa" w:w="90"/>
              <w:bottom w:type="dxa" w:w="60"/>
              <w:right w:type="dxa" w:w="90"/>
            </w:tcMar>
          </w:tcPr>
          <w:p>
            <w:pPr>
              <w:spacing w:after="40"/>
            </w:pPr>
            <w:r>
              <w:rPr>
                <w:rFonts w:ascii="Arial" w:cs="Arial" w:eastAsia="Arial" w:hAnsi="Arial"/>
                <w:b w:val="false"/>
                <w:bCs w:val="false"/>
                <w:sz w:val="18"/>
                <w:szCs w:val="18"/>
              </w:rPr>
              <w:t xml:space="preserve">The date the demo devices are set to</w:t>
            </w:r>
          </w:p>
        </w:tc>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30 Nov or 1 Dec 2026</w:t>
            </w:r>
          </w:p>
        </w:tc>
        <w:tc>
          <w:tcPr>
            <w:tcW w:type="dxa" w:w="1264"/>
            <w:tcMar>
              <w:top w:type="dxa" w:w="60"/>
              <w:left w:type="dxa" w:w="90"/>
              <w:bottom w:type="dxa" w:w="60"/>
              <w:right w:type="dxa" w:w="90"/>
            </w:tcMar>
          </w:tcPr>
          <w:p>
            <w:pPr>
              <w:spacing w:after="40"/>
            </w:pPr>
            <w:r>
              <w:rPr>
                <w:rFonts w:ascii="Arial" w:cs="Arial" w:eastAsia="Arial" w:hAnsi="Arial"/>
                <w:b w:val="false"/>
                <w:bCs w:val="false"/>
                <w:sz w:val="18"/>
                <w:szCs w:val="18"/>
              </w:rPr>
              <w:t xml:space="preserve">All</w:t>
            </w:r>
          </w:p>
        </w:tc>
      </w:tr>
    </w:tbl>
    <w:p>
      <w:pPr>
        <w:spacing w:after="120"/>
      </w:pPr>
      <w:r>
        <w:rPr>
          <w:rFonts w:ascii="Arial" w:cs="Arial" w:eastAsia="Arial" w:hAnsi="Arial"/>
          <w:i/>
          <w:iCs/>
          <w:color w:val="595959"/>
          <w:sz w:val="20"/>
          <w:szCs w:val="20"/>
        </w:rPr>
        <w:t xml:space="preserve">Schedule rules evaluate against the device date. If the demo devices run on the real date, the seed data has to be dated so that the story still holds on 30 November and 1 December.</w:t>
      </w:r>
    </w:p>
    <w:p>
      <w:pPr>
        <w:pStyle w:val="Heading1"/>
        <w:spacing w:after="160" w:before="360"/>
      </w:pPr>
      <w:r>
        <w:rPr>
          <w:rFonts w:ascii="Arial" w:cs="Arial" w:eastAsia="Arial" w:hAnsi="Arial"/>
          <w:b/>
          <w:bCs/>
          <w:color w:val="1F3864"/>
          <w:sz w:val="30"/>
          <w:szCs w:val="30"/>
        </w:rPr>
        <w:t xml:space="preserve">5. Journeys</w:t>
      </w:r>
    </w:p>
    <w:p>
      <w:pPr>
        <w:spacing w:after="120"/>
      </w:pPr>
      <w:r>
        <w:rPr>
          <w:rFonts w:ascii="Arial" w:cs="Arial" w:eastAsia="Arial" w:hAnsi="Arial"/>
          <w:sz w:val="20"/>
          <w:szCs w:val="20"/>
        </w:rPr>
        <w:t xml:space="preserve">Each journey is described the same way: what triggers it, what has to be true before it starts, the main flow, what data exists afterwards, how it is implemented for the demo, and the questions it leaves open for the policy and technical tracks.</w:t>
      </w:r>
    </w:p>
    <w:p>
      <w:pPr>
        <w:pStyle w:val="Heading2"/>
        <w:spacing w:after="120" w:before="240"/>
      </w:pPr>
      <w:r>
        <w:rPr>
          <w:rFonts w:ascii="Arial" w:cs="Arial" w:eastAsia="Arial" w:hAnsi="Arial"/>
          <w:b/>
          <w:bCs/>
          <w:color w:val="1F3864"/>
          <w:sz w:val="24"/>
          <w:szCs w:val="24"/>
        </w:rPr>
        <w:t xml:space="preserve">J1 Birth abroad and first vaccination</w:t>
      </w:r>
    </w:p>
    <w:p>
      <w:pPr>
        <w:pStyle w:val="Heading3"/>
        <w:spacing w:after="100" w:before="200"/>
      </w:pPr>
      <w:r>
        <w:rPr>
          <w:rFonts w:ascii="Arial" w:cs="Arial" w:eastAsia="Arial" w:hAnsi="Arial"/>
          <w:b/>
          <w:bCs/>
          <w:sz w:val="21"/>
          <w:szCs w:val="21"/>
        </w:rPr>
        <w:t xml:space="preserve">Trigger</w:t>
      </w:r>
    </w:p>
    <w:p>
      <w:pPr>
        <w:spacing w:after="120"/>
      </w:pPr>
      <w:r>
        <w:rPr>
          <w:rFonts w:ascii="Arial" w:cs="Arial" w:eastAsia="Arial" w:hAnsi="Arial"/>
          <w:sz w:val="20"/>
          <w:szCs w:val="20"/>
        </w:rPr>
        <w:t xml:space="preserve">A baby is born to a Country B family while visiting Country A. The clinic administers the birth doses and issues a certificate.</w:t>
      </w:r>
    </w:p>
    <w:p>
      <w:pPr>
        <w:pStyle w:val="Heading3"/>
        <w:spacing w:after="100" w:before="200"/>
      </w:pPr>
      <w:r>
        <w:rPr>
          <w:rFonts w:ascii="Arial" w:cs="Arial" w:eastAsia="Arial" w:hAnsi="Arial"/>
          <w:b/>
          <w:bCs/>
          <w:sz w:val="21"/>
          <w:szCs w:val="21"/>
        </w:rPr>
        <w:t xml:space="preserve">Preconditions</w:t>
      </w:r>
    </w:p>
    <w:p>
      <w:pPr>
        <w:pStyle w:val="ListParagraph"/>
        <w:numPr>
          <w:ilvl w:val="0"/>
          <w:numId w:val="2"/>
        </w:numPr>
        <w:spacing w:after="60"/>
      </w:pPr>
      <w:r>
        <w:rPr>
          <w:rFonts w:ascii="Arial" w:cs="Arial" w:eastAsia="Arial" w:hAnsi="Arial"/>
          <w:sz w:val="20"/>
          <w:szCs w:val="20"/>
        </w:rPr>
        <w:t xml:space="preserve">Country A has a GDHCN-published signing key (DEV trust list for the demo).</w:t>
      </w:r>
    </w:p>
    <w:p>
      <w:pPr>
        <w:pStyle w:val="ListParagraph"/>
        <w:numPr>
          <w:ilvl w:val="0"/>
          <w:numId w:val="2"/>
        </w:numPr>
        <w:spacing w:after="60"/>
      </w:pPr>
      <w:r>
        <w:rPr>
          <w:rFonts w:ascii="Arial" w:cs="Arial" w:eastAsia="Arial" w:hAnsi="Arial"/>
          <w:sz w:val="20"/>
          <w:szCs w:val="20"/>
        </w:rPr>
        <w:t xml:space="preserve">The clinic has a system able to produce a DVC and print it as a QR.</w:t>
      </w:r>
    </w:p>
    <w:p>
      <w:pPr>
        <w:pStyle w:val="Heading3"/>
        <w:spacing w:after="100" w:before="200"/>
      </w:pPr>
      <w:r>
        <w:rPr>
          <w:rFonts w:ascii="Arial" w:cs="Arial" w:eastAsia="Arial" w:hAnsi="Arial"/>
          <w:b/>
          <w:bCs/>
          <w:sz w:val="21"/>
          <w:szCs w:val="21"/>
        </w:rPr>
        <w:t xml:space="preserve">Main flow</w:t>
      </w:r>
    </w:p>
    <w:p>
      <w:pPr>
        <w:pStyle w:val="ListParagraph"/>
        <w:numPr>
          <w:ilvl w:val="0"/>
          <w:numId w:val="3"/>
        </w:numPr>
        <w:spacing w:after="60"/>
      </w:pPr>
      <w:r>
        <w:rPr>
          <w:rFonts w:ascii="Arial" w:cs="Arial" w:eastAsia="Arial" w:hAnsi="Arial"/>
          <w:sz w:val="20"/>
          <w:szCs w:val="20"/>
        </w:rPr>
        <w:t xml:space="preserve">Clinic registers the newborn in its own system. The child has no Country B national ID yet.</w:t>
      </w:r>
    </w:p>
    <w:p>
      <w:pPr>
        <w:pStyle w:val="ListParagraph"/>
        <w:numPr>
          <w:ilvl w:val="0"/>
          <w:numId w:val="3"/>
        </w:numPr>
        <w:spacing w:after="60"/>
      </w:pPr>
      <w:r>
        <w:rPr>
          <w:rFonts w:ascii="Arial" w:cs="Arial" w:eastAsia="Arial" w:hAnsi="Arial"/>
          <w:sz w:val="20"/>
          <w:szCs w:val="20"/>
        </w:rPr>
        <w:t xml:space="preserve">Hepatitis B birth dose and OPV0 are administered and recorded using Country A’s vaccine codes.</w:t>
      </w:r>
    </w:p>
    <w:p>
      <w:pPr>
        <w:pStyle w:val="ListParagraph"/>
        <w:numPr>
          <w:ilvl w:val="0"/>
          <w:numId w:val="3"/>
        </w:numPr>
        <w:spacing w:after="60"/>
      </w:pPr>
      <w:r>
        <w:rPr>
          <w:rFonts w:ascii="Arial" w:cs="Arial" w:eastAsia="Arial" w:hAnsi="Arial"/>
          <w:sz w:val="20"/>
          <w:szCs w:val="20"/>
        </w:rPr>
        <w:t xml:space="preserve">The system builds a DVC logical model instance for the child, signs it with Country A’s key, encodes it as an HCERT QR and prints a paper card. Optionally the same QR is sent to the family by SMS or shown on a phone.</w:t>
      </w:r>
    </w:p>
    <w:p>
      <w:pPr>
        <w:pStyle w:val="ListParagraph"/>
        <w:numPr>
          <w:ilvl w:val="0"/>
          <w:numId w:val="3"/>
        </w:numPr>
        <w:spacing w:after="60"/>
      </w:pPr>
      <w:r>
        <w:rPr>
          <w:rFonts w:ascii="Arial" w:cs="Arial" w:eastAsia="Arial" w:hAnsi="Arial"/>
          <w:sz w:val="20"/>
          <w:szCs w:val="20"/>
        </w:rPr>
        <w:t xml:space="preserve">The family keeps the card.</w:t>
      </w:r>
    </w:p>
    <w:p>
      <w:pPr>
        <w:pStyle w:val="Heading3"/>
        <w:spacing w:after="100" w:before="200"/>
      </w:pPr>
      <w:r>
        <w:rPr>
          <w:rFonts w:ascii="Arial" w:cs="Arial" w:eastAsia="Arial" w:hAnsi="Arial"/>
          <w:b/>
          <w:bCs/>
          <w:sz w:val="21"/>
          <w:szCs w:val="21"/>
        </w:rPr>
        <w:t xml:space="preserve">Result</w:t>
      </w:r>
    </w:p>
    <w:p>
      <w:pPr>
        <w:pStyle w:val="ListParagraph"/>
        <w:numPr>
          <w:ilvl w:val="0"/>
          <w:numId w:val="2"/>
        </w:numPr>
        <w:spacing w:after="60"/>
      </w:pPr>
      <w:r>
        <w:rPr>
          <w:rFonts w:ascii="Arial" w:cs="Arial" w:eastAsia="Arial" w:hAnsi="Arial"/>
          <w:sz w:val="20"/>
          <w:szCs w:val="20"/>
        </w:rPr>
        <w:t xml:space="preserve">A signed DVC exists carrying the child’s demographics and two Immunization entries coded in Country A’s code system.</w:t>
      </w:r>
    </w:p>
    <w:p>
      <w:pPr>
        <w:pStyle w:val="ListParagraph"/>
        <w:numPr>
          <w:ilvl w:val="0"/>
          <w:numId w:val="2"/>
        </w:numPr>
        <w:spacing w:after="60"/>
      </w:pPr>
      <w:r>
        <w:rPr>
          <w:rFonts w:ascii="Arial" w:cs="Arial" w:eastAsia="Arial" w:hAnsi="Arial"/>
          <w:sz w:val="20"/>
          <w:szCs w:val="20"/>
        </w:rPr>
        <w:t xml:space="preserve">Nothing has reached Country B.</w:t>
      </w:r>
    </w:p>
    <w:p>
      <w:pPr>
        <w:pStyle w:val="Heading3"/>
        <w:spacing w:after="100" w:before="200"/>
      </w:pPr>
      <w:r>
        <w:rPr>
          <w:rFonts w:ascii="Arial" w:cs="Arial" w:eastAsia="Arial" w:hAnsi="Arial"/>
          <w:b/>
          <w:bCs/>
          <w:sz w:val="21"/>
          <w:szCs w:val="21"/>
        </w:rPr>
        <w:t xml:space="preserve">Data and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Resource</w:t>
            </w:r>
          </w:p>
        </w:tc>
        <w:tc>
          <w:tcPr>
            <w:tcW w:type="dxa" w:w="6499"/>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Use in this journey</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Patient (Country A)</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Newborn demographics; identifier is Country A’s local or a temporary one</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Immunization x2</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Hepatitis B birth dose, OPV0; vaccineCode from Country A’s ValueSet; occurrenceDateTime = T0</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DVC logical model</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The certificate payload; carries the immunization entries and issuer identity</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HCERT QR</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base45(zlib(COSE_Sign1(CBOR(payload))))</w:t>
            </w:r>
          </w:p>
        </w:tc>
      </w:tr>
    </w:tbl>
    <w:p>
      <w:pPr>
        <w:pStyle w:val="Heading3"/>
        <w:spacing w:after="100" w:before="200"/>
      </w:pPr>
      <w:r>
        <w:rPr>
          <w:rFonts w:ascii="Arial" w:cs="Arial" w:eastAsia="Arial" w:hAnsi="Arial"/>
          <w:b/>
          <w:bCs/>
          <w:sz w:val="21"/>
          <w:szCs w:val="21"/>
        </w:rPr>
        <w:t xml:space="preserve">Demo implementation</w:t>
      </w:r>
    </w:p>
    <w:p>
      <w:pPr>
        <w:spacing w:after="120"/>
      </w:pPr>
      <w:r>
        <w:rPr>
          <w:rFonts w:ascii="Arial" w:cs="Arial" w:eastAsia="Arial" w:hAnsi="Arial"/>
          <w:sz w:val="20"/>
          <w:szCs w:val="20"/>
        </w:rPr>
        <w:t xml:space="preserve">Issuance is not performed live. WHO provides a signed DVC generated from existing test-bed data (a single vaccine entry, content embedded in the QR, no lookup to a national portal), printed as a card for the demo. A short pre-recorded video can show what an issuance workflow looks like. Keys are the GDHCN DEV keys. A Player immunization configuration for Country A can be added later if a live issuer is ever wanted; it is not on the critical path.</w:t>
      </w:r>
    </w:p>
    <w:p>
      <w:pPr>
        <w:pStyle w:val="Heading3"/>
        <w:spacing w:after="100" w:before="200"/>
      </w:pPr>
      <w:r>
        <w:rPr>
          <w:rFonts w:ascii="Arial" w:cs="Arial" w:eastAsia="Arial" w:hAnsi="Arial"/>
          <w:b/>
          <w:bCs/>
          <w:sz w:val="21"/>
          <w:szCs w:val="21"/>
        </w:rPr>
        <w:t xml:space="preserve">Questions this journey raises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Policy</w:t>
            </w:r>
          </w:p>
        </w:tc>
        <w:tc>
          <w:tcPr>
            <w:tcW w:type="dxa" w:w="451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Technical</w:t>
            </w:r>
          </w:p>
        </w:tc>
      </w:tr>
      <w:tr>
        <w:tc>
          <w:tcPr>
            <w:tcW w:type="dxa" w:w="4513"/>
            <w:tcMar>
              <w:top w:type="dxa" w:w="60"/>
              <w:left w:type="dxa" w:w="90"/>
              <w:bottom w:type="dxa" w:w="60"/>
              <w:right w:type="dxa" w:w="90"/>
            </w:tcMar>
          </w:tcPr>
          <w:p>
            <w:pPr>
              <w:spacing w:after="40"/>
            </w:pPr>
            <w:r>
              <w:rPr>
                <w:rFonts w:ascii="Arial" w:cs="Arial" w:eastAsia="Arial" w:hAnsi="Arial"/>
                <w:b w:val="false"/>
                <w:bCs w:val="false"/>
                <w:sz w:val="18"/>
                <w:szCs w:val="18"/>
              </w:rPr>
              <w:t xml:space="preserve">Birth-dose schedules differ between countries. Is a routine DVC from Country A recognised in Country B without a bilateral agreement? Who may issue a certificate to a non-resident newborn, and how is the birth notified to Country B’s civil registry?</w:t>
            </w:r>
          </w:p>
        </w:tc>
        <w:tc>
          <w:tcPr>
            <w:tcW w:type="dxa" w:w="4513"/>
            <w:tcMar>
              <w:top w:type="dxa" w:w="60"/>
              <w:left w:type="dxa" w:w="90"/>
              <w:bottom w:type="dxa" w:w="60"/>
              <w:right w:type="dxa" w:w="90"/>
            </w:tcMar>
          </w:tcPr>
          <w:p>
            <w:pPr>
              <w:spacing w:after="40"/>
            </w:pPr>
            <w:r>
              <w:rPr>
                <w:rFonts w:ascii="Arial" w:cs="Arial" w:eastAsia="Arial" w:hAnsi="Arial"/>
                <w:b w:val="false"/>
                <w:bCs w:val="false"/>
                <w:sz w:val="18"/>
                <w:szCs w:val="18"/>
              </w:rPr>
              <w:t xml:space="preserve">How is a child with no national ID identified on the certificate? Which code system does Country A use, and does the DVC carry it unchanged? QR payload size with one entry versus several; print quality on a paper card.</w:t>
            </w:r>
          </w:p>
        </w:tc>
      </w:tr>
    </w:tbl>
    <w:p>
      <w:pPr>
        <w:pStyle w:val="Heading2"/>
        <w:spacing w:after="120" w:before="240"/>
      </w:pPr>
      <w:r>
        <w:rPr>
          <w:rFonts w:ascii="Arial" w:cs="Arial" w:eastAsia="Arial" w:hAnsi="Arial"/>
          <w:b/>
          <w:bCs/>
          <w:color w:val="1F3864"/>
          <w:sz w:val="24"/>
          <w:szCs w:val="24"/>
        </w:rPr>
        <w:t xml:space="preserve">J2 Return home, CHW discovery and referral</w:t>
      </w:r>
    </w:p>
    <w:p>
      <w:pPr>
        <w:pStyle w:val="Heading3"/>
        <w:spacing w:after="100" w:before="200"/>
      </w:pPr>
      <w:r>
        <w:rPr>
          <w:rFonts w:ascii="Arial" w:cs="Arial" w:eastAsia="Arial" w:hAnsi="Arial"/>
          <w:b/>
          <w:bCs/>
          <w:sz w:val="21"/>
          <w:szCs w:val="21"/>
        </w:rPr>
        <w:t xml:space="preserve">Trigger</w:t>
      </w:r>
    </w:p>
    <w:p>
      <w:pPr>
        <w:spacing w:after="120"/>
      </w:pPr>
      <w:r>
        <w:rPr>
          <w:rFonts w:ascii="Arial" w:cs="Arial" w:eastAsia="Arial" w:hAnsi="Arial"/>
          <w:sz w:val="20"/>
          <w:szCs w:val="20"/>
        </w:rPr>
        <w:t xml:space="preserve">A routine household visit by the community health worker after the family has returned to Country B.</w:t>
      </w:r>
    </w:p>
    <w:p>
      <w:pPr>
        <w:pStyle w:val="Heading3"/>
        <w:spacing w:after="100" w:before="200"/>
      </w:pPr>
      <w:r>
        <w:rPr>
          <w:rFonts w:ascii="Arial" w:cs="Arial" w:eastAsia="Arial" w:hAnsi="Arial"/>
          <w:b/>
          <w:bCs/>
          <w:sz w:val="21"/>
          <w:szCs w:val="21"/>
        </w:rPr>
        <w:t xml:space="preserve">Preconditions</w:t>
      </w:r>
    </w:p>
    <w:p>
      <w:pPr>
        <w:pStyle w:val="ListParagraph"/>
        <w:numPr>
          <w:ilvl w:val="0"/>
          <w:numId w:val="2"/>
        </w:numPr>
        <w:spacing w:after="60"/>
      </w:pPr>
      <w:r>
        <w:rPr>
          <w:rFonts w:ascii="Arial" w:cs="Arial" w:eastAsia="Arial" w:hAnsi="Arial"/>
          <w:sz w:val="20"/>
          <w:szCs w:val="20"/>
        </w:rPr>
        <w:t xml:space="preserve">The household exists on the CHW’s roster; the mother is a known member; the baby is not.</w:t>
      </w:r>
    </w:p>
    <w:p>
      <w:pPr>
        <w:pStyle w:val="ListParagraph"/>
        <w:numPr>
          <w:ilvl w:val="0"/>
          <w:numId w:val="2"/>
        </w:numPr>
        <w:spacing w:after="60"/>
      </w:pPr>
      <w:r>
        <w:rPr>
          <w:rFonts w:ascii="Arial" w:cs="Arial" w:eastAsia="Arial" w:hAnsi="Arial"/>
          <w:sz w:val="20"/>
          <w:szCs w:val="20"/>
        </w:rPr>
        <w:t xml:space="preserve">The CHW device has been offline or unsynced for some weeks, so its terminology is behind.</w:t>
      </w:r>
    </w:p>
    <w:p>
      <w:pPr>
        <w:pStyle w:val="ListParagraph"/>
        <w:numPr>
          <w:ilvl w:val="0"/>
          <w:numId w:val="2"/>
        </w:numPr>
        <w:spacing w:after="60"/>
      </w:pPr>
      <w:r>
        <w:rPr>
          <w:rFonts w:ascii="Arial" w:cs="Arial" w:eastAsia="Arial" w:hAnsi="Arial"/>
          <w:sz w:val="20"/>
          <w:szCs w:val="20"/>
        </w:rPr>
        <w:t xml:space="preserve">The family has the paper card.</w:t>
      </w:r>
    </w:p>
    <w:p>
      <w:pPr>
        <w:pStyle w:val="Heading3"/>
        <w:spacing w:after="100" w:before="200"/>
      </w:pPr>
      <w:r>
        <w:rPr>
          <w:rFonts w:ascii="Arial" w:cs="Arial" w:eastAsia="Arial" w:hAnsi="Arial"/>
          <w:b/>
          <w:bCs/>
          <w:sz w:val="21"/>
          <w:szCs w:val="21"/>
        </w:rPr>
        <w:t xml:space="preserve">Main flow</w:t>
      </w:r>
    </w:p>
    <w:p>
      <w:pPr>
        <w:pStyle w:val="ListParagraph"/>
        <w:numPr>
          <w:ilvl w:val="0"/>
          <w:numId w:val="4"/>
        </w:numPr>
        <w:spacing w:after="60"/>
      </w:pPr>
      <w:r>
        <w:rPr>
          <w:rFonts w:ascii="Arial" w:cs="Arial" w:eastAsia="Arial" w:hAnsi="Arial"/>
          <w:sz w:val="20"/>
          <w:szCs w:val="20"/>
        </w:rPr>
        <w:t xml:space="preserve">CHW opens the household and sees no record of the baby.</w:t>
      </w:r>
    </w:p>
    <w:p>
      <w:pPr>
        <w:pStyle w:val="ListParagraph"/>
        <w:numPr>
          <w:ilvl w:val="0"/>
          <w:numId w:val="4"/>
        </w:numPr>
        <w:spacing w:after="60"/>
      </w:pPr>
      <w:r>
        <w:rPr>
          <w:rFonts w:ascii="Arial" w:cs="Arial" w:eastAsia="Arial" w:hAnsi="Arial"/>
          <w:sz w:val="20"/>
          <w:szCs w:val="20"/>
        </w:rPr>
        <w:t xml:space="preserve">CHW registers the newborn as a household member linked to the mother.</w:t>
      </w:r>
    </w:p>
    <w:p>
      <w:pPr>
        <w:pStyle w:val="ListParagraph"/>
        <w:numPr>
          <w:ilvl w:val="0"/>
          <w:numId w:val="4"/>
        </w:numPr>
        <w:spacing w:after="60"/>
      </w:pPr>
      <w:r>
        <w:rPr>
          <w:rFonts w:ascii="Arial" w:cs="Arial" w:eastAsia="Arial" w:hAnsi="Arial"/>
          <w:sz w:val="20"/>
          <w:szCs w:val="20"/>
        </w:rPr>
        <w:t xml:space="preserve">CHW scans the card’s QR. The app decodes the payload (no signature check) and shows the vaccine entries and the issuing country.</w:t>
      </w:r>
    </w:p>
    <w:p>
      <w:pPr>
        <w:pStyle w:val="ListParagraph"/>
        <w:numPr>
          <w:ilvl w:val="0"/>
          <w:numId w:val="4"/>
        </w:numPr>
        <w:spacing w:after="60"/>
      </w:pPr>
      <w:r>
        <w:rPr>
          <w:rFonts w:ascii="Arial" w:cs="Arial" w:eastAsia="Arial" w:hAnsi="Arial"/>
          <w:sz w:val="20"/>
          <w:szCs w:val="20"/>
        </w:rPr>
        <w:t xml:space="preserve">For each entry the app records an Immunization marked as reported by the family and not yet verified, keeping Country A’s code exactly as issued. Where the code is not in the local value set the entry is shown as an unrecognised vaccine issued abroad.</w:t>
      </w:r>
    </w:p>
    <w:p>
      <w:pPr>
        <w:pStyle w:val="ListParagraph"/>
        <w:numPr>
          <w:ilvl w:val="0"/>
          <w:numId w:val="4"/>
        </w:numPr>
        <w:spacing w:after="60"/>
      </w:pPr>
      <w:r>
        <w:rPr>
          <w:rFonts w:ascii="Arial" w:cs="Arial" w:eastAsia="Arial" w:hAnsi="Arial"/>
          <w:sz w:val="20"/>
          <w:szCs w:val="20"/>
        </w:rPr>
        <w:t xml:space="preserve">The app flags the record as needing verification and the CHW creates a referral to the nearest clinic.</w:t>
      </w:r>
    </w:p>
    <w:p>
      <w:pPr>
        <w:pStyle w:val="ListParagraph"/>
        <w:numPr>
          <w:ilvl w:val="0"/>
          <w:numId w:val="4"/>
        </w:numPr>
        <w:spacing w:after="60"/>
      </w:pPr>
      <w:r>
        <w:rPr>
          <w:rFonts w:ascii="Arial" w:cs="Arial" w:eastAsia="Arial" w:hAnsi="Arial"/>
          <w:sz w:val="20"/>
          <w:szCs w:val="20"/>
        </w:rPr>
        <w:t xml:space="preserve">When the device next has connectivity, the new Patient, Immunization and referral sync through the gateway.</w:t>
      </w:r>
    </w:p>
    <w:p>
      <w:pPr>
        <w:pStyle w:val="Heading3"/>
        <w:spacing w:after="100" w:before="200"/>
      </w:pPr>
      <w:r>
        <w:rPr>
          <w:rFonts w:ascii="Arial" w:cs="Arial" w:eastAsia="Arial" w:hAnsi="Arial"/>
          <w:b/>
          <w:bCs/>
          <w:sz w:val="21"/>
          <w:szCs w:val="21"/>
        </w:rPr>
        <w:t xml:space="preserve">Result</w:t>
      </w:r>
    </w:p>
    <w:p>
      <w:pPr>
        <w:pStyle w:val="ListParagraph"/>
        <w:numPr>
          <w:ilvl w:val="0"/>
          <w:numId w:val="2"/>
        </w:numPr>
        <w:spacing w:after="60"/>
      </w:pPr>
      <w:r>
        <w:rPr>
          <w:rFonts w:ascii="Arial" w:cs="Arial" w:eastAsia="Arial" w:hAnsi="Arial"/>
          <w:sz w:val="20"/>
          <w:szCs w:val="20"/>
        </w:rPr>
        <w:t xml:space="preserve">Baby exists in Country B’s system as a household member.</w:t>
      </w:r>
    </w:p>
    <w:p>
      <w:pPr>
        <w:pStyle w:val="ListParagraph"/>
        <w:numPr>
          <w:ilvl w:val="0"/>
          <w:numId w:val="2"/>
        </w:numPr>
        <w:spacing w:after="60"/>
      </w:pPr>
      <w:r>
        <w:rPr>
          <w:rFonts w:ascii="Arial" w:cs="Arial" w:eastAsia="Arial" w:hAnsi="Arial"/>
          <w:sz w:val="20"/>
          <w:szCs w:val="20"/>
        </w:rPr>
        <w:t xml:space="preserve">Two unverified Immunization records with foreign codes.</w:t>
      </w:r>
    </w:p>
    <w:p>
      <w:pPr>
        <w:pStyle w:val="ListParagraph"/>
        <w:numPr>
          <w:ilvl w:val="0"/>
          <w:numId w:val="2"/>
        </w:numPr>
        <w:spacing w:after="60"/>
      </w:pPr>
      <w:r>
        <w:rPr>
          <w:rFonts w:ascii="Arial" w:cs="Arial" w:eastAsia="Arial" w:hAnsi="Arial"/>
          <w:sz w:val="20"/>
          <w:szCs w:val="20"/>
        </w:rPr>
        <w:t xml:space="preserve">An open referral to the clinic carrying the reason: foreign vaccination certificate to verify.</w:t>
      </w:r>
    </w:p>
    <w:p>
      <w:pPr>
        <w:pStyle w:val="Heading3"/>
        <w:spacing w:after="100" w:before="200"/>
      </w:pPr>
      <w:r>
        <w:rPr>
          <w:rFonts w:ascii="Arial" w:cs="Arial" w:eastAsia="Arial" w:hAnsi="Arial"/>
          <w:b/>
          <w:bCs/>
          <w:sz w:val="21"/>
          <w:szCs w:val="21"/>
        </w:rPr>
        <w:t xml:space="preserve">Data and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Resource</w:t>
            </w:r>
          </w:p>
        </w:tc>
        <w:tc>
          <w:tcPr>
            <w:tcW w:type="dxa" w:w="6499"/>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Use in this journey</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Group / RelatedPerson</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Household and the mother-child relationship, using the Player’s existing household model</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Patient (Country B)</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Newborn, no national ID yet</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Immunization x2</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primarySource = false; reportOrigin = family-provided document; vaccineCode as issued by Country A; status completed</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ServiceRequest</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Referral to the clinic; reasonCode: verification of foreign immunization record; requester = CHW</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Location / Organization</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The referral target facility, seeded</w:t>
            </w:r>
          </w:p>
        </w:tc>
      </w:tr>
    </w:tbl>
    <w:p>
      <w:pPr>
        <w:pStyle w:val="Heading3"/>
        <w:spacing w:after="100" w:before="200"/>
      </w:pPr>
      <w:r>
        <w:rPr>
          <w:rFonts w:ascii="Arial" w:cs="Arial" w:eastAsia="Arial" w:hAnsi="Arial"/>
          <w:b/>
          <w:bCs/>
          <w:sz w:val="21"/>
          <w:szCs w:val="21"/>
        </w:rPr>
        <w:t xml:space="preserve">Demo implementation</w:t>
      </w:r>
    </w:p>
    <w:p>
      <w:pPr>
        <w:spacing w:after="120"/>
      </w:pPr>
      <w:r>
        <w:rPr>
          <w:rFonts w:ascii="Arial" w:cs="Arial" w:eastAsia="Arial" w:hAnsi="Arial"/>
          <w:sz w:val="20"/>
          <w:szCs w:val="20"/>
        </w:rPr>
        <w:t xml:space="preserve">OHS Player community configuration on Android. The QR reader component is re-added to the Player build; the verification library is used only for decoding at this stage, so the flow works fully offline. The narrative point, agreed on 16 October, is that the CHW records and refers; trust verification is the clinic’s job.</w:t>
      </w:r>
    </w:p>
    <w:p>
      <w:pPr>
        <w:pStyle w:val="Heading3"/>
        <w:spacing w:after="100" w:before="200"/>
      </w:pPr>
      <w:r>
        <w:rPr>
          <w:rFonts w:ascii="Arial" w:cs="Arial" w:eastAsia="Arial" w:hAnsi="Arial"/>
          <w:b/>
          <w:bCs/>
          <w:sz w:val="21"/>
          <w:szCs w:val="21"/>
        </w:rPr>
        <w:t xml:space="preserve">Questions this journey raises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Policy</w:t>
            </w:r>
          </w:p>
        </w:tc>
        <w:tc>
          <w:tcPr>
            <w:tcW w:type="dxa" w:w="451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Technical</w:t>
            </w:r>
          </w:p>
        </w:tc>
      </w:tr>
      <w:tr>
        <w:tc>
          <w:tcPr>
            <w:tcW w:type="dxa" w:w="4513"/>
            <w:tcMar>
              <w:top w:type="dxa" w:w="60"/>
              <w:left w:type="dxa" w:w="90"/>
              <w:bottom w:type="dxa" w:w="60"/>
              <w:right w:type="dxa" w:w="90"/>
            </w:tcMar>
          </w:tcPr>
          <w:p>
            <w:pPr>
              <w:spacing w:after="40"/>
            </w:pPr>
            <w:r>
              <w:rPr>
                <w:rFonts w:ascii="Arial" w:cs="Arial" w:eastAsia="Arial" w:hAnsi="Arial"/>
                <w:b w:val="false"/>
                <w:bCs w:val="false"/>
                <w:sz w:val="18"/>
                <w:szCs w:val="18"/>
              </w:rPr>
              <w:t xml:space="preserve">May a CHW register a child and act on a foreign record that has not been verified? How does a birth abroad link to Country B’s civil registration? What should the CHW be shown from the certificate, given data minimisation at the household?</w:t>
            </w:r>
          </w:p>
        </w:tc>
        <w:tc>
          <w:tcPr>
            <w:tcW w:type="dxa" w:w="4513"/>
            <w:tcMar>
              <w:top w:type="dxa" w:w="60"/>
              <w:left w:type="dxa" w:w="90"/>
              <w:bottom w:type="dxa" w:w="60"/>
              <w:right w:type="dxa" w:w="90"/>
            </w:tcMar>
          </w:tcPr>
          <w:p>
            <w:pPr>
              <w:spacing w:after="40"/>
            </w:pPr>
            <w:r>
              <w:rPr>
                <w:rFonts w:ascii="Arial" w:cs="Arial" w:eastAsia="Arial" w:hAnsi="Arial"/>
                <w:b w:val="false"/>
                <w:bCs w:val="false"/>
                <w:sz w:val="18"/>
                <w:szCs w:val="18"/>
              </w:rPr>
              <w:t xml:space="preserve">How is an unverified immunization represented so the clinic can find it? How stale can the device’s terminology be before the flow degrades? Is there a facility registry to pick the referral target from, or is it seeded?</w:t>
            </w:r>
          </w:p>
        </w:tc>
      </w:tr>
    </w:tbl>
    <w:p>
      <w:pPr>
        <w:pStyle w:val="Heading2"/>
        <w:spacing w:after="120" w:before="240"/>
      </w:pPr>
      <w:r>
        <w:rPr>
          <w:rFonts w:ascii="Arial" w:cs="Arial" w:eastAsia="Arial" w:hAnsi="Arial"/>
          <w:b/>
          <w:bCs/>
          <w:color w:val="1F3864"/>
          <w:sz w:val="24"/>
          <w:szCs w:val="24"/>
        </w:rPr>
        <w:t xml:space="preserve">J3 Clinic verification and schedule generation</w:t>
      </w:r>
    </w:p>
    <w:p>
      <w:pPr>
        <w:pStyle w:val="Heading3"/>
        <w:spacing w:after="100" w:before="200"/>
      </w:pPr>
      <w:r>
        <w:rPr>
          <w:rFonts w:ascii="Arial" w:cs="Arial" w:eastAsia="Arial" w:hAnsi="Arial"/>
          <w:b/>
          <w:bCs/>
          <w:sz w:val="21"/>
          <w:szCs w:val="21"/>
        </w:rPr>
        <w:t xml:space="preserve">Trigger</w:t>
      </w:r>
    </w:p>
    <w:p>
      <w:pPr>
        <w:spacing w:after="120"/>
      </w:pPr>
      <w:r>
        <w:rPr>
          <w:rFonts w:ascii="Arial" w:cs="Arial" w:eastAsia="Arial" w:hAnsi="Arial"/>
          <w:sz w:val="20"/>
          <w:szCs w:val="20"/>
        </w:rPr>
        <w:t xml:space="preserve">The family attends the referred clinic visit with the paper card.</w:t>
      </w:r>
    </w:p>
    <w:p>
      <w:pPr>
        <w:pStyle w:val="Heading3"/>
        <w:spacing w:after="100" w:before="200"/>
      </w:pPr>
      <w:r>
        <w:rPr>
          <w:rFonts w:ascii="Arial" w:cs="Arial" w:eastAsia="Arial" w:hAnsi="Arial"/>
          <w:b/>
          <w:bCs/>
          <w:sz w:val="21"/>
          <w:szCs w:val="21"/>
        </w:rPr>
        <w:t xml:space="preserve">Preconditions</w:t>
      </w:r>
    </w:p>
    <w:p>
      <w:pPr>
        <w:pStyle w:val="ListParagraph"/>
        <w:numPr>
          <w:ilvl w:val="0"/>
          <w:numId w:val="2"/>
        </w:numPr>
        <w:spacing w:after="60"/>
      </w:pPr>
      <w:r>
        <w:rPr>
          <w:rFonts w:ascii="Arial" w:cs="Arial" w:eastAsia="Arial" w:hAnsi="Arial"/>
          <w:sz w:val="20"/>
          <w:szCs w:val="20"/>
        </w:rPr>
        <w:t xml:space="preserve">The referral and the unverified immunizations have synced to the clinic.</w:t>
      </w:r>
    </w:p>
    <w:p>
      <w:pPr>
        <w:pStyle w:val="ListParagraph"/>
        <w:numPr>
          <w:ilvl w:val="0"/>
          <w:numId w:val="2"/>
        </w:numPr>
        <w:spacing w:after="60"/>
      </w:pPr>
      <w:r>
        <w:rPr>
          <w:rFonts w:ascii="Arial" w:cs="Arial" w:eastAsia="Arial" w:hAnsi="Arial"/>
          <w:sz w:val="20"/>
          <w:szCs w:val="20"/>
        </w:rPr>
        <w:t xml:space="preserve">The clinic device holds, or can fetch, the GDHCN DEV trust list.</w:t>
      </w:r>
    </w:p>
    <w:p>
      <w:pPr>
        <w:pStyle w:val="Heading3"/>
        <w:spacing w:after="100" w:before="200"/>
      </w:pPr>
      <w:r>
        <w:rPr>
          <w:rFonts w:ascii="Arial" w:cs="Arial" w:eastAsia="Arial" w:hAnsi="Arial"/>
          <w:b/>
          <w:bCs/>
          <w:sz w:val="21"/>
          <w:szCs w:val="21"/>
        </w:rPr>
        <w:t xml:space="preserve">Main flow</w:t>
      </w:r>
    </w:p>
    <w:p>
      <w:pPr>
        <w:pStyle w:val="ListParagraph"/>
        <w:numPr>
          <w:ilvl w:val="0"/>
          <w:numId w:val="5"/>
        </w:numPr>
        <w:spacing w:after="60"/>
      </w:pPr>
      <w:r>
        <w:rPr>
          <w:rFonts w:ascii="Arial" w:cs="Arial" w:eastAsia="Arial" w:hAnsi="Arial"/>
          <w:sz w:val="20"/>
          <w:szCs w:val="20"/>
        </w:rPr>
        <w:t xml:space="preserve">Clinician opens the referral and the child’s record; sees the two immunizations marked unverified.</w:t>
      </w:r>
    </w:p>
    <w:p>
      <w:pPr>
        <w:pStyle w:val="ListParagraph"/>
        <w:numPr>
          <w:ilvl w:val="0"/>
          <w:numId w:val="5"/>
        </w:numPr>
        <w:spacing w:after="60"/>
      </w:pPr>
      <w:r>
        <w:rPr>
          <w:rFonts w:ascii="Arial" w:cs="Arial" w:eastAsia="Arial" w:hAnsi="Arial"/>
          <w:sz w:val="20"/>
          <w:szCs w:val="20"/>
        </w:rPr>
        <w:t xml:space="preserve">Clinician scans the card. The verification library decodes the payload, resolves the issuing key from the trust list and checks the COSE signature.</w:t>
      </w:r>
    </w:p>
    <w:p>
      <w:pPr>
        <w:pStyle w:val="ListParagraph"/>
        <w:numPr>
          <w:ilvl w:val="0"/>
          <w:numId w:val="5"/>
        </w:numPr>
        <w:spacing w:after="60"/>
      </w:pPr>
      <w:r>
        <w:rPr>
          <w:rFonts w:ascii="Arial" w:cs="Arial" w:eastAsia="Arial" w:hAnsi="Arial"/>
          <w:sz w:val="20"/>
          <w:szCs w:val="20"/>
        </w:rPr>
        <w:t xml:space="preserve">On success the app imports the certificate contents: each Immunization is updated to verified, with a Provenance pointing at the certificate and the issuing authority. Codes are stored as issued.</w:t>
      </w:r>
    </w:p>
    <w:p>
      <w:pPr>
        <w:pStyle w:val="ListParagraph"/>
        <w:numPr>
          <w:ilvl w:val="0"/>
          <w:numId w:val="5"/>
        </w:numPr>
        <w:spacing w:after="60"/>
      </w:pPr>
      <w:r>
        <w:rPr>
          <w:rFonts w:ascii="Arial" w:cs="Arial" w:eastAsia="Arial" w:hAnsi="Arial"/>
          <w:sz w:val="20"/>
          <w:szCs w:val="20"/>
        </w:rPr>
        <w:t xml:space="preserve">The clinic app evaluates the Country B schedule (a PlanDefinition with FHIRPath conditions) against the child’s immunization history and shows what is due and when.</w:t>
      </w:r>
    </w:p>
    <w:p>
      <w:pPr>
        <w:pStyle w:val="ListParagraph"/>
        <w:numPr>
          <w:ilvl w:val="0"/>
          <w:numId w:val="5"/>
        </w:numPr>
        <w:spacing w:after="60"/>
      </w:pPr>
      <w:r>
        <w:rPr>
          <w:rFonts w:ascii="Arial" w:cs="Arial" w:eastAsia="Arial" w:hAnsi="Arial"/>
          <w:sz w:val="20"/>
          <w:szCs w:val="20"/>
        </w:rPr>
        <w:t xml:space="preserve">The Hepatitis B entry does not match Country B’s code for the same vaccine and no ConceptMap exists. The app shows both codes side by side and asks the clinician to confirm equivalence rather than deciding for them.</w:t>
      </w:r>
    </w:p>
    <w:p>
      <w:pPr>
        <w:pStyle w:val="ListParagraph"/>
        <w:numPr>
          <w:ilvl w:val="0"/>
          <w:numId w:val="5"/>
        </w:numPr>
        <w:spacing w:after="60"/>
      </w:pPr>
      <w:r>
        <w:rPr>
          <w:rFonts w:ascii="Arial" w:cs="Arial" w:eastAsia="Arial" w:hAnsi="Arial"/>
          <w:sz w:val="20"/>
          <w:szCs w:val="20"/>
        </w:rPr>
        <w:t xml:space="preserve">Clinician books the next visit; a reminder Task or Appointment is created.</w:t>
      </w:r>
    </w:p>
    <w:p>
      <w:pPr>
        <w:pStyle w:val="Heading3"/>
        <w:spacing w:after="100" w:before="200"/>
      </w:pPr>
      <w:r>
        <w:rPr>
          <w:rFonts w:ascii="Arial" w:cs="Arial" w:eastAsia="Arial" w:hAnsi="Arial"/>
          <w:b/>
          <w:bCs/>
          <w:sz w:val="21"/>
          <w:szCs w:val="21"/>
        </w:rPr>
        <w:t xml:space="preserve">Result</w:t>
      </w:r>
    </w:p>
    <w:p>
      <w:pPr>
        <w:pStyle w:val="ListParagraph"/>
        <w:numPr>
          <w:ilvl w:val="0"/>
          <w:numId w:val="2"/>
        </w:numPr>
        <w:spacing w:after="60"/>
      </w:pPr>
      <w:r>
        <w:rPr>
          <w:rFonts w:ascii="Arial" w:cs="Arial" w:eastAsia="Arial" w:hAnsi="Arial"/>
          <w:sz w:val="20"/>
          <w:szCs w:val="20"/>
        </w:rPr>
        <w:t xml:space="preserve">The foreign immunizations are verified and part of the domestic record.</w:t>
      </w:r>
    </w:p>
    <w:p>
      <w:pPr>
        <w:pStyle w:val="ListParagraph"/>
        <w:numPr>
          <w:ilvl w:val="0"/>
          <w:numId w:val="2"/>
        </w:numPr>
        <w:spacing w:after="60"/>
      </w:pPr>
      <w:r>
        <w:rPr>
          <w:rFonts w:ascii="Arial" w:cs="Arial" w:eastAsia="Arial" w:hAnsi="Arial"/>
          <w:sz w:val="20"/>
          <w:szCs w:val="20"/>
        </w:rPr>
        <w:t xml:space="preserve">A due-vaccine list and a scheduled follow-up exist.</w:t>
      </w:r>
    </w:p>
    <w:p>
      <w:pPr>
        <w:pStyle w:val="ListParagraph"/>
        <w:numPr>
          <w:ilvl w:val="0"/>
          <w:numId w:val="2"/>
        </w:numPr>
        <w:spacing w:after="60"/>
      </w:pPr>
      <w:r>
        <w:rPr>
          <w:rFonts w:ascii="Arial" w:cs="Arial" w:eastAsia="Arial" w:hAnsi="Arial"/>
          <w:sz w:val="20"/>
          <w:szCs w:val="20"/>
        </w:rPr>
        <w:t xml:space="preserve">An AuditEvent records the verification.</w:t>
      </w:r>
    </w:p>
    <w:p>
      <w:pPr>
        <w:pStyle w:val="Heading3"/>
        <w:spacing w:after="100" w:before="200"/>
      </w:pPr>
      <w:r>
        <w:rPr>
          <w:rFonts w:ascii="Arial" w:cs="Arial" w:eastAsia="Arial" w:hAnsi="Arial"/>
          <w:b/>
          <w:bCs/>
          <w:sz w:val="21"/>
          <w:szCs w:val="21"/>
        </w:rPr>
        <w:t xml:space="preserve">Data and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Resource</w:t>
            </w:r>
          </w:p>
        </w:tc>
        <w:tc>
          <w:tcPr>
            <w:tcW w:type="dxa" w:w="6499"/>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Use in this journey</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Immunization x2</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primarySource now true; Provenance attached</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Provenance</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target = the Immunizations; agent = Country A issuing authority; entity = the DVC</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PlanDefinition + ValueSets</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Country B national schedule as IG-aligned content; FHIRPath conditions over Immunization history</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ImmunizationRecommendation</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What is due, derived at run time</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Task / Appointment</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The follow-up reminder</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AuditEvent</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Verification performed, by whom, outcome</w:t>
            </w:r>
          </w:p>
        </w:tc>
      </w:tr>
    </w:tbl>
    <w:p>
      <w:pPr>
        <w:pStyle w:val="Heading3"/>
        <w:spacing w:after="100" w:before="200"/>
      </w:pPr>
      <w:r>
        <w:rPr>
          <w:rFonts w:ascii="Arial" w:cs="Arial" w:eastAsia="Arial" w:hAnsi="Arial"/>
          <w:b/>
          <w:bCs/>
          <w:sz w:val="21"/>
          <w:szCs w:val="21"/>
        </w:rPr>
        <w:t xml:space="preserve">Demo implementation</w:t>
      </w:r>
    </w:p>
    <w:p>
      <w:pPr>
        <w:spacing w:after="120"/>
      </w:pPr>
      <w:r>
        <w:rPr>
          <w:rFonts w:ascii="Arial" w:cs="Arial" w:eastAsia="Arial" w:hAnsi="Arial"/>
          <w:sz w:val="20"/>
          <w:szCs w:val="20"/>
        </w:rPr>
        <w:t xml:space="preserve">OHS Player facility configuration, run as a web app on a tablet or as the Android build on a tablet so the camera is available. Verification uses the shared Kotlin Multiplatform library with keys cached on the device so it works offline. The missing ConceptMap is intentional. A short demo of signature verification with keys on device is being prepared with Carl ahead of the full build.</w:t>
      </w:r>
    </w:p>
    <w:p>
      <w:pPr>
        <w:pStyle w:val="Heading3"/>
        <w:spacing w:after="100" w:before="200"/>
      </w:pPr>
      <w:r>
        <w:rPr>
          <w:rFonts w:ascii="Arial" w:cs="Arial" w:eastAsia="Arial" w:hAnsi="Arial"/>
          <w:b/>
          <w:bCs/>
          <w:sz w:val="21"/>
          <w:szCs w:val="21"/>
        </w:rPr>
        <w:t xml:space="preserve">Questions this journey raises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Policy</w:t>
            </w:r>
          </w:p>
        </w:tc>
        <w:tc>
          <w:tcPr>
            <w:tcW w:type="dxa" w:w="451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Technical</w:t>
            </w:r>
          </w:p>
        </w:tc>
      </w:tr>
      <w:tr>
        <w:tc>
          <w:tcPr>
            <w:tcW w:type="dxa" w:w="4513"/>
            <w:tcMar>
              <w:top w:type="dxa" w:w="60"/>
              <w:left w:type="dxa" w:w="90"/>
              <w:bottom w:type="dxa" w:w="60"/>
              <w:right w:type="dxa" w:w="90"/>
            </w:tcMar>
          </w:tcPr>
          <w:p>
            <w:pPr>
              <w:spacing w:after="40"/>
            </w:pPr>
            <w:r>
              <w:rPr>
                <w:rFonts w:ascii="Arial" w:cs="Arial" w:eastAsia="Arial" w:hAnsi="Arial"/>
                <w:b w:val="false"/>
                <w:bCs w:val="false"/>
                <w:sz w:val="18"/>
                <w:szCs w:val="18"/>
              </w:rPr>
              <w:t xml:space="preserve">Should a clinic accept a foreign vaccine code without an agreed equivalence map, and who adjudicates: a bilateral committee, a regional body, the clinician? Which trust list does a clinic trust, and who governs onboarding to it? Consent for reminders.</w:t>
            </w:r>
          </w:p>
        </w:tc>
        <w:tc>
          <w:tcPr>
            <w:tcW w:type="dxa" w:w="4513"/>
            <w:tcMar>
              <w:top w:type="dxa" w:w="60"/>
              <w:left w:type="dxa" w:w="90"/>
              <w:bottom w:type="dxa" w:w="60"/>
              <w:right w:type="dxa" w:w="90"/>
            </w:tcMar>
          </w:tcPr>
          <w:p>
            <w:pPr>
              <w:spacing w:after="40"/>
            </w:pPr>
            <w:r>
              <w:rPr>
                <w:rFonts w:ascii="Arial" w:cs="Arial" w:eastAsia="Arial" w:hAnsi="Arial"/>
                <w:b w:val="false"/>
                <w:bCs w:val="false"/>
                <w:sz w:val="18"/>
                <w:szCs w:val="18"/>
              </w:rPr>
              <w:t xml:space="preserve">Online versus cached keys and how often the trust list is refreshed. Duplicate detection when a certificate is scanned twice. Where in the user interface the code discrepancy is surfaced. Which Country B schedule rules are encoded for the demo.</w:t>
            </w:r>
          </w:p>
        </w:tc>
      </w:tr>
    </w:tbl>
    <w:p>
      <w:pPr>
        <w:pStyle w:val="Heading2"/>
        <w:spacing w:after="120" w:before="240"/>
      </w:pPr>
      <w:r>
        <w:rPr>
          <w:rFonts w:ascii="Arial" w:cs="Arial" w:eastAsia="Arial" w:hAnsi="Arial"/>
          <w:b/>
          <w:bCs/>
          <w:color w:val="1F3864"/>
          <w:sz w:val="24"/>
          <w:szCs w:val="24"/>
        </w:rPr>
        <w:t xml:space="preserve">J4.0 Preparing to travel: one family, one phone</w:t>
      </w:r>
    </w:p>
    <w:p>
      <w:pPr>
        <w:pStyle w:val="Heading3"/>
        <w:spacing w:after="100" w:before="200"/>
      </w:pPr>
      <w:r>
        <w:rPr>
          <w:rFonts w:ascii="Arial" w:cs="Arial" w:eastAsia="Arial" w:hAnsi="Arial"/>
          <w:b/>
          <w:bCs/>
          <w:sz w:val="21"/>
          <w:szCs w:val="21"/>
        </w:rPr>
        <w:t xml:space="preserve">Trigger</w:t>
      </w:r>
    </w:p>
    <w:p>
      <w:pPr>
        <w:spacing w:after="120"/>
      </w:pPr>
      <w:r>
        <w:rPr>
          <w:rFonts w:ascii="Arial" w:cs="Arial" w:eastAsia="Arial" w:hAnsi="Arial"/>
          <w:sz w:val="20"/>
          <w:szCs w:val="20"/>
        </w:rPr>
        <w:t xml:space="preserve">A year later the family plans to travel to Country A and wants their health records with them.</w:t>
      </w:r>
    </w:p>
    <w:p>
      <w:pPr>
        <w:pStyle w:val="Heading3"/>
        <w:spacing w:after="100" w:before="200"/>
      </w:pPr>
      <w:r>
        <w:rPr>
          <w:rFonts w:ascii="Arial" w:cs="Arial" w:eastAsia="Arial" w:hAnsi="Arial"/>
          <w:b/>
          <w:bCs/>
          <w:sz w:val="21"/>
          <w:szCs w:val="21"/>
        </w:rPr>
        <w:t xml:space="preserve">Preconditions</w:t>
      </w:r>
    </w:p>
    <w:p>
      <w:pPr>
        <w:pStyle w:val="ListParagraph"/>
        <w:numPr>
          <w:ilvl w:val="0"/>
          <w:numId w:val="2"/>
        </w:numPr>
        <w:spacing w:after="60"/>
      </w:pPr>
      <w:r>
        <w:rPr>
          <w:rFonts w:ascii="Arial" w:cs="Arial" w:eastAsia="Arial" w:hAnsi="Arial"/>
          <w:sz w:val="20"/>
          <w:szCs w:val="20"/>
        </w:rPr>
        <w:t xml:space="preserve">Each family member has a record in Country B’s system.</w:t>
      </w:r>
    </w:p>
    <w:p>
      <w:pPr>
        <w:pStyle w:val="ListParagraph"/>
        <w:numPr>
          <w:ilvl w:val="0"/>
          <w:numId w:val="2"/>
        </w:numPr>
        <w:spacing w:after="60"/>
      </w:pPr>
      <w:r>
        <w:rPr>
          <w:rFonts w:ascii="Arial" w:cs="Arial" w:eastAsia="Arial" w:hAnsi="Arial"/>
          <w:sz w:val="20"/>
          <w:szCs w:val="20"/>
        </w:rPr>
        <w:t xml:space="preserve">The family app is installed on the father’s phone and holds a profile for each member.</w:t>
      </w:r>
    </w:p>
    <w:p>
      <w:pPr>
        <w:pStyle w:val="ListParagraph"/>
        <w:numPr>
          <w:ilvl w:val="0"/>
          <w:numId w:val="2"/>
        </w:numPr>
        <w:spacing w:after="60"/>
      </w:pPr>
      <w:r>
        <w:rPr>
          <w:rFonts w:ascii="Arial" w:cs="Arial" w:eastAsia="Arial" w:hAnsi="Arial"/>
          <w:sz w:val="20"/>
          <w:szCs w:val="20"/>
        </w:rPr>
        <w:t xml:space="preserve">A Country B VHL issuer exists.</w:t>
      </w:r>
    </w:p>
    <w:p>
      <w:pPr>
        <w:pStyle w:val="Heading3"/>
        <w:spacing w:after="100" w:before="200"/>
      </w:pPr>
      <w:r>
        <w:rPr>
          <w:rFonts w:ascii="Arial" w:cs="Arial" w:eastAsia="Arial" w:hAnsi="Arial"/>
          <w:b/>
          <w:bCs/>
          <w:sz w:val="21"/>
          <w:szCs w:val="21"/>
        </w:rPr>
        <w:t xml:space="preserve">Main flow</w:t>
      </w:r>
    </w:p>
    <w:p>
      <w:pPr>
        <w:pStyle w:val="ListParagraph"/>
        <w:numPr>
          <w:ilvl w:val="0"/>
          <w:numId w:val="6"/>
        </w:numPr>
        <w:spacing w:after="60"/>
      </w:pPr>
      <w:r>
        <w:rPr>
          <w:rFonts w:ascii="Arial" w:cs="Arial" w:eastAsia="Arial" w:hAnsi="Arial"/>
          <w:sz w:val="20"/>
          <w:szCs w:val="20"/>
        </w:rPr>
        <w:t xml:space="preserve">Father opens the family app and sees the three household members.</w:t>
      </w:r>
    </w:p>
    <w:p>
      <w:pPr>
        <w:pStyle w:val="ListParagraph"/>
        <w:numPr>
          <w:ilvl w:val="0"/>
          <w:numId w:val="6"/>
        </w:numPr>
        <w:spacing w:after="60"/>
      </w:pPr>
      <w:r>
        <w:rPr>
          <w:rFonts w:ascii="Arial" w:cs="Arial" w:eastAsia="Arial" w:hAnsi="Arial"/>
          <w:sz w:val="20"/>
          <w:szCs w:val="20"/>
        </w:rPr>
        <w:t xml:space="preserve">For each member he requests portable records. The app authenticates him (simplified for the demo) and calls the issuer.</w:t>
      </w:r>
    </w:p>
    <w:p>
      <w:pPr>
        <w:pStyle w:val="ListParagraph"/>
        <w:numPr>
          <w:ilvl w:val="0"/>
          <w:numId w:val="6"/>
        </w:numPr>
        <w:spacing w:after="60"/>
      </w:pPr>
      <w:r>
        <w:rPr>
          <w:rFonts w:ascii="Arial" w:cs="Arial" w:eastAsia="Arial" w:hAnsi="Arial"/>
          <w:sz w:val="20"/>
          <w:szCs w:val="20"/>
        </w:rPr>
        <w:t xml:space="preserve">The issuer builds an IPS for the member: for the child, the immunization history including the verified Country A doses; for the father, his medications; for the mother, hers.</w:t>
      </w:r>
    </w:p>
    <w:p>
      <w:pPr>
        <w:pStyle w:val="ListParagraph"/>
        <w:numPr>
          <w:ilvl w:val="0"/>
          <w:numId w:val="6"/>
        </w:numPr>
        <w:spacing w:after="60"/>
      </w:pPr>
      <w:r>
        <w:rPr>
          <w:rFonts w:ascii="Arial" w:cs="Arial" w:eastAsia="Arial" w:hAnsi="Arial"/>
          <w:sz w:val="20"/>
          <w:szCs w:val="20"/>
        </w:rPr>
        <w:t xml:space="preserve">The issuer signs the bundle, stores it, creates a VHL manifest and returns the link.</w:t>
      </w:r>
    </w:p>
    <w:p>
      <w:pPr>
        <w:pStyle w:val="ListParagraph"/>
        <w:numPr>
          <w:ilvl w:val="0"/>
          <w:numId w:val="6"/>
        </w:numPr>
        <w:spacing w:after="60"/>
      </w:pPr>
      <w:r>
        <w:rPr>
          <w:rFonts w:ascii="Arial" w:cs="Arial" w:eastAsia="Arial" w:hAnsi="Arial"/>
          <w:sz w:val="20"/>
          <w:szCs w:val="20"/>
        </w:rPr>
        <w:t xml:space="preserve">The app shows one QR per member. The father sets a passcode for each. The fact that the family chose to share is recorded.</w:t>
      </w:r>
    </w:p>
    <w:p>
      <w:pPr>
        <w:pStyle w:val="ListParagraph"/>
        <w:numPr>
          <w:ilvl w:val="0"/>
          <w:numId w:val="6"/>
        </w:numPr>
        <w:spacing w:after="60"/>
      </w:pPr>
      <w:r>
        <w:rPr>
          <w:rFonts w:ascii="Arial" w:cs="Arial" w:eastAsia="Arial" w:hAnsi="Arial"/>
          <w:sz w:val="20"/>
          <w:szCs w:val="20"/>
        </w:rPr>
        <w:t xml:space="preserve">The records remain hosted in Country B; the phone carries links and keys, not the records themselves.</w:t>
      </w:r>
    </w:p>
    <w:p>
      <w:pPr>
        <w:pStyle w:val="Heading3"/>
        <w:spacing w:after="100" w:before="200"/>
      </w:pPr>
      <w:r>
        <w:rPr>
          <w:rFonts w:ascii="Arial" w:cs="Arial" w:eastAsia="Arial" w:hAnsi="Arial"/>
          <w:b/>
          <w:bCs/>
          <w:sz w:val="21"/>
          <w:szCs w:val="21"/>
        </w:rPr>
        <w:t xml:space="preserve">Result</w:t>
      </w:r>
    </w:p>
    <w:p>
      <w:pPr>
        <w:pStyle w:val="ListParagraph"/>
        <w:numPr>
          <w:ilvl w:val="0"/>
          <w:numId w:val="2"/>
        </w:numPr>
        <w:spacing w:after="60"/>
      </w:pPr>
      <w:r>
        <w:rPr>
          <w:rFonts w:ascii="Arial" w:cs="Arial" w:eastAsia="Arial" w:hAnsi="Arial"/>
          <w:sz w:val="20"/>
          <w:szCs w:val="20"/>
        </w:rPr>
        <w:t xml:space="preserve">Three VHLs, three IPS documents, three QRs, one per traveller.</w:t>
      </w:r>
    </w:p>
    <w:p>
      <w:pPr>
        <w:pStyle w:val="ListParagraph"/>
        <w:numPr>
          <w:ilvl w:val="0"/>
          <w:numId w:val="2"/>
        </w:numPr>
        <w:spacing w:after="60"/>
      </w:pPr>
      <w:r>
        <w:rPr>
          <w:rFonts w:ascii="Arial" w:cs="Arial" w:eastAsia="Arial" w:hAnsi="Arial"/>
          <w:sz w:val="20"/>
          <w:szCs w:val="20"/>
        </w:rPr>
        <w:t xml:space="preserve">Consent to share recorded (nice-to-have for the demo).</w:t>
      </w:r>
    </w:p>
    <w:p>
      <w:pPr>
        <w:pStyle w:val="Heading3"/>
        <w:spacing w:after="100" w:before="200"/>
      </w:pPr>
      <w:r>
        <w:rPr>
          <w:rFonts w:ascii="Arial" w:cs="Arial" w:eastAsia="Arial" w:hAnsi="Arial"/>
          <w:b/>
          <w:bCs/>
          <w:sz w:val="21"/>
          <w:szCs w:val="21"/>
        </w:rPr>
        <w:t xml:space="preserve">Data and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Resource</w:t>
            </w:r>
          </w:p>
        </w:tc>
        <w:tc>
          <w:tcPr>
            <w:tcW w:type="dxa" w:w="6499"/>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Use in this journey</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Group / RelatedPerson</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The family, reusing the household model from J2</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Bundle (IPS) x3</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Patient, Immunization, MedicationStatement, AllergyIntolerance, Condition per member</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VHL manifest</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Signed by Country B; lists the files; passcode-protected</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Consent or AuditEvent</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Consent to share recorded at generation time</w:t>
            </w:r>
          </w:p>
        </w:tc>
      </w:tr>
    </w:tbl>
    <w:p>
      <w:pPr>
        <w:pStyle w:val="Heading3"/>
        <w:spacing w:after="100" w:before="200"/>
      </w:pPr>
      <w:r>
        <w:rPr>
          <w:rFonts w:ascii="Arial" w:cs="Arial" w:eastAsia="Arial" w:hAnsi="Arial"/>
          <w:b/>
          <w:bCs/>
          <w:sz w:val="21"/>
          <w:szCs w:val="21"/>
        </w:rPr>
        <w:t xml:space="preserve">Demo implementation</w:t>
      </w:r>
    </w:p>
    <w:p>
      <w:pPr>
        <w:spacing w:after="120"/>
      </w:pPr>
      <w:r>
        <w:rPr>
          <w:rFonts w:ascii="Arial" w:cs="Arial" w:eastAsia="Arial" w:hAnsi="Arial"/>
          <w:sz w:val="20"/>
          <w:szCs w:val="20"/>
        </w:rPr>
        <w:t xml:space="preserve">OHS Player family configuration. The issuer is a small mock: a FHIR server with the three IPS documents and the VHL endpoints, signed with the DEV key, hosted by Nawi on its OHS servers. An OpenFn job is being evaluated as the way to fetch and package the bundles. WHO is building an ITB prototype of the same thing as the reference; if neither is ready, pre-packaged QRs are the fallback. SMS or WhatsApp delivery of the links is a nice-to-have and not on the critical path.</w:t>
      </w:r>
    </w:p>
    <w:p>
      <w:pPr>
        <w:pStyle w:val="Heading3"/>
        <w:spacing w:after="100" w:before="200"/>
      </w:pPr>
      <w:r>
        <w:rPr>
          <w:rFonts w:ascii="Arial" w:cs="Arial" w:eastAsia="Arial" w:hAnsi="Arial"/>
          <w:b/>
          <w:bCs/>
          <w:sz w:val="21"/>
          <w:szCs w:val="21"/>
        </w:rPr>
        <w:t xml:space="preserve">Questions this journey raises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Policy</w:t>
            </w:r>
          </w:p>
        </w:tc>
        <w:tc>
          <w:tcPr>
            <w:tcW w:type="dxa" w:w="451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Technical</w:t>
            </w:r>
          </w:p>
        </w:tc>
      </w:tr>
      <w:tr>
        <w:tc>
          <w:tcPr>
            <w:tcW w:type="dxa" w:w="4513"/>
            <w:tcMar>
              <w:top w:type="dxa" w:w="60"/>
              <w:left w:type="dxa" w:w="90"/>
              <w:bottom w:type="dxa" w:w="60"/>
              <w:right w:type="dxa" w:w="90"/>
            </w:tcMar>
          </w:tcPr>
          <w:p>
            <w:pPr>
              <w:spacing w:after="40"/>
            </w:pPr>
            <w:r>
              <w:rPr>
                <w:rFonts w:ascii="Arial" w:cs="Arial" w:eastAsia="Arial" w:hAnsi="Arial"/>
                <w:b w:val="false"/>
                <w:bCs w:val="false"/>
                <w:sz w:val="18"/>
                <w:szCs w:val="18"/>
              </w:rPr>
              <w:t xml:space="preserve">Who may request records for a dependent, and how is a parent’s authority established? Consent for minors. Is the national portal gated by national ID, and what about family members without one? How long does a link live and who can revoke it?</w:t>
            </w:r>
          </w:p>
        </w:tc>
        <w:tc>
          <w:tcPr>
            <w:tcW w:type="dxa" w:w="4513"/>
            <w:tcMar>
              <w:top w:type="dxa" w:w="60"/>
              <w:left w:type="dxa" w:w="90"/>
              <w:bottom w:type="dxa" w:w="60"/>
              <w:right w:type="dxa" w:w="90"/>
            </w:tcMar>
          </w:tcPr>
          <w:p>
            <w:pPr>
              <w:spacing w:after="40"/>
            </w:pPr>
            <w:r>
              <w:rPr>
                <w:rFonts w:ascii="Arial" w:cs="Arial" w:eastAsia="Arial" w:hAnsi="Arial"/>
                <w:b w:val="false"/>
                <w:bCs w:val="false"/>
                <w:sz w:val="18"/>
                <w:szCs w:val="18"/>
              </w:rPr>
              <w:t xml:space="preserve">How the family app authenticates to the issuer. What goes into each IPS and whether the child’s IPS carries the Country A codes or Country B’s. Signing: which key, which trust list entry. Prior SMART Health Links work to reuse (Jing Tang).</w:t>
            </w:r>
          </w:p>
        </w:tc>
      </w:tr>
    </w:tbl>
    <w:p>
      <w:pPr>
        <w:pStyle w:val="Heading2"/>
        <w:spacing w:after="120" w:before="240"/>
      </w:pPr>
      <w:r>
        <w:rPr>
          <w:rFonts w:ascii="Arial" w:cs="Arial" w:eastAsia="Arial" w:hAnsi="Arial"/>
          <w:b/>
          <w:bCs/>
          <w:color w:val="1F3864"/>
          <w:sz w:val="24"/>
          <w:szCs w:val="24"/>
        </w:rPr>
        <w:t xml:space="preserve">J4.1 Travel: sharing the records at a clinic abroad</w:t>
      </w:r>
    </w:p>
    <w:p>
      <w:pPr>
        <w:pStyle w:val="Heading3"/>
        <w:spacing w:after="100" w:before="200"/>
      </w:pPr>
      <w:r>
        <w:rPr>
          <w:rFonts w:ascii="Arial" w:cs="Arial" w:eastAsia="Arial" w:hAnsi="Arial"/>
          <w:b/>
          <w:bCs/>
          <w:sz w:val="21"/>
          <w:szCs w:val="21"/>
        </w:rPr>
        <w:t xml:space="preserve">Trigger</w:t>
      </w:r>
    </w:p>
    <w:p>
      <w:pPr>
        <w:spacing w:after="120"/>
      </w:pPr>
      <w:r>
        <w:rPr>
          <w:rFonts w:ascii="Arial" w:cs="Arial" w:eastAsia="Arial" w:hAnsi="Arial"/>
          <w:sz w:val="20"/>
          <w:szCs w:val="20"/>
        </w:rPr>
        <w:t xml:space="preserve">The family visits a clinic in Country A on the child’s first birthday and shares his record.</w:t>
      </w:r>
    </w:p>
    <w:p>
      <w:pPr>
        <w:pStyle w:val="Heading3"/>
        <w:spacing w:after="100" w:before="200"/>
      </w:pPr>
      <w:r>
        <w:rPr>
          <w:rFonts w:ascii="Arial" w:cs="Arial" w:eastAsia="Arial" w:hAnsi="Arial"/>
          <w:b/>
          <w:bCs/>
          <w:sz w:val="21"/>
          <w:szCs w:val="21"/>
        </w:rPr>
        <w:t xml:space="preserve">Preconditions</w:t>
      </w:r>
    </w:p>
    <w:p>
      <w:pPr>
        <w:pStyle w:val="ListParagraph"/>
        <w:numPr>
          <w:ilvl w:val="0"/>
          <w:numId w:val="2"/>
        </w:numPr>
        <w:spacing w:after="60"/>
      </w:pPr>
      <w:r>
        <w:rPr>
          <w:rFonts w:ascii="Arial" w:cs="Arial" w:eastAsia="Arial" w:hAnsi="Arial"/>
          <w:sz w:val="20"/>
          <w:szCs w:val="20"/>
        </w:rPr>
        <w:t xml:space="preserve">The family app holds the three VHL QRs and the father knows the passcodes.</w:t>
      </w:r>
    </w:p>
    <w:p>
      <w:pPr>
        <w:pStyle w:val="ListParagraph"/>
        <w:numPr>
          <w:ilvl w:val="0"/>
          <w:numId w:val="2"/>
        </w:numPr>
        <w:spacing w:after="60"/>
      </w:pPr>
      <w:r>
        <w:rPr>
          <w:rFonts w:ascii="Arial" w:cs="Arial" w:eastAsia="Arial" w:hAnsi="Arial"/>
          <w:sz w:val="20"/>
          <w:szCs w:val="20"/>
        </w:rPr>
        <w:t xml:space="preserve">The Country A clinic has a device with the viewer and internet access.</w:t>
      </w:r>
    </w:p>
    <w:p>
      <w:pPr>
        <w:pStyle w:val="ListParagraph"/>
        <w:numPr>
          <w:ilvl w:val="0"/>
          <w:numId w:val="2"/>
        </w:numPr>
        <w:spacing w:after="60"/>
      </w:pPr>
      <w:r>
        <w:rPr>
          <w:rFonts w:ascii="Arial" w:cs="Arial" w:eastAsia="Arial" w:hAnsi="Arial"/>
          <w:sz w:val="20"/>
          <w:szCs w:val="20"/>
        </w:rPr>
        <w:t xml:space="preserve">Country B’s VHL host is reachable.</w:t>
      </w:r>
    </w:p>
    <w:p>
      <w:pPr>
        <w:pStyle w:val="Heading3"/>
        <w:spacing w:after="100" w:before="200"/>
      </w:pPr>
      <w:r>
        <w:rPr>
          <w:rFonts w:ascii="Arial" w:cs="Arial" w:eastAsia="Arial" w:hAnsi="Arial"/>
          <w:b/>
          <w:bCs/>
          <w:sz w:val="21"/>
          <w:szCs w:val="21"/>
        </w:rPr>
        <w:t xml:space="preserve">Main flow</w:t>
      </w:r>
    </w:p>
    <w:p>
      <w:pPr>
        <w:pStyle w:val="ListParagraph"/>
        <w:numPr>
          <w:ilvl w:val="0"/>
          <w:numId w:val="7"/>
        </w:numPr>
        <w:spacing w:after="60"/>
      </w:pPr>
      <w:r>
        <w:rPr>
          <w:rFonts w:ascii="Arial" w:cs="Arial" w:eastAsia="Arial" w:hAnsi="Arial"/>
          <w:sz w:val="20"/>
          <w:szCs w:val="20"/>
        </w:rPr>
        <w:t xml:space="preserve">Clinic scans the child’s VHL QR with the viewer.</w:t>
      </w:r>
    </w:p>
    <w:p>
      <w:pPr>
        <w:pStyle w:val="ListParagraph"/>
        <w:numPr>
          <w:ilvl w:val="0"/>
          <w:numId w:val="7"/>
        </w:numPr>
        <w:spacing w:after="60"/>
      </w:pPr>
      <w:r>
        <w:rPr>
          <w:rFonts w:ascii="Arial" w:cs="Arial" w:eastAsia="Arial" w:hAnsi="Arial"/>
          <w:sz w:val="20"/>
          <w:szCs w:val="20"/>
        </w:rPr>
        <w:t xml:space="preserve">The viewer resolves the link and asks for the passcode; the father provides it.</w:t>
      </w:r>
    </w:p>
    <w:p>
      <w:pPr>
        <w:pStyle w:val="ListParagraph"/>
        <w:numPr>
          <w:ilvl w:val="0"/>
          <w:numId w:val="7"/>
        </w:numPr>
        <w:spacing w:after="60"/>
      </w:pPr>
      <w:r>
        <w:rPr>
          <w:rFonts w:ascii="Arial" w:cs="Arial" w:eastAsia="Arial" w:hAnsi="Arial"/>
          <w:sz w:val="20"/>
          <w:szCs w:val="20"/>
        </w:rPr>
        <w:t xml:space="preserve">The viewer fetches the manifest and the IPS from Country B’s host, verifies the signature against the trust list, and displays the record.</w:t>
      </w:r>
    </w:p>
    <w:p>
      <w:pPr>
        <w:pStyle w:val="ListParagraph"/>
        <w:numPr>
          <w:ilvl w:val="0"/>
          <w:numId w:val="7"/>
        </w:numPr>
        <w:spacing w:after="60"/>
      </w:pPr>
      <w:r>
        <w:rPr>
          <w:rFonts w:ascii="Arial" w:cs="Arial" w:eastAsia="Arial" w:hAnsi="Arial"/>
          <w:sz w:val="20"/>
          <w:szCs w:val="20"/>
        </w:rPr>
        <w:t xml:space="preserve">The clinician sees the immunization history, including the doses their own country gave a year earlier, now with Country B’s verification provenance.</w:t>
      </w:r>
    </w:p>
    <w:p>
      <w:pPr>
        <w:pStyle w:val="ListParagraph"/>
        <w:numPr>
          <w:ilvl w:val="0"/>
          <w:numId w:val="7"/>
        </w:numPr>
        <w:spacing w:after="60"/>
      </w:pPr>
      <w:r>
        <w:rPr>
          <w:rFonts w:ascii="Arial" w:cs="Arial" w:eastAsia="Arial" w:hAnsi="Arial"/>
          <w:sz w:val="20"/>
          <w:szCs w:val="20"/>
        </w:rPr>
        <w:t xml:space="preserve">Country B’s host logs the access: which record, when, from where.</w:t>
      </w:r>
    </w:p>
    <w:p>
      <w:pPr>
        <w:pStyle w:val="Heading3"/>
        <w:spacing w:after="100" w:before="200"/>
      </w:pPr>
      <w:r>
        <w:rPr>
          <w:rFonts w:ascii="Arial" w:cs="Arial" w:eastAsia="Arial" w:hAnsi="Arial"/>
          <w:b/>
          <w:bCs/>
          <w:sz w:val="21"/>
          <w:szCs w:val="21"/>
        </w:rPr>
        <w:t xml:space="preserve">Result</w:t>
      </w:r>
    </w:p>
    <w:p>
      <w:pPr>
        <w:pStyle w:val="ListParagraph"/>
        <w:numPr>
          <w:ilvl w:val="0"/>
          <w:numId w:val="2"/>
        </w:numPr>
        <w:spacing w:after="60"/>
      </w:pPr>
      <w:r>
        <w:rPr>
          <w:rFonts w:ascii="Arial" w:cs="Arial" w:eastAsia="Arial" w:hAnsi="Arial"/>
          <w:sz w:val="20"/>
          <w:szCs w:val="20"/>
        </w:rPr>
        <w:t xml:space="preserve">The record has been viewed abroad without leaving Country B’s custody.</w:t>
      </w:r>
    </w:p>
    <w:p>
      <w:pPr>
        <w:pStyle w:val="ListParagraph"/>
        <w:numPr>
          <w:ilvl w:val="0"/>
          <w:numId w:val="2"/>
        </w:numPr>
        <w:spacing w:after="60"/>
      </w:pPr>
      <w:r>
        <w:rPr>
          <w:rFonts w:ascii="Arial" w:cs="Arial" w:eastAsia="Arial" w:hAnsi="Arial"/>
          <w:sz w:val="20"/>
          <w:szCs w:val="20"/>
        </w:rPr>
        <w:t xml:space="preserve">An access log exists in Country B.</w:t>
      </w:r>
    </w:p>
    <w:p>
      <w:pPr>
        <w:pStyle w:val="Heading3"/>
        <w:spacing w:after="100" w:before="200"/>
      </w:pPr>
      <w:r>
        <w:rPr>
          <w:rFonts w:ascii="Arial" w:cs="Arial" w:eastAsia="Arial" w:hAnsi="Arial"/>
          <w:b/>
          <w:bCs/>
          <w:sz w:val="21"/>
          <w:szCs w:val="21"/>
        </w:rPr>
        <w:t xml:space="preserve">Data and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Resource</w:t>
            </w:r>
          </w:p>
        </w:tc>
        <w:tc>
          <w:tcPr>
            <w:tcW w:type="dxa" w:w="6499"/>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Use in this journey</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VHL manifest + IPS</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Fetched over HTTPS; signature verified with the same library as J3</w:t>
            </w:r>
          </w:p>
        </w:tc>
      </w:tr>
      <w:tr>
        <w:tc>
          <w:tcPr>
            <w:tcW w:type="dxa" w:w="2527"/>
            <w:tcMar>
              <w:top w:type="dxa" w:w="60"/>
              <w:left w:type="dxa" w:w="90"/>
              <w:bottom w:type="dxa" w:w="60"/>
              <w:right w:type="dxa" w:w="90"/>
            </w:tcMar>
          </w:tcPr>
          <w:p>
            <w:pPr>
              <w:spacing w:after="40"/>
            </w:pPr>
            <w:r>
              <w:rPr>
                <w:rFonts w:ascii="Arial" w:cs="Arial" w:eastAsia="Arial" w:hAnsi="Arial"/>
                <w:b w:val="false"/>
                <w:bCs w:val="false"/>
                <w:sz w:val="18"/>
                <w:szCs w:val="18"/>
              </w:rPr>
              <w:t xml:space="preserve">AuditEvent</w:t>
            </w:r>
          </w:p>
        </w:tc>
        <w:tc>
          <w:tcPr>
            <w:tcW w:type="dxa" w:w="6499"/>
            <w:tcMar>
              <w:top w:type="dxa" w:w="60"/>
              <w:left w:type="dxa" w:w="90"/>
              <w:bottom w:type="dxa" w:w="60"/>
              <w:right w:type="dxa" w:w="90"/>
            </w:tcMar>
          </w:tcPr>
          <w:p>
            <w:pPr>
              <w:spacing w:after="40"/>
            </w:pPr>
            <w:r>
              <w:rPr>
                <w:rFonts w:ascii="Arial" w:cs="Arial" w:eastAsia="Arial" w:hAnsi="Arial"/>
                <w:b w:val="false"/>
                <w:bCs w:val="false"/>
                <w:sz w:val="18"/>
                <w:szCs w:val="18"/>
              </w:rPr>
              <w:t xml:space="preserve">Written by the host on fetch: subject, requester, outcome</w:t>
            </w:r>
          </w:p>
        </w:tc>
      </w:tr>
    </w:tbl>
    <w:p>
      <w:pPr>
        <w:pStyle w:val="Heading3"/>
        <w:spacing w:after="100" w:before="200"/>
      </w:pPr>
      <w:r>
        <w:rPr>
          <w:rFonts w:ascii="Arial" w:cs="Arial" w:eastAsia="Arial" w:hAnsi="Arial"/>
          <w:b/>
          <w:bCs/>
          <w:sz w:val="21"/>
          <w:szCs w:val="21"/>
        </w:rPr>
        <w:t xml:space="preserve">Demo implementation</w:t>
      </w:r>
    </w:p>
    <w:p>
      <w:pPr>
        <w:spacing w:after="120"/>
      </w:pPr>
      <w:r>
        <w:rPr>
          <w:rFonts w:ascii="Arial" w:cs="Arial" w:eastAsia="Arial" w:hAnsi="Arial"/>
          <w:sz w:val="20"/>
          <w:szCs w:val="20"/>
        </w:rPr>
        <w:t xml:space="preserve">The viewer is a Player configuration, which can be the clinic app from J3 with a different role. Online only, by design: the records stay at home. A variant where a clinician with no app receives a link by SMS and opens it in a browser can be shown in a talk but is not built. Consent is discussed with reference to PCF rather than implemented.</w:t>
      </w:r>
    </w:p>
    <w:p>
      <w:pPr>
        <w:pStyle w:val="Heading3"/>
        <w:spacing w:after="100" w:before="200"/>
      </w:pPr>
      <w:r>
        <w:rPr>
          <w:rFonts w:ascii="Arial" w:cs="Arial" w:eastAsia="Arial" w:hAnsi="Arial"/>
          <w:b/>
          <w:bCs/>
          <w:sz w:val="21"/>
          <w:szCs w:val="21"/>
        </w:rPr>
        <w:t xml:space="preserve">Questions this journey raises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Policy</w:t>
            </w:r>
          </w:p>
        </w:tc>
        <w:tc>
          <w:tcPr>
            <w:tcW w:type="dxa" w:w="451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Technical</w:t>
            </w:r>
          </w:p>
        </w:tc>
      </w:tr>
      <w:tr>
        <w:tc>
          <w:tcPr>
            <w:tcW w:type="dxa" w:w="4513"/>
            <w:tcMar>
              <w:top w:type="dxa" w:w="60"/>
              <w:left w:type="dxa" w:w="90"/>
              <w:bottom w:type="dxa" w:w="60"/>
              <w:right w:type="dxa" w:w="90"/>
            </w:tcMar>
          </w:tcPr>
          <w:p>
            <w:pPr>
              <w:spacing w:after="40"/>
            </w:pPr>
            <w:r>
              <w:rPr>
                <w:rFonts w:ascii="Arial" w:cs="Arial" w:eastAsia="Arial" w:hAnsi="Arial"/>
                <w:b w:val="false"/>
                <w:bCs w:val="false"/>
                <w:sz w:val="18"/>
                <w:szCs w:val="18"/>
              </w:rPr>
              <w:t xml:space="preserve">What is the legal basis for a Country A clinic to access a Country B record, and does Country B have to keep an access log the way GDPR-style law would require? Consent at the point of care versus consent at generation. How the passcode protects against someone scanning a card they were not given.</w:t>
            </w:r>
          </w:p>
        </w:tc>
        <w:tc>
          <w:tcPr>
            <w:tcW w:type="dxa" w:w="4513"/>
            <w:tcMar>
              <w:top w:type="dxa" w:w="60"/>
              <w:left w:type="dxa" w:w="90"/>
              <w:bottom w:type="dxa" w:w="60"/>
              <w:right w:type="dxa" w:w="90"/>
            </w:tcMar>
          </w:tcPr>
          <w:p>
            <w:pPr>
              <w:spacing w:after="40"/>
            </w:pPr>
            <w:r>
              <w:rPr>
                <w:rFonts w:ascii="Arial" w:cs="Arial" w:eastAsia="Arial" w:hAnsi="Arial"/>
                <w:b w:val="false"/>
                <w:bCs w:val="false"/>
                <w:sz w:val="18"/>
                <w:szCs w:val="18"/>
              </w:rPr>
              <w:t xml:space="preserve">Passcode rate limiting and link expiry on the host. Behaviour when the host is unreachable. Conformance of the mock to the ITI VHL specification so the ITB prototype can replace it later.</w:t>
            </w:r>
          </w:p>
        </w:tc>
      </w:tr>
    </w:tbl>
    <w:p>
      <w:pPr>
        <w:pStyle w:val="Heading1"/>
        <w:spacing w:after="160" w:before="360"/>
      </w:pPr>
      <w:r>
        <w:rPr>
          <w:rFonts w:ascii="Arial" w:cs="Arial" w:eastAsia="Arial" w:hAnsi="Arial"/>
          <w:b/>
          <w:bCs/>
          <w:color w:val="1F3864"/>
          <w:sz w:val="30"/>
          <w:szCs w:val="30"/>
        </w:rPr>
        <w:t xml:space="preserve">6. Components and requirements</w:t>
      </w:r>
    </w:p>
    <w:p>
      <w:pPr>
        <w:spacing w:after="120"/>
      </w:pPr>
      <w:r>
        <w:rPr>
          <w:rFonts w:ascii="Arial" w:cs="Arial" w:eastAsia="Arial" w:hAnsi="Arial"/>
          <w:sz w:val="20"/>
          <w:szCs w:val="20"/>
        </w:rPr>
        <w:t xml:space="preserve">Requirements are written at production level. Where the workshop build does something simpler, the demo note says what. MUST means the vignette does not work without it; SHOULD means it is expected in a real deployment but may be left out of the demo.</w:t>
      </w:r>
    </w:p>
    <w:p>
      <w:pPr>
        <w:pStyle w:val="Heading2"/>
        <w:spacing w:after="120" w:before="240"/>
      </w:pPr>
      <w:r>
        <w:rPr>
          <w:rFonts w:ascii="Arial" w:cs="Arial" w:eastAsia="Arial" w:hAnsi="Arial"/>
          <w:b/>
          <w:bCs/>
          <w:color w:val="1F3864"/>
          <w:sz w:val="24"/>
          <w:szCs w:val="24"/>
        </w:rPr>
        <w:t xml:space="preserve">6.1 Certificate issuance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4964"/>
        <w:gridCol w:w="1083"/>
        <w:gridCol w:w="1986"/>
      </w:tblGrid>
      <w:tr>
        <w:trPr>
          <w:tblHeader/>
        </w:trPr>
        <w:tc>
          <w:tcPr>
            <w:tcW w:type="dxa" w:w="99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ID</w:t>
            </w:r>
          </w:p>
        </w:tc>
        <w:tc>
          <w:tcPr>
            <w:tcW w:type="dxa" w:w="4964"/>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Requirement</w:t>
            </w:r>
          </w:p>
        </w:tc>
        <w:tc>
          <w:tcPr>
            <w:tcW w:type="dxa" w:w="108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Level</w:t>
            </w:r>
          </w:p>
        </w:tc>
        <w:tc>
          <w:tcPr>
            <w:tcW w:type="dxa" w:w="1986"/>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Demo note</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ISS-01</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Produce a DVC logical model instance from a set of Immunization resources for one patient, carrying the issuing country’s vaccine codes unchanged.</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Generated from test-bed data by WHO</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ISS-02</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Sign the payload with the issuing authority’s GDHCN key and encode it as an HCERT QR.</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DEV keys</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ISS-03</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Render the QR to a printable card readable by a phone camera at normal distance.</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Pre-printed cards</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ISS-04</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Offer digital delivery of the same QR (SMS, MMS, in-app).</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SHOULD</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Not built</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ISS-05</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Document the generation steps so a country team can reproduce them.</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R. Rawlani document</w:t>
            </w:r>
          </w:p>
        </w:tc>
      </w:tr>
    </w:tbl>
    <w:p>
      <w:pPr>
        <w:pStyle w:val="Heading2"/>
        <w:spacing w:after="120" w:before="240"/>
      </w:pPr>
      <w:r>
        <w:rPr>
          <w:rFonts w:ascii="Arial" w:cs="Arial" w:eastAsia="Arial" w:hAnsi="Arial"/>
          <w:b/>
          <w:bCs/>
          <w:color w:val="1F3864"/>
          <w:sz w:val="24"/>
          <w:szCs w:val="24"/>
        </w:rPr>
        <w:t xml:space="preserve">6.2 Verification library</w:t>
      </w:r>
    </w:p>
    <w:p>
      <w:pPr>
        <w:spacing w:after="120"/>
      </w:pPr>
      <w:r>
        <w:rPr>
          <w:rFonts w:ascii="Arial" w:cs="Arial" w:eastAsia="Arial" w:hAnsi="Arial"/>
          <w:sz w:val="20"/>
          <w:szCs w:val="20"/>
        </w:rPr>
        <w:t xml:space="preserve">A single Kotlin Multiplatform library serves the CHW app (decode only), the clinic app (full verification) and the foreign clinic viewer (manifest verification). It replaces the mix of Python validator code and older Kotlin libraries with one consumable artefact.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4964"/>
        <w:gridCol w:w="1083"/>
        <w:gridCol w:w="1986"/>
      </w:tblGrid>
      <w:tr>
        <w:trPr>
          <w:tblHeader/>
        </w:trPr>
        <w:tc>
          <w:tcPr>
            <w:tcW w:type="dxa" w:w="99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ID</w:t>
            </w:r>
          </w:p>
        </w:tc>
        <w:tc>
          <w:tcPr>
            <w:tcW w:type="dxa" w:w="4964"/>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Requirement</w:t>
            </w:r>
          </w:p>
        </w:tc>
        <w:tc>
          <w:tcPr>
            <w:tcW w:type="dxa" w:w="108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Level</w:t>
            </w:r>
          </w:p>
        </w:tc>
        <w:tc>
          <w:tcPr>
            <w:tcW w:type="dxa" w:w="1986"/>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Demo note</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VER-01</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Decode an HCERT QR string: base45 decode, inflate, parse the COSE structure and return the CBOR payload as a FHIR-shaped object, without requiring network access.</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VER-02</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Resolve the signing key from the GDHCN trust list by the key identifier in the COSE header and verify the signature.</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DEV trust list</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VER-03</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Operate offline against a cached trust list, and refresh the cache when online; report the age of the cache with every result.</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Keys pre-installed</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VER-04</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Return a structured result: valid, invalid signature, unknown issuer, expired, or malformed, with the reason.</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VER-05</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Verify a VHL manifest signature using the same trust material.</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VER-06</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Expose the same API on Android and on the web target of the Player.</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VER-07</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Ship with test vectors from the test bed so each platform build can be checked.</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SHOULD</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bl>
    <w:p>
      <w:pPr>
        <w:pStyle w:val="Heading2"/>
        <w:spacing w:after="120" w:before="240"/>
      </w:pPr>
      <w:r>
        <w:rPr>
          <w:rFonts w:ascii="Arial" w:cs="Arial" w:eastAsia="Arial" w:hAnsi="Arial"/>
          <w:b/>
          <w:bCs/>
          <w:color w:val="1F3864"/>
          <w:sz w:val="24"/>
          <w:szCs w:val="24"/>
        </w:rPr>
        <w:t xml:space="preserve">6.3 CHW application (community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4964"/>
        <w:gridCol w:w="1083"/>
        <w:gridCol w:w="1986"/>
      </w:tblGrid>
      <w:tr>
        <w:trPr>
          <w:tblHeader/>
        </w:trPr>
        <w:tc>
          <w:tcPr>
            <w:tcW w:type="dxa" w:w="99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ID</w:t>
            </w:r>
          </w:p>
        </w:tc>
        <w:tc>
          <w:tcPr>
            <w:tcW w:type="dxa" w:w="4964"/>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Requirement</w:t>
            </w:r>
          </w:p>
        </w:tc>
        <w:tc>
          <w:tcPr>
            <w:tcW w:type="dxa" w:w="108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Level</w:t>
            </w:r>
          </w:p>
        </w:tc>
        <w:tc>
          <w:tcPr>
            <w:tcW w:type="dxa" w:w="1986"/>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Demo note</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CHW-01</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Present the household roster with members and relationships, and allow a newborn to be added as a member linked to the mother.</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Existing household screens</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CHW-02</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Scan a QR and decode a DVC payload fully offline.</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QR reader component</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CHW-03</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Record each certificate entry as an Immunization flagged as reported and unverified, keeping the issuing country’s code as is.</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CHW-04</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Show an entry whose code is not in the local value set as an unrecognised vaccine issued abroad rather than failing.</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Narrative point</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CHW-05</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Create a referral (ServiceRequest) to a facility with the reason that a foreign record needs verification.</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Facility seeded</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CHW-06</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Sync Patient, Group, Immunization and ServiceRequest through the gateway when connectivity returns, scoped to the CHW’s catchment.</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CHW-07</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Not display more of the certificate than the CHW needs to register and refer.</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SHOULD</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bl>
    <w:p>
      <w:pPr>
        <w:pStyle w:val="Heading2"/>
        <w:spacing w:after="120" w:before="240"/>
      </w:pPr>
      <w:r>
        <w:rPr>
          <w:rFonts w:ascii="Arial" w:cs="Arial" w:eastAsia="Arial" w:hAnsi="Arial"/>
          <w:b/>
          <w:bCs/>
          <w:color w:val="1F3864"/>
          <w:sz w:val="24"/>
          <w:szCs w:val="24"/>
        </w:rPr>
        <w:t xml:space="preserve">6.4 Clinic application (facility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4964"/>
        <w:gridCol w:w="1083"/>
        <w:gridCol w:w="1986"/>
      </w:tblGrid>
      <w:tr>
        <w:trPr>
          <w:tblHeader/>
        </w:trPr>
        <w:tc>
          <w:tcPr>
            <w:tcW w:type="dxa" w:w="99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ID</w:t>
            </w:r>
          </w:p>
        </w:tc>
        <w:tc>
          <w:tcPr>
            <w:tcW w:type="dxa" w:w="4964"/>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Requirement</w:t>
            </w:r>
          </w:p>
        </w:tc>
        <w:tc>
          <w:tcPr>
            <w:tcW w:type="dxa" w:w="108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Level</w:t>
            </w:r>
          </w:p>
        </w:tc>
        <w:tc>
          <w:tcPr>
            <w:tcW w:type="dxa" w:w="1986"/>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Demo note</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CLN-01</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Show incoming referrals and the referred child’s record with unverified immunizations clearly marked.</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CLN-02</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Scan a QR using the device camera on tablet (web or Android).</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Tablet</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CLN-03</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Verify the certificate through the verification library and show the outcome and the issuing authority.</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CLN-04</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On success, update the Immunizations to verified and attach a Provenance naming the issuer and the certificate.</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CLN-05</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Store foreign vaccine codes as issued; never silently translate.</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CLN-06</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Evaluate the national schedule (PlanDefinition with FHIRPath) against the immunization history and show due and overdue vaccines.</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Country B schedule content</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CLN-07</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When a foreign code has no mapping to the national code, present both and let the clinician confirm equivalence; record that decision.</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Intentional gap</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CLN-08</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Create a follow-up Task or Appointment for the next due visit.</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CLN-09</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Detect a certificate that has already been imported and avoid duplicates.</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SHOULD</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CLN-10</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Record an AuditEvent for every verification attempt.</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Via Info Gateway</w:t>
            </w:r>
          </w:p>
        </w:tc>
      </w:tr>
    </w:tbl>
    <w:p>
      <w:pPr>
        <w:pStyle w:val="Heading2"/>
        <w:spacing w:after="120" w:before="240"/>
      </w:pPr>
      <w:r>
        <w:rPr>
          <w:rFonts w:ascii="Arial" w:cs="Arial" w:eastAsia="Arial" w:hAnsi="Arial"/>
          <w:b/>
          <w:bCs/>
          <w:color w:val="1F3864"/>
          <w:sz w:val="24"/>
          <w:szCs w:val="24"/>
        </w:rPr>
        <w:t xml:space="preserve">6.5 Family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4964"/>
        <w:gridCol w:w="1083"/>
        <w:gridCol w:w="1986"/>
      </w:tblGrid>
      <w:tr>
        <w:trPr>
          <w:tblHeader/>
        </w:trPr>
        <w:tc>
          <w:tcPr>
            <w:tcW w:type="dxa" w:w="99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ID</w:t>
            </w:r>
          </w:p>
        </w:tc>
        <w:tc>
          <w:tcPr>
            <w:tcW w:type="dxa" w:w="4964"/>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Requirement</w:t>
            </w:r>
          </w:p>
        </w:tc>
        <w:tc>
          <w:tcPr>
            <w:tcW w:type="dxa" w:w="108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Level</w:t>
            </w:r>
          </w:p>
        </w:tc>
        <w:tc>
          <w:tcPr>
            <w:tcW w:type="dxa" w:w="1986"/>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Demo note</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FAM-01</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Hold a profile per household member on one device under one sign-in, using the Group and RelatedPerson household model.</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FAM-02</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Request portable records for a member from the national issuer, with an authentication step appropriate to the country.</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Simplified login</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FAM-03</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Display one VHL QR per member and allow the holder to set a passcode per link.</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FAM-04</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Record that the holder agreed to share the records at the time the links were generated.</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SHOULD</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Nice-to-have</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FAM-05</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Deliver the link by SMS or messaging as an alternative to the QR.</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SHOULD</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Not built</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FAM-06</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Keep no copy of the IPS on the device beyond what is needed to display it; the host is the source.</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SHOULD</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bl>
    <w:p>
      <w:pPr>
        <w:pStyle w:val="Heading2"/>
        <w:spacing w:after="120" w:before="240"/>
      </w:pPr>
      <w:r>
        <w:rPr>
          <w:rFonts w:ascii="Arial" w:cs="Arial" w:eastAsia="Arial" w:hAnsi="Arial"/>
          <w:b/>
          <w:bCs/>
          <w:color w:val="1F3864"/>
          <w:sz w:val="24"/>
          <w:szCs w:val="24"/>
        </w:rPr>
        <w:t xml:space="preserve">6.6 Foreign clinic viewer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4964"/>
        <w:gridCol w:w="1083"/>
        <w:gridCol w:w="1986"/>
      </w:tblGrid>
      <w:tr>
        <w:trPr>
          <w:tblHeader/>
        </w:trPr>
        <w:tc>
          <w:tcPr>
            <w:tcW w:type="dxa" w:w="99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ID</w:t>
            </w:r>
          </w:p>
        </w:tc>
        <w:tc>
          <w:tcPr>
            <w:tcW w:type="dxa" w:w="4964"/>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Requirement</w:t>
            </w:r>
          </w:p>
        </w:tc>
        <w:tc>
          <w:tcPr>
            <w:tcW w:type="dxa" w:w="108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Level</w:t>
            </w:r>
          </w:p>
        </w:tc>
        <w:tc>
          <w:tcPr>
            <w:tcW w:type="dxa" w:w="1986"/>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Demo note</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VWR-01</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Scan a VHL QR, resolve the link and prompt for the passcode.</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VWR-02</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Fetch the manifest and files from the host over HTTPS and verify the manifest signature with the verification library.</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VWR-03</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Render the IPS in a readable clinical view, with the immunization section prominent.</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VWR-04</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Show the verification outcome and the issuing country before showing clinical content.</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VWR-05</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Handle an unreachable host or a wrong passcode with a clear message and no partial data.</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bl>
    <w:p>
      <w:pPr>
        <w:pStyle w:val="Heading2"/>
        <w:spacing w:after="120" w:before="240"/>
      </w:pPr>
      <w:r>
        <w:rPr>
          <w:rFonts w:ascii="Arial" w:cs="Arial" w:eastAsia="Arial" w:hAnsi="Arial"/>
          <w:b/>
          <w:bCs/>
          <w:color w:val="1F3864"/>
          <w:sz w:val="24"/>
          <w:szCs w:val="24"/>
        </w:rPr>
        <w:t xml:space="preserve">6.7 VHL issuer and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4964"/>
        <w:gridCol w:w="1083"/>
        <w:gridCol w:w="1986"/>
      </w:tblGrid>
      <w:tr>
        <w:trPr>
          <w:tblHeader/>
        </w:trPr>
        <w:tc>
          <w:tcPr>
            <w:tcW w:type="dxa" w:w="99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ID</w:t>
            </w:r>
          </w:p>
        </w:tc>
        <w:tc>
          <w:tcPr>
            <w:tcW w:type="dxa" w:w="4964"/>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Requirement</w:t>
            </w:r>
          </w:p>
        </w:tc>
        <w:tc>
          <w:tcPr>
            <w:tcW w:type="dxa" w:w="108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Level</w:t>
            </w:r>
          </w:p>
        </w:tc>
        <w:tc>
          <w:tcPr>
            <w:tcW w:type="dxa" w:w="1986"/>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Demo note</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VHL-01</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Build an IPS bundle for a given patient from the national FHIR server.</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Three pre-built IPS</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VHL-02</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Sign the bundle and the manifest with the national GDHCN key.</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DEV key</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VHL-03</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Host the manifest and files at a link conforming to the ITI VHL specification, with a passcode and an expiry.</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Mock implementation</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VHL-04</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Limit passcode attempts and refuse access after the link expires.</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SHOULD</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VHL-05</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Write an AuditEvent for each manifest or file fetch: subject, time, requesting party where known, outcome.</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VHL-06</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Document the requirements at production level so the mock can be replaced by the ITB prototype or a national implementation.</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bl>
    <w:p>
      <w:pPr>
        <w:pStyle w:val="Heading2"/>
        <w:spacing w:after="120" w:before="240"/>
      </w:pPr>
      <w:r>
        <w:rPr>
          <w:rFonts w:ascii="Arial" w:cs="Arial" w:eastAsia="Arial" w:hAnsi="Arial"/>
          <w:b/>
          <w:bCs/>
          <w:color w:val="1F3864"/>
          <w:sz w:val="24"/>
          <w:szCs w:val="24"/>
        </w:rPr>
        <w:t xml:space="preserve">6.8 Terminology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4964"/>
        <w:gridCol w:w="1083"/>
        <w:gridCol w:w="1986"/>
      </w:tblGrid>
      <w:tr>
        <w:trPr>
          <w:tblHeader/>
        </w:trPr>
        <w:tc>
          <w:tcPr>
            <w:tcW w:type="dxa" w:w="99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ID</w:t>
            </w:r>
          </w:p>
        </w:tc>
        <w:tc>
          <w:tcPr>
            <w:tcW w:type="dxa" w:w="4964"/>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Requirement</w:t>
            </w:r>
          </w:p>
        </w:tc>
        <w:tc>
          <w:tcPr>
            <w:tcW w:type="dxa" w:w="108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Level</w:t>
            </w:r>
          </w:p>
        </w:tc>
        <w:tc>
          <w:tcPr>
            <w:tcW w:type="dxa" w:w="1986"/>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Demo note</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TRM-01</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Two ValueSets, one per demo country, each drawn from its own CodeSystem, with at least one vaccine (Hepatitis B) coded differently in each.</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Ideally from real country lists via AeHIN</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TRM-02</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No ConceptMap between them in the demo; the absence is the point.</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TRM-03</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Country B’s schedule content references only Country B’s ValueSet.</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TRM-04</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Terminology lives in the Implementation Guide and is pulled into the Player configuration from there.</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SHOULD</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bl>
    <w:p>
      <w:pPr>
        <w:pStyle w:val="Heading2"/>
        <w:spacing w:after="120" w:before="240"/>
      </w:pPr>
      <w:r>
        <w:rPr>
          <w:rFonts w:ascii="Arial" w:cs="Arial" w:eastAsia="Arial" w:hAnsi="Arial"/>
          <w:b/>
          <w:bCs/>
          <w:color w:val="1F3864"/>
          <w:sz w:val="24"/>
          <w:szCs w:val="24"/>
        </w:rPr>
        <w:t xml:space="preserve">6.9 Audit and consent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4964"/>
        <w:gridCol w:w="1083"/>
        <w:gridCol w:w="1986"/>
      </w:tblGrid>
      <w:tr>
        <w:trPr>
          <w:tblHeader/>
        </w:trPr>
        <w:tc>
          <w:tcPr>
            <w:tcW w:type="dxa" w:w="99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ID</w:t>
            </w:r>
          </w:p>
        </w:tc>
        <w:tc>
          <w:tcPr>
            <w:tcW w:type="dxa" w:w="4964"/>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Requirement</w:t>
            </w:r>
          </w:p>
        </w:tc>
        <w:tc>
          <w:tcPr>
            <w:tcW w:type="dxa" w:w="108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Level</w:t>
            </w:r>
          </w:p>
        </w:tc>
        <w:tc>
          <w:tcPr>
            <w:tcW w:type="dxa" w:w="1986"/>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Demo note</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AUD-01</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Log, at the Info Gateway, an AuditEvent for certificate verification (J3) and for every VHL fetch (J4.1).</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AUD-02</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Make the audit trail queryable for a demo view of who accessed what, when.</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SHOULD</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AUD-03</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Record consent to share at VHL generation, using FHIR Consent in line with the IHE PCF profile.</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SHOULD</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Discussed, not built</w:t>
            </w:r>
          </w:p>
        </w:tc>
      </w:tr>
    </w:tbl>
    <w:p>
      <w:pPr>
        <w:pStyle w:val="Heading2"/>
        <w:spacing w:after="120" w:before="240"/>
      </w:pPr>
      <w:r>
        <w:rPr>
          <w:rFonts w:ascii="Arial" w:cs="Arial" w:eastAsia="Arial" w:hAnsi="Arial"/>
          <w:b/>
          <w:bCs/>
          <w:color w:val="1F3864"/>
          <w:sz w:val="24"/>
          <w:szCs w:val="24"/>
        </w:rPr>
        <w:t xml:space="preserve">6.10 Platform and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3"/>
        <w:gridCol w:w="4964"/>
        <w:gridCol w:w="1083"/>
        <w:gridCol w:w="1986"/>
      </w:tblGrid>
      <w:tr>
        <w:trPr>
          <w:tblHeader/>
        </w:trPr>
        <w:tc>
          <w:tcPr>
            <w:tcW w:type="dxa" w:w="99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ID</w:t>
            </w:r>
          </w:p>
        </w:tc>
        <w:tc>
          <w:tcPr>
            <w:tcW w:type="dxa" w:w="4964"/>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Requirement</w:t>
            </w:r>
          </w:p>
        </w:tc>
        <w:tc>
          <w:tcPr>
            <w:tcW w:type="dxa" w:w="108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Level</w:t>
            </w:r>
          </w:p>
        </w:tc>
        <w:tc>
          <w:tcPr>
            <w:tcW w:type="dxa" w:w="1986"/>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Demo note</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PLT-01</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All applications are OHS Player configurations built from one codebase for Android and web.</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PLT-02</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Two FHIR servers (Country A, Country B) fronted by the Info Gateway, with seeded users, facilities and the family.</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Nawi OHS servers</w:t>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PLT-03</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Devices: Android phone for the CHW app, Android tablet for the clinic, Android phone for the family app, tablet or phone for the viewer.</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PLT-04</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The CHW and clinic flows must work with no connectivity; the family and viewer flows need internet only at the moment of request and fetch.</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r>
      <w:tr>
        <w:tc>
          <w:tcPr>
            <w:tcW w:type="dxa" w:w="993"/>
            <w:tcMar>
              <w:top w:type="dxa" w:w="60"/>
              <w:left w:type="dxa" w:w="90"/>
              <w:bottom w:type="dxa" w:w="60"/>
              <w:right w:type="dxa" w:w="90"/>
            </w:tcMar>
          </w:tcPr>
          <w:p>
            <w:pPr>
              <w:spacing w:after="40"/>
            </w:pPr>
            <w:r>
              <w:rPr>
                <w:rFonts w:ascii="Arial" w:cs="Arial" w:eastAsia="Arial" w:hAnsi="Arial"/>
                <w:b w:val="false"/>
                <w:bCs w:val="false"/>
                <w:sz w:val="18"/>
                <w:szCs w:val="18"/>
              </w:rPr>
              <w:t xml:space="preserve">PLT-05</w:t>
            </w:r>
          </w:p>
        </w:tc>
        <w:tc>
          <w:tcPr>
            <w:tcW w:type="dxa" w:w="4964"/>
            <w:tcMar>
              <w:top w:type="dxa" w:w="60"/>
              <w:left w:type="dxa" w:w="90"/>
              <w:bottom w:type="dxa" w:w="60"/>
              <w:right w:type="dxa" w:w="90"/>
            </w:tcMar>
          </w:tcPr>
          <w:p>
            <w:pPr>
              <w:spacing w:after="40"/>
            </w:pPr>
            <w:r>
              <w:rPr>
                <w:rFonts w:ascii="Arial" w:cs="Arial" w:eastAsia="Arial" w:hAnsi="Arial"/>
                <w:b w:val="false"/>
                <w:bCs w:val="false"/>
                <w:sz w:val="18"/>
                <w:szCs w:val="18"/>
              </w:rPr>
              <w:t xml:space="preserve">Every network dependency has a fallback for the demo: cached keys, pre-packaged QRs, local FHIR server images.</w:t>
            </w:r>
          </w:p>
        </w:tc>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MUST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Rehearsal 25 Nov</w:t>
            </w:r>
          </w:p>
        </w:tc>
      </w:tr>
    </w:tbl>
    <w:p>
      <w:pPr>
        <w:pStyle w:val="Heading1"/>
        <w:spacing w:after="160" w:before="360"/>
      </w:pPr>
      <w:r>
        <w:rPr>
          <w:rFonts w:ascii="Arial" w:cs="Arial" w:eastAsia="Arial" w:hAnsi="Arial"/>
          <w:b/>
          <w:bCs/>
          <w:color w:val="1F3864"/>
          <w:sz w:val="30"/>
          <w:szCs w:val="30"/>
        </w:rPr>
        <w:t xml:space="preserve">7. Data model and standards</w:t>
      </w:r>
    </w:p>
    <w:p>
      <w:pPr>
        <w:pStyle w:val="Heading2"/>
        <w:spacing w:after="120" w:before="240"/>
      </w:pPr>
      <w:r>
        <w:rPr>
          <w:rFonts w:ascii="Arial" w:cs="Arial" w:eastAsia="Arial" w:hAnsi="Arial"/>
          <w:b/>
          <w:bCs/>
          <w:color w:val="1F3864"/>
          <w:sz w:val="24"/>
          <w:szCs w:val="24"/>
        </w:rPr>
        <w:t xml:space="preserve">7.1 Resources by journey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
        <w:gridCol w:w="903"/>
        <w:gridCol w:w="903"/>
        <w:gridCol w:w="903"/>
        <w:gridCol w:w="722"/>
        <w:gridCol w:w="3069"/>
      </w:tblGrid>
      <w:tr>
        <w:trPr>
          <w:tblHeader/>
        </w:trPr>
        <w:tc>
          <w:tcPr>
            <w:tcW w:type="dxa" w:w="1805"/>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Resource</w:t>
            </w:r>
          </w:p>
        </w:tc>
        <w:tc>
          <w:tcPr>
            <w:tcW w:type="dxa" w:w="722"/>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J1</w:t>
            </w:r>
          </w:p>
        </w:tc>
        <w:tc>
          <w:tcPr>
            <w:tcW w:type="dxa" w:w="90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J2</w:t>
            </w:r>
          </w:p>
        </w:tc>
        <w:tc>
          <w:tcPr>
            <w:tcW w:type="dxa" w:w="90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J3</w:t>
            </w:r>
          </w:p>
        </w:tc>
        <w:tc>
          <w:tcPr>
            <w:tcW w:type="dxa" w:w="90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J4.0</w:t>
            </w:r>
          </w:p>
        </w:tc>
        <w:tc>
          <w:tcPr>
            <w:tcW w:type="dxa" w:w="722"/>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J4.1</w:t>
            </w:r>
          </w:p>
        </w:tc>
        <w:tc>
          <w:tcPr>
            <w:tcW w:type="dxa" w:w="3069"/>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Notes</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Patient</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create</w:t>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create (B)</w:t>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read</w:t>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read</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read</w:t>
            </w:r>
          </w:p>
        </w:tc>
        <w:tc>
          <w:tcPr>
            <w:tcW w:type="dxa" w:w="3069"/>
            <w:tcMar>
              <w:top w:type="dxa" w:w="60"/>
              <w:left w:type="dxa" w:w="90"/>
              <w:bottom w:type="dxa" w:w="60"/>
              <w:right w:type="dxa" w:w="90"/>
            </w:tcMar>
          </w:tcPr>
          <w:p>
            <w:pPr>
              <w:spacing w:after="40"/>
            </w:pPr>
            <w:r>
              <w:rPr>
                <w:rFonts w:ascii="Arial" w:cs="Arial" w:eastAsia="Arial" w:hAnsi="Arial"/>
                <w:b w:val="false"/>
                <w:bCs w:val="false"/>
                <w:sz w:val="18"/>
                <w:szCs w:val="18"/>
              </w:rPr>
              <w:t xml:space="preserve">No national ID at birth; identifier assigned in B</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Group / RelatedPerson</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create</w:t>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read</w:t>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read</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3069"/>
            <w:tcMar>
              <w:top w:type="dxa" w:w="60"/>
              <w:left w:type="dxa" w:w="90"/>
              <w:bottom w:type="dxa" w:w="60"/>
              <w:right w:type="dxa" w:w="90"/>
            </w:tcMar>
          </w:tcPr>
          <w:p>
            <w:pPr>
              <w:spacing w:after="40"/>
            </w:pPr>
            <w:r>
              <w:rPr>
                <w:rFonts w:ascii="Arial" w:cs="Arial" w:eastAsia="Arial" w:hAnsi="Arial"/>
                <w:b w:val="false"/>
                <w:bCs w:val="false"/>
                <w:sz w:val="18"/>
                <w:szCs w:val="18"/>
              </w:rPr>
              <w:t xml:space="preserve">Household model; FHIR R6 family examples as reference</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Immunization</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create (A)</w:t>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create unverified</w:t>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update verified</w:t>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in IPS</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in IPS</w:t>
            </w:r>
          </w:p>
        </w:tc>
        <w:tc>
          <w:tcPr>
            <w:tcW w:type="dxa" w:w="3069"/>
            <w:tcMar>
              <w:top w:type="dxa" w:w="60"/>
              <w:left w:type="dxa" w:w="90"/>
              <w:bottom w:type="dxa" w:w="60"/>
              <w:right w:type="dxa" w:w="90"/>
            </w:tcMar>
          </w:tcPr>
          <w:p>
            <w:pPr>
              <w:spacing w:after="40"/>
            </w:pPr>
            <w:r>
              <w:rPr>
                <w:rFonts w:ascii="Arial" w:cs="Arial" w:eastAsia="Arial" w:hAnsi="Arial"/>
                <w:b w:val="false"/>
                <w:bCs w:val="false"/>
                <w:sz w:val="18"/>
                <w:szCs w:val="18"/>
              </w:rPr>
              <w:t xml:space="preserve">vaccineCode as issued; primarySource / reportOrigin pattern</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Provenance</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create</w:t>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in IPS</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in IPS</w:t>
            </w:r>
          </w:p>
        </w:tc>
        <w:tc>
          <w:tcPr>
            <w:tcW w:type="dxa" w:w="3069"/>
            <w:tcMar>
              <w:top w:type="dxa" w:w="60"/>
              <w:left w:type="dxa" w:w="90"/>
              <w:bottom w:type="dxa" w:w="60"/>
              <w:right w:type="dxa" w:w="90"/>
            </w:tcMar>
          </w:tcPr>
          <w:p>
            <w:pPr>
              <w:spacing w:after="40"/>
            </w:pPr>
            <w:r>
              <w:rPr>
                <w:rFonts w:ascii="Arial" w:cs="Arial" w:eastAsia="Arial" w:hAnsi="Arial"/>
                <w:b w:val="false"/>
                <w:bCs w:val="false"/>
                <w:sz w:val="18"/>
                <w:szCs w:val="18"/>
              </w:rPr>
              <w:t xml:space="preserve">Links the Immunization to the DVC and issuer</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ServiceRequest</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create</w:t>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close</w:t>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3069"/>
            <w:tcMar>
              <w:top w:type="dxa" w:w="60"/>
              <w:left w:type="dxa" w:w="90"/>
              <w:bottom w:type="dxa" w:w="60"/>
              <w:right w:type="dxa" w:w="90"/>
            </w:tcMar>
          </w:tcPr>
          <w:p>
            <w:pPr>
              <w:spacing w:after="40"/>
            </w:pPr>
            <w:r>
              <w:rPr>
                <w:rFonts w:ascii="Arial" w:cs="Arial" w:eastAsia="Arial" w:hAnsi="Arial"/>
                <w:b w:val="false"/>
                <w:bCs w:val="false"/>
                <w:sz w:val="18"/>
                <w:szCs w:val="18"/>
              </w:rPr>
              <w:t xml:space="preserve">Referral</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PlanDefinition</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evaluate</w:t>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3069"/>
            <w:tcMar>
              <w:top w:type="dxa" w:w="60"/>
              <w:left w:type="dxa" w:w="90"/>
              <w:bottom w:type="dxa" w:w="60"/>
              <w:right w:type="dxa" w:w="90"/>
            </w:tcMar>
          </w:tcPr>
          <w:p>
            <w:pPr>
              <w:spacing w:after="40"/>
            </w:pPr>
            <w:r>
              <w:rPr>
                <w:rFonts w:ascii="Arial" w:cs="Arial" w:eastAsia="Arial" w:hAnsi="Arial"/>
                <w:b w:val="false"/>
                <w:bCs w:val="false"/>
                <w:sz w:val="18"/>
                <w:szCs w:val="18"/>
              </w:rPr>
              <w:t xml:space="preserve">Country B schedule; FHIRPath conditions</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ImmunizationRecommendation</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derive</w:t>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3069"/>
            <w:tcMar>
              <w:top w:type="dxa" w:w="60"/>
              <w:left w:type="dxa" w:w="90"/>
              <w:bottom w:type="dxa" w:w="60"/>
              <w:right w:type="dxa" w:w="90"/>
            </w:tcMar>
          </w:tcPr>
          <w:p>
            <w:pPr>
              <w:spacing w:after="40"/>
            </w:pPr>
            <w:r>
              <w:rPr>
                <w:rFonts w:ascii="Arial" w:cs="Arial" w:eastAsia="Arial" w:hAnsi="Arial"/>
                <w:b w:val="false"/>
                <w:bCs w:val="false"/>
                <w:sz w:val="18"/>
                <w:szCs w:val="18"/>
              </w:rPr>
              <w:t xml:space="preserve">Not stored</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Task / Appointment</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create</w:t>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3069"/>
            <w:tcMar>
              <w:top w:type="dxa" w:w="60"/>
              <w:left w:type="dxa" w:w="90"/>
              <w:bottom w:type="dxa" w:w="60"/>
              <w:right w:type="dxa" w:w="90"/>
            </w:tcMar>
          </w:tcPr>
          <w:p>
            <w:pPr>
              <w:spacing w:after="40"/>
            </w:pPr>
            <w:r>
              <w:rPr>
                <w:rFonts w:ascii="Arial" w:cs="Arial" w:eastAsia="Arial" w:hAnsi="Arial"/>
                <w:b w:val="false"/>
                <w:bCs w:val="false"/>
                <w:sz w:val="18"/>
                <w:szCs w:val="18"/>
              </w:rPr>
              <w:t xml:space="preserve">Reminder</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Bundle (IPS)</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create x3</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read</w:t>
            </w:r>
          </w:p>
        </w:tc>
        <w:tc>
          <w:tcPr>
            <w:tcW w:type="dxa" w:w="3069"/>
            <w:tcMar>
              <w:top w:type="dxa" w:w="60"/>
              <w:left w:type="dxa" w:w="90"/>
              <w:bottom w:type="dxa" w:w="60"/>
              <w:right w:type="dxa" w:w="90"/>
            </w:tcMar>
          </w:tcPr>
          <w:p>
            <w:pPr>
              <w:spacing w:after="40"/>
            </w:pPr>
            <w:r>
              <w:rPr>
                <w:rFonts w:ascii="Arial" w:cs="Arial" w:eastAsia="Arial" w:hAnsi="Arial"/>
                <w:b w:val="false"/>
                <w:bCs w:val="false"/>
                <w:sz w:val="18"/>
                <w:szCs w:val="18"/>
              </w:rPr>
              <w:t xml:space="preserve">One per traveller</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Consent</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create (optional)</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3069"/>
            <w:tcMar>
              <w:top w:type="dxa" w:w="60"/>
              <w:left w:type="dxa" w:w="90"/>
              <w:bottom w:type="dxa" w:w="60"/>
              <w:right w:type="dxa" w:w="90"/>
            </w:tcMar>
          </w:tcPr>
          <w:p>
            <w:pPr>
              <w:spacing w:after="40"/>
            </w:pPr>
            <w:r>
              <w:rPr>
                <w:rFonts w:ascii="Arial" w:cs="Arial" w:eastAsia="Arial" w:hAnsi="Arial"/>
                <w:b w:val="false"/>
                <w:bCs w:val="false"/>
                <w:sz w:val="18"/>
                <w:szCs w:val="18"/>
              </w:rPr>
              <w:t xml:space="preserve">PCF-aligned</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AuditEvent</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create</w:t>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create</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create</w:t>
            </w:r>
          </w:p>
        </w:tc>
        <w:tc>
          <w:tcPr>
            <w:tcW w:type="dxa" w:w="3069"/>
            <w:tcMar>
              <w:top w:type="dxa" w:w="60"/>
              <w:left w:type="dxa" w:w="90"/>
              <w:bottom w:type="dxa" w:w="60"/>
              <w:right w:type="dxa" w:w="90"/>
            </w:tcMar>
          </w:tcPr>
          <w:p>
            <w:pPr>
              <w:spacing w:after="40"/>
            </w:pPr>
            <w:r>
              <w:rPr>
                <w:rFonts w:ascii="Arial" w:cs="Arial" w:eastAsia="Arial" w:hAnsi="Arial"/>
                <w:b w:val="false"/>
                <w:bCs w:val="false"/>
                <w:sz w:val="18"/>
                <w:szCs w:val="18"/>
              </w:rPr>
              <w:t xml:space="preserve">At gateway / host</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DVC logical model</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create</w:t>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decode</w:t>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verify</w:t>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3069"/>
            <w:tcMar>
              <w:top w:type="dxa" w:w="60"/>
              <w:left w:type="dxa" w:w="90"/>
              <w:bottom w:type="dxa" w:w="60"/>
              <w:right w:type="dxa" w:w="90"/>
            </w:tcMar>
          </w:tcPr>
          <w:p>
            <w:pPr>
              <w:spacing w:after="40"/>
            </w:pPr>
            <w:r>
              <w:rPr>
                <w:rFonts w:ascii="Arial" w:cs="Arial" w:eastAsia="Arial" w:hAnsi="Arial"/>
                <w:b w:val="false"/>
                <w:bCs w:val="false"/>
                <w:sz w:val="18"/>
                <w:szCs w:val="18"/>
              </w:rPr>
              <w:t xml:space="preserve">smart.who.int/trust-phw</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VHL manifest</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
            </w:r>
          </w:p>
        </w:tc>
        <w:tc>
          <w:tcPr>
            <w:tcW w:type="dxa" w:w="903"/>
            <w:tcMar>
              <w:top w:type="dxa" w:w="60"/>
              <w:left w:type="dxa" w:w="90"/>
              <w:bottom w:type="dxa" w:w="60"/>
              <w:right w:type="dxa" w:w="90"/>
            </w:tcMar>
          </w:tcPr>
          <w:p>
            <w:pPr>
              <w:spacing w:after="40"/>
            </w:pPr>
            <w:r>
              <w:rPr>
                <w:rFonts w:ascii="Arial" w:cs="Arial" w:eastAsia="Arial" w:hAnsi="Arial"/>
                <w:b w:val="false"/>
                <w:bCs w:val="false"/>
                <w:sz w:val="18"/>
                <w:szCs w:val="18"/>
              </w:rPr>
              <w:t xml:space="preserve">create</w:t>
            </w:r>
          </w:p>
        </w:tc>
        <w:tc>
          <w:tcPr>
            <w:tcW w:type="dxa" w:w="722"/>
            <w:tcMar>
              <w:top w:type="dxa" w:w="60"/>
              <w:left w:type="dxa" w:w="90"/>
              <w:bottom w:type="dxa" w:w="60"/>
              <w:right w:type="dxa" w:w="90"/>
            </w:tcMar>
          </w:tcPr>
          <w:p>
            <w:pPr>
              <w:spacing w:after="40"/>
            </w:pPr>
            <w:r>
              <w:rPr>
                <w:rFonts w:ascii="Arial" w:cs="Arial" w:eastAsia="Arial" w:hAnsi="Arial"/>
                <w:b w:val="false"/>
                <w:bCs w:val="false"/>
                <w:sz w:val="18"/>
                <w:szCs w:val="18"/>
              </w:rPr>
              <w:t xml:space="preserve">verify</w:t>
            </w:r>
          </w:p>
        </w:tc>
        <w:tc>
          <w:tcPr>
            <w:tcW w:type="dxa" w:w="3069"/>
            <w:tcMar>
              <w:top w:type="dxa" w:w="60"/>
              <w:left w:type="dxa" w:w="90"/>
              <w:bottom w:type="dxa" w:w="60"/>
              <w:right w:type="dxa" w:w="90"/>
            </w:tcMar>
          </w:tcPr>
          <w:p>
            <w:pPr>
              <w:spacing w:after="40"/>
            </w:pPr>
            <w:r>
              <w:rPr>
                <w:rFonts w:ascii="Arial" w:cs="Arial" w:eastAsia="Arial" w:hAnsi="Arial"/>
                <w:b w:val="false"/>
                <w:bCs w:val="false"/>
                <w:sz w:val="18"/>
                <w:szCs w:val="18"/>
              </w:rPr>
              <w:t xml:space="preserve">IHE ITI VHL</w:t>
            </w:r>
          </w:p>
        </w:tc>
      </w:tr>
    </w:tbl>
    <w:p>
      <w:pPr>
        <w:pStyle w:val="Heading2"/>
        <w:spacing w:after="120" w:before="240"/>
      </w:pPr>
      <w:r>
        <w:rPr>
          <w:rFonts w:ascii="Arial" w:cs="Arial" w:eastAsia="Arial" w:hAnsi="Arial"/>
          <w:b/>
          <w:bCs/>
          <w:color w:val="1F3864"/>
          <w:sz w:val="24"/>
          <w:szCs w:val="24"/>
        </w:rPr>
        <w:t xml:space="preserve">7.2 Patterns worth fixing now</w:t>
      </w:r>
    </w:p>
    <w:p>
      <w:pPr>
        <w:spacing w:after="120"/>
      </w:pPr>
      <w:r>
        <w:rPr>
          <w:rFonts w:ascii="Arial" w:cs="Arial" w:eastAsia="Arial" w:hAnsi="Arial"/>
          <w:sz w:val="20"/>
          <w:szCs w:val="20"/>
        </w:rPr>
        <w:t xml:space="preserve">Unverified immunization. The CHW records the certificate contents as an Immunization with status completed, primarySource false and reportOrigin set to a code meaning the information came from a document presented by the family. At J3 the same resource is updated: primarySource true and a Provenance attached. Using one resource through its lifecycle, rather than creating a second verified copy, keeps the schedule logic simple and makes the referral story visible in the record.</w:t>
      </w:r>
    </w:p>
    <w:p>
      <w:pPr>
        <w:spacing w:after="120"/>
      </w:pPr>
      <w:r>
        <w:rPr>
          <w:rFonts w:ascii="Arial" w:cs="Arial" w:eastAsia="Arial" w:hAnsi="Arial"/>
          <w:sz w:val="20"/>
          <w:szCs w:val="20"/>
        </w:rPr>
        <w:t xml:space="preserve">Codes as issued. vaccineCode always carries the issuing country’s coding. A second coding from the home country may be added only when a clinician has confirmed equivalence, and that confirmation is itself recorded. Nothing in the pipeline translates codes on its own.</w:t>
      </w:r>
    </w:p>
    <w:p>
      <w:pPr>
        <w:spacing w:after="120"/>
      </w:pPr>
      <w:r>
        <w:rPr>
          <w:rFonts w:ascii="Arial" w:cs="Arial" w:eastAsia="Arial" w:hAnsi="Arial"/>
          <w:sz w:val="20"/>
          <w:szCs w:val="20"/>
        </w:rPr>
        <w:t xml:space="preserve">Household. The family is a Group of type person with RelatedPerson links, the same model the Player already uses for community health, and the same one Nawi contributed as the family and household examples now in FHIR R6. The family app reuses it rather than inventing a wallet-specific structure.</w:t>
      </w:r>
    </w:p>
    <w:p>
      <w:pPr>
        <w:spacing w:after="120"/>
      </w:pPr>
      <w:r>
        <w:rPr>
          <w:rFonts w:ascii="Arial" w:cs="Arial" w:eastAsia="Arial" w:hAnsi="Arial"/>
          <w:sz w:val="20"/>
          <w:szCs w:val="20"/>
        </w:rPr>
        <w:t xml:space="preserve">One traveller, one link. Each VHL carries one person’s IPS. A family does not share a link; the holder carries several.</w:t>
      </w:r>
    </w:p>
    <w:p>
      <w:pPr>
        <w:pStyle w:val="Heading1"/>
        <w:spacing w:after="160" w:before="360"/>
      </w:pPr>
      <w:r>
        <w:rPr>
          <w:rFonts w:ascii="Arial" w:cs="Arial" w:eastAsia="Arial" w:hAnsi="Arial"/>
          <w:b/>
          <w:bCs/>
          <w:color w:val="1F3864"/>
          <w:sz w:val="30"/>
          <w:szCs w:val="30"/>
        </w:rPr>
        <w:t xml:space="preserve">8. Security and trust</w:t>
      </w:r>
    </w:p>
    <w:p>
      <w:pPr>
        <w:pStyle w:val="ListParagraph"/>
        <w:numPr>
          <w:ilvl w:val="0"/>
          <w:numId w:val="2"/>
        </w:numPr>
        <w:spacing w:after="60"/>
      </w:pPr>
      <w:r>
        <w:rPr>
          <w:rFonts w:ascii="Arial" w:cs="Arial" w:eastAsia="Arial" w:hAnsi="Arial"/>
          <w:sz w:val="20"/>
          <w:szCs w:val="20"/>
        </w:rPr>
        <w:t xml:space="preserve">Only the GDHCN DEV trust list and DEV keys are used. Nothing in the demo should be mistakable for a production credential.</w:t>
      </w:r>
    </w:p>
    <w:p>
      <w:pPr>
        <w:pStyle w:val="ListParagraph"/>
        <w:numPr>
          <w:ilvl w:val="0"/>
          <w:numId w:val="2"/>
        </w:numPr>
        <w:spacing w:after="60"/>
      </w:pPr>
      <w:r>
        <w:rPr>
          <w:rFonts w:ascii="Arial" w:cs="Arial" w:eastAsia="Arial" w:hAnsi="Arial"/>
          <w:sz w:val="20"/>
          <w:szCs w:val="20"/>
        </w:rPr>
        <w:t xml:space="preserve">The DVC QR is signed, not encrypted. Anyone can read it; only a verifier with the trust list can check who issued it. The demo should say this out loud, because it is the reason the CHW can read the card offline and the clinic can still verify it.</w:t>
      </w:r>
    </w:p>
    <w:p>
      <w:pPr>
        <w:pStyle w:val="ListParagraph"/>
        <w:numPr>
          <w:ilvl w:val="0"/>
          <w:numId w:val="2"/>
        </w:numPr>
        <w:spacing w:after="60"/>
      </w:pPr>
      <w:r>
        <w:rPr>
          <w:rFonts w:ascii="Arial" w:cs="Arial" w:eastAsia="Arial" w:hAnsi="Arial"/>
          <w:sz w:val="20"/>
          <w:szCs w:val="20"/>
        </w:rPr>
        <w:t xml:space="preserve">Trust-list material is cached on verifying devices and refreshed when online; the verifier reports the cache age so a stale list is visible.</w:t>
      </w:r>
    </w:p>
    <w:p>
      <w:pPr>
        <w:pStyle w:val="ListParagraph"/>
        <w:numPr>
          <w:ilvl w:val="0"/>
          <w:numId w:val="2"/>
        </w:numPr>
        <w:spacing w:after="60"/>
      </w:pPr>
      <w:r>
        <w:rPr>
          <w:rFonts w:ascii="Arial" w:cs="Arial" w:eastAsia="Arial" w:hAnsi="Arial"/>
          <w:sz w:val="20"/>
          <w:szCs w:val="20"/>
        </w:rPr>
        <w:t xml:space="preserve">VHL links are protected by a passcode set by the holder, carry an expiry, and are served over HTTPS only. The host limits passcode attempts.</w:t>
      </w:r>
    </w:p>
    <w:p>
      <w:pPr>
        <w:pStyle w:val="ListParagraph"/>
        <w:numPr>
          <w:ilvl w:val="0"/>
          <w:numId w:val="2"/>
        </w:numPr>
        <w:spacing w:after="60"/>
      </w:pPr>
      <w:r>
        <w:rPr>
          <w:rFonts w:ascii="Arial" w:cs="Arial" w:eastAsia="Arial" w:hAnsi="Arial"/>
          <w:sz w:val="20"/>
          <w:szCs w:val="20"/>
        </w:rPr>
        <w:t xml:space="preserve">Records shared by VHL stay in the home country. The traveller carries a link and a key; the clinic abroad fetches, views and does not retain by default.</w:t>
      </w:r>
    </w:p>
    <w:p>
      <w:pPr>
        <w:pStyle w:val="ListParagraph"/>
        <w:numPr>
          <w:ilvl w:val="0"/>
          <w:numId w:val="2"/>
        </w:numPr>
        <w:spacing w:after="60"/>
      </w:pPr>
      <w:r>
        <w:rPr>
          <w:rFonts w:ascii="Arial" w:cs="Arial" w:eastAsia="Arial" w:hAnsi="Arial"/>
          <w:sz w:val="20"/>
          <w:szCs w:val="20"/>
        </w:rPr>
        <w:t xml:space="preserve">Access to anything of interest to the story is logged at the Info Gateway or the host as an AuditEvent, so the audit discussion in the policy track has something real to look at.</w:t>
      </w:r>
    </w:p>
    <w:p>
      <w:pPr>
        <w:pStyle w:val="Heading1"/>
        <w:spacing w:after="160" w:before="360"/>
      </w:pPr>
      <w:r>
        <w:rPr>
          <w:rFonts w:ascii="Arial" w:cs="Arial" w:eastAsia="Arial" w:hAnsi="Arial"/>
          <w:b/>
          <w:bCs/>
          <w:color w:val="1F3864"/>
          <w:sz w:val="30"/>
          <w:szCs w:val="30"/>
        </w:rPr>
        <w:t xml:space="preserve">9.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Area</w:t>
            </w:r>
          </w:p>
        </w:tc>
        <w:tc>
          <w:tcPr>
            <w:tcW w:type="dxa" w:w="7040"/>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Requirement</w:t>
            </w:r>
          </w:p>
        </w:tc>
      </w:tr>
      <w:tr>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Offline operation</w:t>
            </w:r>
          </w:p>
        </w:tc>
        <w:tc>
          <w:tcPr>
            <w:tcW w:type="dxa" w:w="7040"/>
            <w:tcMar>
              <w:top w:type="dxa" w:w="60"/>
              <w:left w:type="dxa" w:w="90"/>
              <w:bottom w:type="dxa" w:w="60"/>
              <w:right w:type="dxa" w:w="90"/>
            </w:tcMar>
          </w:tcPr>
          <w:p>
            <w:pPr>
              <w:spacing w:after="40"/>
            </w:pPr>
            <w:r>
              <w:rPr>
                <w:rFonts w:ascii="Arial" w:cs="Arial" w:eastAsia="Arial" w:hAnsi="Arial"/>
                <w:b w:val="false"/>
                <w:bCs w:val="false"/>
                <w:sz w:val="18"/>
                <w:szCs w:val="18"/>
              </w:rPr>
              <w:t xml:space="preserve">J2 and J3 complete with no network. J4.0 and J4.1 need connectivity only at request and fetch time.</w:t>
            </w:r>
          </w:p>
        </w:tc>
      </w:tr>
      <w:tr>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Platforms</w:t>
            </w:r>
          </w:p>
        </w:tc>
        <w:tc>
          <w:tcPr>
            <w:tcW w:type="dxa" w:w="7040"/>
            <w:tcMar>
              <w:top w:type="dxa" w:w="60"/>
              <w:left w:type="dxa" w:w="90"/>
              <w:bottom w:type="dxa" w:w="60"/>
              <w:right w:type="dxa" w:w="90"/>
            </w:tcMar>
          </w:tcPr>
          <w:p>
            <w:pPr>
              <w:spacing w:after="40"/>
            </w:pPr>
            <w:r>
              <w:rPr>
                <w:rFonts w:ascii="Arial" w:cs="Arial" w:eastAsia="Arial" w:hAnsi="Arial"/>
                <w:b w:val="false"/>
                <w:bCs w:val="false"/>
                <w:sz w:val="18"/>
                <w:szCs w:val="18"/>
              </w:rPr>
              <w:t xml:space="preserve">Android 10 or later for phones and tablets; current Chrome for the web build; same configuration on both.</w:t>
            </w:r>
          </w:p>
        </w:tc>
      </w:tr>
      <w:tr>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Performance</w:t>
            </w:r>
          </w:p>
        </w:tc>
        <w:tc>
          <w:tcPr>
            <w:tcW w:type="dxa" w:w="7040"/>
            <w:tcMar>
              <w:top w:type="dxa" w:w="60"/>
              <w:left w:type="dxa" w:w="90"/>
              <w:bottom w:type="dxa" w:w="60"/>
              <w:right w:type="dxa" w:w="90"/>
            </w:tcMar>
          </w:tcPr>
          <w:p>
            <w:pPr>
              <w:spacing w:after="40"/>
            </w:pPr>
            <w:r>
              <w:rPr>
                <w:rFonts w:ascii="Arial" w:cs="Arial" w:eastAsia="Arial" w:hAnsi="Arial"/>
                <w:b w:val="false"/>
                <w:bCs w:val="false"/>
                <w:sz w:val="18"/>
                <w:szCs w:val="18"/>
              </w:rPr>
              <w:t xml:space="preserve">Decode and verify a certificate in under two seconds on a mid-range tablet; schedule evaluation visible within a second of import.</w:t>
            </w:r>
          </w:p>
        </w:tc>
      </w:tr>
      <w:tr>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Resilience</w:t>
            </w:r>
          </w:p>
        </w:tc>
        <w:tc>
          <w:tcPr>
            <w:tcW w:type="dxa" w:w="7040"/>
            <w:tcMar>
              <w:top w:type="dxa" w:w="60"/>
              <w:left w:type="dxa" w:w="90"/>
              <w:bottom w:type="dxa" w:w="60"/>
              <w:right w:type="dxa" w:w="90"/>
            </w:tcMar>
          </w:tcPr>
          <w:p>
            <w:pPr>
              <w:spacing w:after="40"/>
            </w:pPr>
            <w:r>
              <w:rPr>
                <w:rFonts w:ascii="Arial" w:cs="Arial" w:eastAsia="Arial" w:hAnsi="Arial"/>
                <w:b w:val="false"/>
                <w:bCs w:val="false"/>
                <w:sz w:val="18"/>
                <w:szCs w:val="18"/>
              </w:rPr>
              <w:t xml:space="preserve">Each demo step has a documented fallback: pre-printed cards, cached keys, pre-packaged VHL QRs, local server images on a laptop.</w:t>
            </w:r>
          </w:p>
        </w:tc>
      </w:tr>
      <w:tr>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Reproducibility</w:t>
            </w:r>
          </w:p>
        </w:tc>
        <w:tc>
          <w:tcPr>
            <w:tcW w:type="dxa" w:w="7040"/>
            <w:tcMar>
              <w:top w:type="dxa" w:w="60"/>
              <w:left w:type="dxa" w:w="90"/>
              <w:bottom w:type="dxa" w:w="60"/>
              <w:right w:type="dxa" w:w="90"/>
            </w:tcMar>
          </w:tcPr>
          <w:p>
            <w:pPr>
              <w:spacing w:after="40"/>
            </w:pPr>
            <w:r>
              <w:rPr>
                <w:rFonts w:ascii="Arial" w:cs="Arial" w:eastAsia="Arial" w:hAnsi="Arial"/>
                <w:b w:val="false"/>
                <w:bCs w:val="false"/>
                <w:sz w:val="18"/>
                <w:szCs w:val="18"/>
              </w:rPr>
              <w:t xml:space="preserve">Seed data, configuration and test vectors are versioned in a repository so any country team can stand the demo up after the workshop.</w:t>
            </w:r>
          </w:p>
        </w:tc>
      </w:tr>
      <w:tr>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Languages</w:t>
            </w:r>
          </w:p>
        </w:tc>
        <w:tc>
          <w:tcPr>
            <w:tcW w:type="dxa" w:w="7040"/>
            <w:tcMar>
              <w:top w:type="dxa" w:w="60"/>
              <w:left w:type="dxa" w:w="90"/>
              <w:bottom w:type="dxa" w:w="60"/>
              <w:right w:type="dxa" w:w="90"/>
            </w:tcMar>
          </w:tcPr>
          <w:p>
            <w:pPr>
              <w:spacing w:after="40"/>
            </w:pPr>
            <w:r>
              <w:rPr>
                <w:rFonts w:ascii="Arial" w:cs="Arial" w:eastAsia="Arial" w:hAnsi="Arial"/>
                <w:b w:val="false"/>
                <w:bCs w:val="false"/>
                <w:sz w:val="18"/>
                <w:szCs w:val="18"/>
              </w:rPr>
              <w:t xml:space="preserve">English for the workshop; configuration supports additional languages through the Player’s translation gate.</w:t>
            </w:r>
          </w:p>
        </w:tc>
      </w:tr>
    </w:tbl>
    <w:p>
      <w:pPr>
        <w:pStyle w:val="Heading1"/>
        <w:spacing w:after="160" w:before="360"/>
      </w:pPr>
      <w:r>
        <w:rPr>
          <w:rFonts w:ascii="Arial" w:cs="Arial" w:eastAsia="Arial" w:hAnsi="Arial"/>
          <w:b/>
          <w:bCs/>
          <w:color w:val="1F3864"/>
          <w:sz w:val="30"/>
          <w:szCs w:val="30"/>
        </w:rPr>
        <w:t xml:space="preserve">10. Demo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Element</w:t>
            </w:r>
          </w:p>
        </w:tc>
        <w:tc>
          <w:tcPr>
            <w:tcW w:type="dxa" w:w="7221"/>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Detail</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Servers</w:t>
            </w:r>
          </w:p>
        </w:tc>
        <w:tc>
          <w:tcPr>
            <w:tcW w:type="dxa" w:w="7221"/>
            <w:tcMar>
              <w:top w:type="dxa" w:w="60"/>
              <w:left w:type="dxa" w:w="90"/>
              <w:bottom w:type="dxa" w:w="60"/>
              <w:right w:type="dxa" w:w="90"/>
            </w:tcMar>
          </w:tcPr>
          <w:p>
            <w:pPr>
              <w:spacing w:after="40"/>
            </w:pPr>
            <w:r>
              <w:rPr>
                <w:rFonts w:ascii="Arial" w:cs="Arial" w:eastAsia="Arial" w:hAnsi="Arial"/>
                <w:b w:val="false"/>
                <w:bCs w:val="false"/>
                <w:sz w:val="18"/>
                <w:szCs w:val="18"/>
              </w:rPr>
              <w:t xml:space="preserve">Nawi OHS environment: HAPI FHIR for Country A and Country B, Keycloak, OHS Info Gateway, the mock VHL host. ITB environment as the reference for issuance and, when ready, VHL.</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Devices</w:t>
            </w:r>
          </w:p>
        </w:tc>
        <w:tc>
          <w:tcPr>
            <w:tcW w:type="dxa" w:w="7221"/>
            <w:tcMar>
              <w:top w:type="dxa" w:w="60"/>
              <w:left w:type="dxa" w:w="90"/>
              <w:bottom w:type="dxa" w:w="60"/>
              <w:right w:type="dxa" w:w="90"/>
            </w:tcMar>
          </w:tcPr>
          <w:p>
            <w:pPr>
              <w:spacing w:after="40"/>
            </w:pPr>
            <w:r>
              <w:rPr>
                <w:rFonts w:ascii="Arial" w:cs="Arial" w:eastAsia="Arial" w:hAnsi="Arial"/>
                <w:b w:val="false"/>
                <w:bCs w:val="false"/>
                <w:sz w:val="18"/>
                <w:szCs w:val="18"/>
              </w:rPr>
              <w:t xml:space="preserve">CHW phone (Android), clinic tablet (Android, running the web or native build), family phone (Android), viewer tablet or phone. Keys and seed data pre-provisioned on each.</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Accounts</w:t>
            </w:r>
          </w:p>
        </w:tc>
        <w:tc>
          <w:tcPr>
            <w:tcW w:type="dxa" w:w="7221"/>
            <w:tcMar>
              <w:top w:type="dxa" w:w="60"/>
              <w:left w:type="dxa" w:w="90"/>
              <w:bottom w:type="dxa" w:w="60"/>
              <w:right w:type="dxa" w:w="90"/>
            </w:tcMar>
          </w:tcPr>
          <w:p>
            <w:pPr>
              <w:spacing w:after="40"/>
            </w:pPr>
            <w:r>
              <w:rPr>
                <w:rFonts w:ascii="Arial" w:cs="Arial" w:eastAsia="Arial" w:hAnsi="Arial"/>
                <w:b w:val="false"/>
                <w:bCs w:val="false"/>
                <w:sz w:val="18"/>
                <w:szCs w:val="18"/>
              </w:rPr>
              <w:t xml:space="preserve">One CHW, one clinic nurse, one Country A clinician, one family sign-in, each with a PractitionerRole or equivalent that selects the right configuration.</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Network</w:t>
            </w:r>
          </w:p>
        </w:tc>
        <w:tc>
          <w:tcPr>
            <w:tcW w:type="dxa" w:w="7221"/>
            <w:tcMar>
              <w:top w:type="dxa" w:w="60"/>
              <w:left w:type="dxa" w:w="90"/>
              <w:bottom w:type="dxa" w:w="60"/>
              <w:right w:type="dxa" w:w="90"/>
            </w:tcMar>
          </w:tcPr>
          <w:p>
            <w:pPr>
              <w:spacing w:after="40"/>
            </w:pPr>
            <w:r>
              <w:rPr>
                <w:rFonts w:ascii="Arial" w:cs="Arial" w:eastAsia="Arial" w:hAnsi="Arial"/>
                <w:b w:val="false"/>
                <w:bCs w:val="false"/>
                <w:sz w:val="18"/>
                <w:szCs w:val="18"/>
              </w:rPr>
              <w:t xml:space="preserve">Venue Wi-Fi assumed unreliable. A local hotspot and a laptop with local copies of the servers are the fallback.</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Trust material</w:t>
            </w:r>
          </w:p>
        </w:tc>
        <w:tc>
          <w:tcPr>
            <w:tcW w:type="dxa" w:w="7221"/>
            <w:tcMar>
              <w:top w:type="dxa" w:w="60"/>
              <w:left w:type="dxa" w:w="90"/>
              <w:bottom w:type="dxa" w:w="60"/>
              <w:right w:type="dxa" w:w="90"/>
            </w:tcMar>
          </w:tcPr>
          <w:p>
            <w:pPr>
              <w:spacing w:after="40"/>
            </w:pPr>
            <w:r>
              <w:rPr>
                <w:rFonts w:ascii="Arial" w:cs="Arial" w:eastAsia="Arial" w:hAnsi="Arial"/>
                <w:b w:val="false"/>
                <w:bCs w:val="false"/>
                <w:sz w:val="18"/>
                <w:szCs w:val="18"/>
              </w:rPr>
              <w:t xml:space="preserve">GDHCN DEV trust list snapshot on each verifying device; DEV signing key on the mock host.</w:t>
            </w:r>
          </w:p>
        </w:tc>
      </w:tr>
      <w:tr>
        <w:tc>
          <w:tcPr>
            <w:tcW w:type="dxa" w:w="1805"/>
            <w:tcMar>
              <w:top w:type="dxa" w:w="60"/>
              <w:left w:type="dxa" w:w="90"/>
              <w:bottom w:type="dxa" w:w="60"/>
              <w:right w:type="dxa" w:w="90"/>
            </w:tcMar>
          </w:tcPr>
          <w:p>
            <w:pPr>
              <w:spacing w:after="40"/>
            </w:pPr>
            <w:r>
              <w:rPr>
                <w:rFonts w:ascii="Arial" w:cs="Arial" w:eastAsia="Arial" w:hAnsi="Arial"/>
                <w:b w:val="false"/>
                <w:bCs w:val="false"/>
                <w:sz w:val="18"/>
                <w:szCs w:val="18"/>
              </w:rPr>
              <w:t xml:space="preserve">Cards</w:t>
            </w:r>
          </w:p>
        </w:tc>
        <w:tc>
          <w:tcPr>
            <w:tcW w:type="dxa" w:w="7221"/>
            <w:tcMar>
              <w:top w:type="dxa" w:w="60"/>
              <w:left w:type="dxa" w:w="90"/>
              <w:bottom w:type="dxa" w:w="60"/>
              <w:right w:type="dxa" w:w="90"/>
            </w:tcMar>
          </w:tcPr>
          <w:p>
            <w:pPr>
              <w:spacing w:after="40"/>
            </w:pPr>
            <w:r>
              <w:rPr>
                <w:rFonts w:ascii="Arial" w:cs="Arial" w:eastAsia="Arial" w:hAnsi="Arial"/>
                <w:b w:val="false"/>
                <w:bCs w:val="false"/>
                <w:sz w:val="18"/>
                <w:szCs w:val="18"/>
              </w:rPr>
              <w:t xml:space="preserve">Pre-printed DVC cards for the child, plus spares with deliberately bad signatures to show a failed verification.</w:t>
            </w:r>
          </w:p>
        </w:tc>
      </w:tr>
    </w:tbl>
    <w:p>
      <w:pPr>
        <w:pStyle w:val="Heading1"/>
        <w:spacing w:after="160" w:before="360"/>
      </w:pPr>
      <w:r>
        <w:rPr>
          <w:rFonts w:ascii="Arial" w:cs="Arial" w:eastAsia="Arial" w:hAnsi="Arial"/>
          <w:b/>
          <w:bCs/>
          <w:color w:val="1F3864"/>
          <w:sz w:val="30"/>
          <w:szCs w:val="30"/>
        </w:rPr>
        <w:t xml:space="preserve">11. Test data</w:t>
      </w:r>
    </w:p>
    <w:p>
      <w:pPr>
        <w:shd w:fill="FFF2CC" w:val="clear"/>
        <w:spacing w:after="120"/>
      </w:pPr>
      <w:r>
        <w:rPr>
          <w:rFonts w:ascii="Arial" w:cs="Arial" w:eastAsia="Arial" w:hAnsi="Arial"/>
          <w:b/>
          <w:bCs/>
          <w:color w:val="C00000"/>
          <w:sz w:val="20"/>
          <w:szCs w:val="20"/>
        </w:rPr>
        <w:t xml:space="preserve">PLACEHOLDER: this section is completed from the GDHCN test data and QR generation document (R. Rawlani) once the single-vaccine example is confirmed. The timeline in section 4.2 is fixed at the same time.</w:t>
      </w:r>
    </w:p>
    <w:p>
      <w:pPr>
        <w:spacing w:after="120"/>
      </w:pPr>
      <w:r>
        <w:rPr>
          <w:rFonts w:ascii="Arial" w:cs="Arial" w:eastAsia="Arial" w:hAnsi="Arial"/>
          <w:sz w:val="20"/>
          <w:szCs w:val="20"/>
        </w:rPr>
        <w:t xml:space="preserve">What the demo needs, whatever the source:</w:t>
      </w:r>
    </w:p>
    <w:p>
      <w:pPr>
        <w:pStyle w:val="ListParagraph"/>
        <w:numPr>
          <w:ilvl w:val="0"/>
          <w:numId w:val="2"/>
        </w:numPr>
        <w:spacing w:after="60"/>
      </w:pPr>
      <w:r>
        <w:rPr>
          <w:rFonts w:ascii="Arial" w:cs="Arial" w:eastAsia="Arial" w:hAnsi="Arial"/>
          <w:sz w:val="20"/>
          <w:szCs w:val="20"/>
        </w:rPr>
        <w:t xml:space="preserve">One signed DVC for the child with the birth doses, dated at T0, in Country A’s codes, printed as a card. A second card with an invalid signature for the failure path.</w:t>
      </w:r>
    </w:p>
    <w:p>
      <w:pPr>
        <w:pStyle w:val="ListParagraph"/>
        <w:numPr>
          <w:ilvl w:val="0"/>
          <w:numId w:val="2"/>
        </w:numPr>
        <w:spacing w:after="60"/>
      </w:pPr>
      <w:r>
        <w:rPr>
          <w:rFonts w:ascii="Arial" w:cs="Arial" w:eastAsia="Arial" w:hAnsi="Arial"/>
          <w:sz w:val="20"/>
          <w:szCs w:val="20"/>
        </w:rPr>
        <w:t xml:space="preserve">Seed Patients for mother, father and child in Country B, the household Group, the CHW, the clinic, the facility and the Country A clinician.</w:t>
      </w:r>
    </w:p>
    <w:p>
      <w:pPr>
        <w:pStyle w:val="ListParagraph"/>
        <w:numPr>
          <w:ilvl w:val="0"/>
          <w:numId w:val="2"/>
        </w:numPr>
        <w:spacing w:after="60"/>
      </w:pPr>
      <w:r>
        <w:rPr>
          <w:rFonts w:ascii="Arial" w:cs="Arial" w:eastAsia="Arial" w:hAnsi="Arial"/>
          <w:sz w:val="20"/>
          <w:szCs w:val="20"/>
        </w:rPr>
        <w:t xml:space="preserve">Country A and Country B CodeSystems and ValueSets with the Hepatitis B discrepancy.</w:t>
      </w:r>
    </w:p>
    <w:p>
      <w:pPr>
        <w:pStyle w:val="ListParagraph"/>
        <w:numPr>
          <w:ilvl w:val="0"/>
          <w:numId w:val="2"/>
        </w:numPr>
        <w:spacing w:after="60"/>
      </w:pPr>
      <w:r>
        <w:rPr>
          <w:rFonts w:ascii="Arial" w:cs="Arial" w:eastAsia="Arial" w:hAnsi="Arial"/>
          <w:sz w:val="20"/>
          <w:szCs w:val="20"/>
        </w:rPr>
        <w:t xml:space="preserve">Country B schedule content with at least the doses that fall due between T0 and the first birthday.</w:t>
      </w:r>
    </w:p>
    <w:p>
      <w:pPr>
        <w:pStyle w:val="ListParagraph"/>
        <w:numPr>
          <w:ilvl w:val="0"/>
          <w:numId w:val="2"/>
        </w:numPr>
        <w:spacing w:after="60"/>
      </w:pPr>
      <w:r>
        <w:rPr>
          <w:rFonts w:ascii="Arial" w:cs="Arial" w:eastAsia="Arial" w:hAnsi="Arial"/>
          <w:sz w:val="20"/>
          <w:szCs w:val="20"/>
        </w:rPr>
        <w:t xml:space="preserve">Three IPS documents for J4.0, with the father’s medications and the child’s full immunization history.</w:t>
      </w:r>
    </w:p>
    <w:p>
      <w:pPr>
        <w:pStyle w:val="ListParagraph"/>
        <w:numPr>
          <w:ilvl w:val="0"/>
          <w:numId w:val="2"/>
        </w:numPr>
        <w:spacing w:after="60"/>
      </w:pPr>
      <w:r>
        <w:rPr>
          <w:rFonts w:ascii="Arial" w:cs="Arial" w:eastAsia="Arial" w:hAnsi="Arial"/>
          <w:sz w:val="20"/>
          <w:szCs w:val="20"/>
        </w:rPr>
        <w:t xml:space="preserve">Test vectors for the verification library on each platform.</w:t>
      </w:r>
    </w:p>
    <w:p>
      <w:pPr>
        <w:pStyle w:val="Heading1"/>
        <w:spacing w:after="160" w:before="360"/>
      </w:pPr>
      <w:r>
        <w:rPr>
          <w:rFonts w:ascii="Arial" w:cs="Arial" w:eastAsia="Arial" w:hAnsi="Arial"/>
          <w:b/>
          <w:bCs/>
          <w:color w:val="1F3864"/>
          <w:sz w:val="30"/>
          <w:szCs w:val="30"/>
        </w:rPr>
        <w:t xml:space="preserve">12. Dependencies and pending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986"/>
        <w:gridCol w:w="2347"/>
        <w:gridCol w:w="1444"/>
      </w:tblGrid>
      <w:tr>
        <w:trPr>
          <w:tblHeader/>
        </w:trPr>
        <w:tc>
          <w:tcPr>
            <w:tcW w:type="dxa" w:w="3249"/>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Input</w:t>
            </w:r>
          </w:p>
        </w:tc>
        <w:tc>
          <w:tcPr>
            <w:tcW w:type="dxa" w:w="1986"/>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From</w:t>
            </w:r>
          </w:p>
        </w:tc>
        <w:tc>
          <w:tcPr>
            <w:tcW w:type="dxa" w:w="2347"/>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Needed for</w:t>
            </w:r>
          </w:p>
        </w:tc>
        <w:tc>
          <w:tcPr>
            <w:tcW w:type="dxa" w:w="1444"/>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Expected</w:t>
            </w:r>
          </w:p>
        </w:tc>
      </w:tr>
      <w:tr>
        <w:tc>
          <w:tcPr>
            <w:tcW w:type="dxa" w:w="3249"/>
            <w:tcMar>
              <w:top w:type="dxa" w:w="60"/>
              <w:left w:type="dxa" w:w="90"/>
              <w:bottom w:type="dxa" w:w="60"/>
              <w:right w:type="dxa" w:w="90"/>
            </w:tcMar>
          </w:tcPr>
          <w:p>
            <w:pPr>
              <w:spacing w:after="40"/>
            </w:pPr>
            <w:r>
              <w:rPr>
                <w:rFonts w:ascii="Arial" w:cs="Arial" w:eastAsia="Arial" w:hAnsi="Arial"/>
                <w:b w:val="false"/>
                <w:bCs w:val="false"/>
                <w:sz w:val="18"/>
                <w:szCs w:val="18"/>
              </w:rPr>
              <w:t xml:space="preserve">Single-vaccine DVC example, QR generation steps, verification API requirements</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Ritika Rawlani</w:t>
            </w:r>
          </w:p>
        </w:tc>
        <w:tc>
          <w:tcPr>
            <w:tcW w:type="dxa" w:w="2347"/>
            <w:tcMar>
              <w:top w:type="dxa" w:w="60"/>
              <w:left w:type="dxa" w:w="90"/>
              <w:bottom w:type="dxa" w:w="60"/>
              <w:right w:type="dxa" w:w="90"/>
            </w:tcMar>
          </w:tcPr>
          <w:p>
            <w:pPr>
              <w:spacing w:after="40"/>
            </w:pPr>
            <w:r>
              <w:rPr>
                <w:rFonts w:ascii="Arial" w:cs="Arial" w:eastAsia="Arial" w:hAnsi="Arial"/>
                <w:b w:val="false"/>
                <w:bCs w:val="false"/>
                <w:sz w:val="18"/>
                <w:szCs w:val="18"/>
              </w:rPr>
              <w:t xml:space="preserve">Section 11, section 6.2, timeline</w:t>
            </w:r>
          </w:p>
        </w:tc>
        <w:tc>
          <w:tcPr>
            <w:tcW w:type="dxa" w:w="1444"/>
            <w:tcMar>
              <w:top w:type="dxa" w:w="60"/>
              <w:left w:type="dxa" w:w="90"/>
              <w:bottom w:type="dxa" w:w="60"/>
              <w:right w:type="dxa" w:w="90"/>
            </w:tcMar>
          </w:tcPr>
          <w:p>
            <w:pPr>
              <w:spacing w:after="40"/>
            </w:pPr>
            <w:r>
              <w:rPr>
                <w:rFonts w:ascii="Arial" w:cs="Arial" w:eastAsia="Arial" w:hAnsi="Arial"/>
                <w:b w:val="false"/>
                <w:bCs w:val="false"/>
                <w:sz w:val="18"/>
                <w:szCs w:val="18"/>
              </w:rPr>
              <w:t xml:space="preserve">19 to 20 Oct</w:t>
            </w:r>
          </w:p>
        </w:tc>
      </w:tr>
      <w:tr>
        <w:tc>
          <w:tcPr>
            <w:tcW w:type="dxa" w:w="3249"/>
            <w:tcMar>
              <w:top w:type="dxa" w:w="60"/>
              <w:left w:type="dxa" w:w="90"/>
              <w:bottom w:type="dxa" w:w="60"/>
              <w:right w:type="dxa" w:w="90"/>
            </w:tcMar>
          </w:tcPr>
          <w:p>
            <w:pPr>
              <w:spacing w:after="40"/>
            </w:pPr>
            <w:r>
              <w:rPr>
                <w:rFonts w:ascii="Arial" w:cs="Arial" w:eastAsia="Arial" w:hAnsi="Arial"/>
                <w:b w:val="false"/>
                <w:bCs w:val="false"/>
                <w:sz w:val="18"/>
                <w:szCs w:val="18"/>
              </w:rPr>
              <w:t xml:space="preserve">Kotlin Multiplatform verification library (test target)</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Carl Leitner, Jose Costa Teixeira</w:t>
            </w:r>
          </w:p>
        </w:tc>
        <w:tc>
          <w:tcPr>
            <w:tcW w:type="dxa" w:w="2347"/>
            <w:tcMar>
              <w:top w:type="dxa" w:w="60"/>
              <w:left w:type="dxa" w:w="90"/>
              <w:bottom w:type="dxa" w:w="60"/>
              <w:right w:type="dxa" w:w="90"/>
            </w:tcMar>
          </w:tcPr>
          <w:p>
            <w:pPr>
              <w:spacing w:after="40"/>
            </w:pPr>
            <w:r>
              <w:rPr>
                <w:rFonts w:ascii="Arial" w:cs="Arial" w:eastAsia="Arial" w:hAnsi="Arial"/>
                <w:b w:val="false"/>
                <w:bCs w:val="false"/>
                <w:sz w:val="18"/>
                <w:szCs w:val="18"/>
              </w:rPr>
              <w:t xml:space="preserve">J3, J4.1 integration</w:t>
            </w:r>
          </w:p>
        </w:tc>
        <w:tc>
          <w:tcPr>
            <w:tcW w:type="dxa" w:w="1444"/>
            <w:tcMar>
              <w:top w:type="dxa" w:w="60"/>
              <w:left w:type="dxa" w:w="90"/>
              <w:bottom w:type="dxa" w:w="60"/>
              <w:right w:type="dxa" w:w="90"/>
            </w:tcMar>
          </w:tcPr>
          <w:p>
            <w:pPr>
              <w:spacing w:after="40"/>
            </w:pPr>
            <w:r>
              <w:rPr>
                <w:rFonts w:ascii="Arial" w:cs="Arial" w:eastAsia="Arial" w:hAnsi="Arial"/>
                <w:b w:val="false"/>
                <w:bCs w:val="false"/>
                <w:sz w:val="18"/>
                <w:szCs w:val="18"/>
              </w:rPr>
              <w:t xml:space="preserve">23 Oct</w:t>
            </w:r>
          </w:p>
        </w:tc>
      </w:tr>
      <w:tr>
        <w:tc>
          <w:tcPr>
            <w:tcW w:type="dxa" w:w="3249"/>
            <w:tcMar>
              <w:top w:type="dxa" w:w="60"/>
              <w:left w:type="dxa" w:w="90"/>
              <w:bottom w:type="dxa" w:w="60"/>
              <w:right w:type="dxa" w:w="90"/>
            </w:tcMar>
          </w:tcPr>
          <w:p>
            <w:pPr>
              <w:spacing w:after="40"/>
            </w:pPr>
            <w:r>
              <w:rPr>
                <w:rFonts w:ascii="Arial" w:cs="Arial" w:eastAsia="Arial" w:hAnsi="Arial"/>
                <w:b w:val="false"/>
                <w:bCs w:val="false"/>
                <w:sz w:val="18"/>
                <w:szCs w:val="18"/>
              </w:rPr>
              <w:t xml:space="preserve">DEV keys and trust list provisioning</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Carl Leitner</w:t>
            </w:r>
          </w:p>
        </w:tc>
        <w:tc>
          <w:tcPr>
            <w:tcW w:type="dxa" w:w="2347"/>
            <w:tcMar>
              <w:top w:type="dxa" w:w="60"/>
              <w:left w:type="dxa" w:w="90"/>
              <w:bottom w:type="dxa" w:w="60"/>
              <w:right w:type="dxa" w:w="90"/>
            </w:tcMar>
          </w:tcPr>
          <w:p>
            <w:pPr>
              <w:spacing w:after="40"/>
            </w:pPr>
            <w:r>
              <w:rPr>
                <w:rFonts w:ascii="Arial" w:cs="Arial" w:eastAsia="Arial" w:hAnsi="Arial"/>
                <w:b w:val="false"/>
                <w:bCs w:val="false"/>
                <w:sz w:val="18"/>
                <w:szCs w:val="18"/>
              </w:rPr>
              <w:t xml:space="preserve">J3, J4.1</w:t>
            </w:r>
          </w:p>
        </w:tc>
        <w:tc>
          <w:tcPr>
            <w:tcW w:type="dxa" w:w="1444"/>
            <w:tcMar>
              <w:top w:type="dxa" w:w="60"/>
              <w:left w:type="dxa" w:w="90"/>
              <w:bottom w:type="dxa" w:w="60"/>
              <w:right w:type="dxa" w:w="90"/>
            </w:tcMar>
          </w:tcPr>
          <w:p>
            <w:pPr>
              <w:spacing w:after="40"/>
            </w:pPr>
            <w:r>
              <w:rPr>
                <w:rFonts w:ascii="Arial" w:cs="Arial" w:eastAsia="Arial" w:hAnsi="Arial"/>
                <w:b w:val="false"/>
                <w:bCs w:val="false"/>
                <w:sz w:val="18"/>
                <w:szCs w:val="18"/>
              </w:rPr>
              <w:t xml:space="preserve">22 Oct</w:t>
            </w:r>
          </w:p>
        </w:tc>
      </w:tr>
      <w:tr>
        <w:tc>
          <w:tcPr>
            <w:tcW w:type="dxa" w:w="3249"/>
            <w:tcMar>
              <w:top w:type="dxa" w:w="60"/>
              <w:left w:type="dxa" w:w="90"/>
              <w:bottom w:type="dxa" w:w="60"/>
              <w:right w:type="dxa" w:w="90"/>
            </w:tcMar>
          </w:tcPr>
          <w:p>
            <w:pPr>
              <w:spacing w:after="40"/>
            </w:pPr>
            <w:r>
              <w:rPr>
                <w:rFonts w:ascii="Arial" w:cs="Arial" w:eastAsia="Arial" w:hAnsi="Arial"/>
                <w:b w:val="false"/>
                <w:bCs w:val="false"/>
                <w:sz w:val="18"/>
                <w:szCs w:val="18"/>
              </w:rPr>
              <w:t xml:space="preserve">ITB VHL issuer prototype</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WHO</w:t>
            </w:r>
          </w:p>
        </w:tc>
        <w:tc>
          <w:tcPr>
            <w:tcW w:type="dxa" w:w="2347"/>
            <w:tcMar>
              <w:top w:type="dxa" w:w="60"/>
              <w:left w:type="dxa" w:w="90"/>
              <w:bottom w:type="dxa" w:w="60"/>
              <w:right w:type="dxa" w:w="90"/>
            </w:tcMar>
          </w:tcPr>
          <w:p>
            <w:pPr>
              <w:spacing w:after="40"/>
            </w:pPr>
            <w:r>
              <w:rPr>
                <w:rFonts w:ascii="Arial" w:cs="Arial" w:eastAsia="Arial" w:hAnsi="Arial"/>
                <w:b w:val="false"/>
                <w:bCs w:val="false"/>
                <w:sz w:val="18"/>
                <w:szCs w:val="18"/>
              </w:rPr>
              <w:t xml:space="preserve">Reference for section 6.7; possible replacement of the mock</w:t>
            </w:r>
          </w:p>
        </w:tc>
        <w:tc>
          <w:tcPr>
            <w:tcW w:type="dxa" w:w="1444"/>
            <w:tcMar>
              <w:top w:type="dxa" w:w="60"/>
              <w:left w:type="dxa" w:w="90"/>
              <w:bottom w:type="dxa" w:w="60"/>
              <w:right w:type="dxa" w:w="90"/>
            </w:tcMar>
          </w:tcPr>
          <w:p>
            <w:pPr>
              <w:spacing w:after="40"/>
            </w:pPr>
            <w:r>
              <w:rPr>
                <w:rFonts w:ascii="Arial" w:cs="Arial" w:eastAsia="Arial" w:hAnsi="Arial"/>
                <w:b w:val="false"/>
                <w:bCs w:val="false"/>
                <w:sz w:val="18"/>
                <w:szCs w:val="18"/>
              </w:rPr>
              <w:t xml:space="preserve">Week of 27 Oct</w:t>
            </w:r>
          </w:p>
        </w:tc>
      </w:tr>
      <w:tr>
        <w:tc>
          <w:tcPr>
            <w:tcW w:type="dxa" w:w="3249"/>
            <w:tcMar>
              <w:top w:type="dxa" w:w="60"/>
              <w:left w:type="dxa" w:w="90"/>
              <w:bottom w:type="dxa" w:w="60"/>
              <w:right w:type="dxa" w:w="90"/>
            </w:tcMar>
          </w:tcPr>
          <w:p>
            <w:pPr>
              <w:spacing w:after="40"/>
            </w:pPr>
            <w:r>
              <w:rPr>
                <w:rFonts w:ascii="Arial" w:cs="Arial" w:eastAsia="Arial" w:hAnsi="Arial"/>
                <w:b w:val="false"/>
                <w:bCs w:val="false"/>
                <w:sz w:val="18"/>
                <w:szCs w:val="18"/>
              </w:rPr>
              <w:t xml:space="preserve">Prior SMART Health Links work</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Jing Tang</w:t>
            </w:r>
          </w:p>
        </w:tc>
        <w:tc>
          <w:tcPr>
            <w:tcW w:type="dxa" w:w="2347"/>
            <w:tcMar>
              <w:top w:type="dxa" w:w="60"/>
              <w:left w:type="dxa" w:w="90"/>
              <w:bottom w:type="dxa" w:w="60"/>
              <w:right w:type="dxa" w:w="90"/>
            </w:tcMar>
          </w:tcPr>
          <w:p>
            <w:pPr>
              <w:spacing w:after="40"/>
            </w:pPr>
            <w:r>
              <w:rPr>
                <w:rFonts w:ascii="Arial" w:cs="Arial" w:eastAsia="Arial" w:hAnsi="Arial"/>
                <w:b w:val="false"/>
                <w:bCs w:val="false"/>
                <w:sz w:val="18"/>
                <w:szCs w:val="18"/>
              </w:rPr>
              <w:t xml:space="preserve">J4.0 build</w:t>
            </w:r>
          </w:p>
        </w:tc>
        <w:tc>
          <w:tcPr>
            <w:tcW w:type="dxa" w:w="1444"/>
            <w:tcMar>
              <w:top w:type="dxa" w:w="60"/>
              <w:left w:type="dxa" w:w="90"/>
              <w:bottom w:type="dxa" w:w="60"/>
              <w:right w:type="dxa" w:w="90"/>
            </w:tcMar>
          </w:tcPr>
          <w:p>
            <w:pPr>
              <w:spacing w:after="40"/>
            </w:pPr>
            <w:r>
              <w:rPr>
                <w:rFonts w:ascii="Arial" w:cs="Arial" w:eastAsia="Arial" w:hAnsi="Arial"/>
                <w:b w:val="false"/>
                <w:bCs w:val="false"/>
                <w:sz w:val="18"/>
                <w:szCs w:val="18"/>
              </w:rPr>
              <w:t xml:space="preserve">21 Oct</w:t>
            </w:r>
          </w:p>
        </w:tc>
      </w:tr>
      <w:tr>
        <w:tc>
          <w:tcPr>
            <w:tcW w:type="dxa" w:w="3249"/>
            <w:tcMar>
              <w:top w:type="dxa" w:w="60"/>
              <w:left w:type="dxa" w:w="90"/>
              <w:bottom w:type="dxa" w:w="60"/>
              <w:right w:type="dxa" w:w="90"/>
            </w:tcMar>
          </w:tcPr>
          <w:p>
            <w:pPr>
              <w:spacing w:after="40"/>
            </w:pPr>
            <w:r>
              <w:rPr>
                <w:rFonts w:ascii="Arial" w:cs="Arial" w:eastAsia="Arial" w:hAnsi="Arial"/>
                <w:b w:val="false"/>
                <w:bCs w:val="false"/>
                <w:sz w:val="18"/>
                <w:szCs w:val="18"/>
              </w:rPr>
              <w:t xml:space="preserve">Real vaccine lists from two countries</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Carl Leitner via AeHIN</w:t>
            </w:r>
          </w:p>
        </w:tc>
        <w:tc>
          <w:tcPr>
            <w:tcW w:type="dxa" w:w="2347"/>
            <w:tcMar>
              <w:top w:type="dxa" w:w="60"/>
              <w:left w:type="dxa" w:w="90"/>
              <w:bottom w:type="dxa" w:w="60"/>
              <w:right w:type="dxa" w:w="90"/>
            </w:tcMar>
          </w:tcPr>
          <w:p>
            <w:pPr>
              <w:spacing w:after="40"/>
            </w:pPr>
            <w:r>
              <w:rPr>
                <w:rFonts w:ascii="Arial" w:cs="Arial" w:eastAsia="Arial" w:hAnsi="Arial"/>
                <w:b w:val="false"/>
                <w:bCs w:val="false"/>
                <w:sz w:val="18"/>
                <w:szCs w:val="18"/>
              </w:rPr>
              <w:t xml:space="preserve">Section 6.8</w:t>
            </w:r>
          </w:p>
        </w:tc>
        <w:tc>
          <w:tcPr>
            <w:tcW w:type="dxa" w:w="1444"/>
            <w:tcMar>
              <w:top w:type="dxa" w:w="60"/>
              <w:left w:type="dxa" w:w="90"/>
              <w:bottom w:type="dxa" w:w="60"/>
              <w:right w:type="dxa" w:w="90"/>
            </w:tcMar>
          </w:tcPr>
          <w:p>
            <w:pPr>
              <w:spacing w:after="40"/>
            </w:pPr>
            <w:r>
              <w:rPr>
                <w:rFonts w:ascii="Arial" w:cs="Arial" w:eastAsia="Arial" w:hAnsi="Arial"/>
                <w:b w:val="false"/>
                <w:bCs w:val="false"/>
                <w:sz w:val="18"/>
                <w:szCs w:val="18"/>
              </w:rPr>
              <w:t xml:space="preserve">TBC</w:t>
            </w:r>
          </w:p>
        </w:tc>
      </w:tr>
      <w:tr>
        <w:tc>
          <w:tcPr>
            <w:tcW w:type="dxa" w:w="3249"/>
            <w:tcMar>
              <w:top w:type="dxa" w:w="60"/>
              <w:left w:type="dxa" w:w="90"/>
              <w:bottom w:type="dxa" w:w="60"/>
              <w:right w:type="dxa" w:w="90"/>
            </w:tcMar>
          </w:tcPr>
          <w:p>
            <w:pPr>
              <w:spacing w:after="40"/>
            </w:pPr>
            <w:r>
              <w:rPr>
                <w:rFonts w:ascii="Arial" w:cs="Arial" w:eastAsia="Arial" w:hAnsi="Arial"/>
                <w:b w:val="false"/>
                <w:bCs w:val="false"/>
                <w:sz w:val="18"/>
                <w:szCs w:val="18"/>
              </w:rPr>
              <w:t xml:space="preserve">Pre-printed cards and issuance video</w:t>
            </w:r>
          </w:p>
        </w:tc>
        <w:tc>
          <w:tcPr>
            <w:tcW w:type="dxa" w:w="1986"/>
            <w:tcMar>
              <w:top w:type="dxa" w:w="60"/>
              <w:left w:type="dxa" w:w="90"/>
              <w:bottom w:type="dxa" w:w="60"/>
              <w:right w:type="dxa" w:w="90"/>
            </w:tcMar>
          </w:tcPr>
          <w:p>
            <w:pPr>
              <w:spacing w:after="40"/>
            </w:pPr>
            <w:r>
              <w:rPr>
                <w:rFonts w:ascii="Arial" w:cs="Arial" w:eastAsia="Arial" w:hAnsi="Arial"/>
                <w:b w:val="false"/>
                <w:bCs w:val="false"/>
                <w:sz w:val="18"/>
                <w:szCs w:val="18"/>
              </w:rPr>
              <w:t xml:space="preserve">Carl Leitner, Ritika Rawlani</w:t>
            </w:r>
          </w:p>
        </w:tc>
        <w:tc>
          <w:tcPr>
            <w:tcW w:type="dxa" w:w="2347"/>
            <w:tcMar>
              <w:top w:type="dxa" w:w="60"/>
              <w:left w:type="dxa" w:w="90"/>
              <w:bottom w:type="dxa" w:w="60"/>
              <w:right w:type="dxa" w:w="90"/>
            </w:tcMar>
          </w:tcPr>
          <w:p>
            <w:pPr>
              <w:spacing w:after="40"/>
            </w:pPr>
            <w:r>
              <w:rPr>
                <w:rFonts w:ascii="Arial" w:cs="Arial" w:eastAsia="Arial" w:hAnsi="Arial"/>
                <w:b w:val="false"/>
                <w:bCs w:val="false"/>
                <w:sz w:val="18"/>
                <w:szCs w:val="18"/>
              </w:rPr>
              <w:t xml:space="preserve">J1 demo</w:t>
            </w:r>
          </w:p>
        </w:tc>
        <w:tc>
          <w:tcPr>
            <w:tcW w:type="dxa" w:w="1444"/>
            <w:tcMar>
              <w:top w:type="dxa" w:w="60"/>
              <w:left w:type="dxa" w:w="90"/>
              <w:bottom w:type="dxa" w:w="60"/>
              <w:right w:type="dxa" w:w="90"/>
            </w:tcMar>
          </w:tcPr>
          <w:p>
            <w:pPr>
              <w:spacing w:after="40"/>
            </w:pPr>
            <w:r>
              <w:rPr>
                <w:rFonts w:ascii="Arial" w:cs="Arial" w:eastAsia="Arial" w:hAnsi="Arial"/>
                <w:b w:val="false"/>
                <w:bCs w:val="false"/>
                <w:sz w:val="18"/>
                <w:szCs w:val="18"/>
              </w:rPr>
              <w:t xml:space="preserve">24 Oct</w:t>
            </w:r>
          </w:p>
        </w:tc>
      </w:tr>
    </w:tbl>
    <w:p>
      <w:pPr>
        <w:pStyle w:val="Heading1"/>
        <w:spacing w:after="160" w:before="360"/>
      </w:pPr>
      <w:r>
        <w:rPr>
          <w:rFonts w:ascii="Arial" w:cs="Arial" w:eastAsia="Arial" w:hAnsi="Arial"/>
          <w:b/>
          <w:bCs/>
          <w:color w:val="1F3864"/>
          <w:sz w:val="30"/>
          <w:szCs w:val="30"/>
        </w:rPr>
        <w:t xml:space="preserve">13. Decisions to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7943"/>
      </w:tblGrid>
      <w:tr>
        <w:trPr>
          <w:tblHeader/>
        </w:trPr>
        <w:tc>
          <w:tcPr>
            <w:tcW w:type="dxa" w:w="108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Date</w:t>
            </w:r>
          </w:p>
        </w:tc>
        <w:tc>
          <w:tcPr>
            <w:tcW w:type="dxa" w:w="7943"/>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Decision</w:t>
            </w:r>
          </w:p>
        </w:tc>
      </w:tr>
      <w:tr>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14 Oct</w:t>
            </w:r>
          </w:p>
        </w:tc>
        <w:tc>
          <w:tcPr>
            <w:tcW w:type="dxa" w:w="7943"/>
            <w:tcMar>
              <w:top w:type="dxa" w:w="60"/>
              <w:left w:type="dxa" w:w="90"/>
              <w:bottom w:type="dxa" w:w="60"/>
              <w:right w:type="dxa" w:w="90"/>
            </w:tcMar>
          </w:tcPr>
          <w:p>
            <w:pPr>
              <w:spacing w:after="40"/>
            </w:pPr>
            <w:r>
              <w:rPr>
                <w:rFonts w:ascii="Arial" w:cs="Arial" w:eastAsia="Arial" w:hAnsi="Arial"/>
                <w:b w:val="false"/>
                <w:bCs w:val="false"/>
                <w:sz w:val="18"/>
                <w:szCs w:val="18"/>
              </w:rPr>
              <w:t xml:space="preserve">Vaccine codes are stored as issued by the certifying country; no mapping before J3.</w:t>
            </w:r>
          </w:p>
        </w:tc>
      </w:tr>
      <w:tr>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14 Oct</w:t>
            </w:r>
          </w:p>
        </w:tc>
        <w:tc>
          <w:tcPr>
            <w:tcW w:type="dxa" w:w="7943"/>
            <w:tcMar>
              <w:top w:type="dxa" w:w="60"/>
              <w:left w:type="dxa" w:w="90"/>
              <w:bottom w:type="dxa" w:w="60"/>
              <w:right w:type="dxa" w:w="90"/>
            </w:tcMar>
          </w:tcPr>
          <w:p>
            <w:pPr>
              <w:spacing w:after="40"/>
            </w:pPr>
            <w:r>
              <w:rPr>
                <w:rFonts w:ascii="Arial" w:cs="Arial" w:eastAsia="Arial" w:hAnsi="Arial"/>
                <w:b w:val="false"/>
                <w:bCs w:val="false"/>
                <w:sz w:val="18"/>
                <w:szCs w:val="18"/>
              </w:rPr>
              <w:t xml:space="preserve">Schedule and clinical content are configured as IG-aligned FHIR artefacts in the Player, in the SMART Guidelines L3 style.</w:t>
            </w:r>
          </w:p>
        </w:tc>
      </w:tr>
      <w:tr>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14 Oct</w:t>
            </w:r>
          </w:p>
        </w:tc>
        <w:tc>
          <w:tcPr>
            <w:tcW w:type="dxa" w:w="7943"/>
            <w:tcMar>
              <w:top w:type="dxa" w:w="60"/>
              <w:left w:type="dxa" w:w="90"/>
              <w:bottom w:type="dxa" w:w="60"/>
              <w:right w:type="dxa" w:w="90"/>
            </w:tcMar>
          </w:tcPr>
          <w:p>
            <w:pPr>
              <w:spacing w:after="40"/>
            </w:pPr>
            <w:r>
              <w:rPr>
                <w:rFonts w:ascii="Arial" w:cs="Arial" w:eastAsia="Arial" w:hAnsi="Arial"/>
                <w:b w:val="false"/>
                <w:bCs w:val="false"/>
                <w:sz w:val="18"/>
                <w:szCs w:val="18"/>
              </w:rPr>
              <w:t xml:space="preserve">Sharing abroad uses Verifiable Health Links (SHL plus GDHCN signature), online, with the records hosted at home.</w:t>
            </w:r>
          </w:p>
        </w:tc>
      </w:tr>
      <w:tr>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14 Oct</w:t>
            </w:r>
          </w:p>
        </w:tc>
        <w:tc>
          <w:tcPr>
            <w:tcW w:type="dxa" w:w="7943"/>
            <w:tcMar>
              <w:top w:type="dxa" w:w="60"/>
              <w:left w:type="dxa" w:w="90"/>
              <w:bottom w:type="dxa" w:w="60"/>
              <w:right w:type="dxa" w:w="90"/>
            </w:tcMar>
          </w:tcPr>
          <w:p>
            <w:pPr>
              <w:spacing w:after="40"/>
            </w:pPr>
            <w:r>
              <w:rPr>
                <w:rFonts w:ascii="Arial" w:cs="Arial" w:eastAsia="Arial" w:hAnsi="Arial"/>
                <w:b w:val="false"/>
                <w:bCs w:val="false"/>
                <w:sz w:val="18"/>
                <w:szCs w:val="18"/>
              </w:rPr>
              <w:t xml:space="preserve">Legacy-system mapping is covered by short tech talks and demos, not a breakout.</w:t>
            </w:r>
          </w:p>
        </w:tc>
      </w:tr>
      <w:tr>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16 Oct</w:t>
            </w:r>
          </w:p>
        </w:tc>
        <w:tc>
          <w:tcPr>
            <w:tcW w:type="dxa" w:w="7943"/>
            <w:tcMar>
              <w:top w:type="dxa" w:w="60"/>
              <w:left w:type="dxa" w:w="90"/>
              <w:bottom w:type="dxa" w:w="60"/>
              <w:right w:type="dxa" w:w="90"/>
            </w:tcMar>
          </w:tcPr>
          <w:p>
            <w:pPr>
              <w:spacing w:after="40"/>
            </w:pPr>
            <w:r>
              <w:rPr>
                <w:rFonts w:ascii="Arial" w:cs="Arial" w:eastAsia="Arial" w:hAnsi="Arial"/>
                <w:b w:val="false"/>
                <w:bCs w:val="false"/>
                <w:sz w:val="18"/>
                <w:szCs w:val="18"/>
              </w:rPr>
              <w:t xml:space="preserve">Certificate issuance is simulated: pre-printed card, optional pre-recorded video.</w:t>
            </w:r>
          </w:p>
        </w:tc>
      </w:tr>
      <w:tr>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16 Oct</w:t>
            </w:r>
          </w:p>
        </w:tc>
        <w:tc>
          <w:tcPr>
            <w:tcW w:type="dxa" w:w="7943"/>
            <w:tcMar>
              <w:top w:type="dxa" w:w="60"/>
              <w:left w:type="dxa" w:w="90"/>
              <w:bottom w:type="dxa" w:w="60"/>
              <w:right w:type="dxa" w:w="90"/>
            </w:tcMar>
          </w:tcPr>
          <w:p>
            <w:pPr>
              <w:spacing w:after="40"/>
            </w:pPr>
            <w:r>
              <w:rPr>
                <w:rFonts w:ascii="Arial" w:cs="Arial" w:eastAsia="Arial" w:hAnsi="Arial"/>
                <w:b w:val="false"/>
                <w:bCs w:val="false"/>
                <w:sz w:val="18"/>
                <w:szCs w:val="18"/>
              </w:rPr>
              <w:t xml:space="preserve">The demo DVC carries a single vaccine with content embedded in the QR; no national-portal lookup.</w:t>
            </w:r>
          </w:p>
        </w:tc>
      </w:tr>
      <w:tr>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16 Oct</w:t>
            </w:r>
          </w:p>
        </w:tc>
        <w:tc>
          <w:tcPr>
            <w:tcW w:type="dxa" w:w="7943"/>
            <w:tcMar>
              <w:top w:type="dxa" w:w="60"/>
              <w:left w:type="dxa" w:w="90"/>
              <w:bottom w:type="dxa" w:w="60"/>
              <w:right w:type="dxa" w:w="90"/>
            </w:tcMar>
          </w:tcPr>
          <w:p>
            <w:pPr>
              <w:spacing w:after="40"/>
            </w:pPr>
            <w:r>
              <w:rPr>
                <w:rFonts w:ascii="Arial" w:cs="Arial" w:eastAsia="Arial" w:hAnsi="Arial"/>
                <w:b w:val="false"/>
                <w:bCs w:val="false"/>
                <w:sz w:val="18"/>
                <w:szCs w:val="18"/>
              </w:rPr>
              <w:t xml:space="preserve">The CHW stage records and refers; it does not verify signatures.</w:t>
            </w:r>
          </w:p>
        </w:tc>
      </w:tr>
      <w:tr>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16 Oct</w:t>
            </w:r>
          </w:p>
        </w:tc>
        <w:tc>
          <w:tcPr>
            <w:tcW w:type="dxa" w:w="7943"/>
            <w:tcMar>
              <w:top w:type="dxa" w:w="60"/>
              <w:left w:type="dxa" w:w="90"/>
              <w:bottom w:type="dxa" w:w="60"/>
              <w:right w:type="dxa" w:w="90"/>
            </w:tcMar>
          </w:tcPr>
          <w:p>
            <w:pPr>
              <w:spacing w:after="40"/>
            </w:pPr>
            <w:r>
              <w:rPr>
                <w:rFonts w:ascii="Arial" w:cs="Arial" w:eastAsia="Arial" w:hAnsi="Arial"/>
                <w:b w:val="false"/>
                <w:bCs w:val="false"/>
                <w:sz w:val="18"/>
                <w:szCs w:val="18"/>
              </w:rPr>
              <w:t xml:space="preserve">One Kotlin Multiplatform verification library, consolidated from the existing validator code, is the target for all verifying apps.</w:t>
            </w:r>
          </w:p>
        </w:tc>
      </w:tr>
      <w:tr>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16 Oct</w:t>
            </w:r>
          </w:p>
        </w:tc>
        <w:tc>
          <w:tcPr>
            <w:tcW w:type="dxa" w:w="7943"/>
            <w:tcMar>
              <w:top w:type="dxa" w:w="60"/>
              <w:left w:type="dxa" w:w="90"/>
              <w:bottom w:type="dxa" w:w="60"/>
              <w:right w:type="dxa" w:w="90"/>
            </w:tcMar>
          </w:tcPr>
          <w:p>
            <w:pPr>
              <w:spacing w:after="40"/>
            </w:pPr>
            <w:r>
              <w:rPr>
                <w:rFonts w:ascii="Arial" w:cs="Arial" w:eastAsia="Arial" w:hAnsi="Arial"/>
                <w:b w:val="false"/>
                <w:bCs w:val="false"/>
                <w:sz w:val="18"/>
                <w:szCs w:val="18"/>
              </w:rPr>
              <w:t xml:space="preserve">A small mock VHL issuer is built for the demo; requirements are still written at production level.</w:t>
            </w:r>
          </w:p>
        </w:tc>
      </w:tr>
      <w:tr>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16 Oct</w:t>
            </w:r>
          </w:p>
        </w:tc>
        <w:tc>
          <w:tcPr>
            <w:tcW w:type="dxa" w:w="7943"/>
            <w:tcMar>
              <w:top w:type="dxa" w:w="60"/>
              <w:left w:type="dxa" w:w="90"/>
              <w:bottom w:type="dxa" w:w="60"/>
              <w:right w:type="dxa" w:w="90"/>
            </w:tcMar>
          </w:tcPr>
          <w:p>
            <w:pPr>
              <w:spacing w:after="40"/>
            </w:pPr>
            <w:r>
              <w:rPr>
                <w:rFonts w:ascii="Arial" w:cs="Arial" w:eastAsia="Arial" w:hAnsi="Arial"/>
                <w:b w:val="false"/>
                <w:bCs w:val="false"/>
                <w:sz w:val="18"/>
                <w:szCs w:val="18"/>
              </w:rPr>
              <w:t xml:space="preserve">One VHL, one IPS and one QR per traveller.</w:t>
            </w:r>
          </w:p>
        </w:tc>
      </w:tr>
      <w:tr>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16 Oct</w:t>
            </w:r>
          </w:p>
        </w:tc>
        <w:tc>
          <w:tcPr>
            <w:tcW w:type="dxa" w:w="7943"/>
            <w:tcMar>
              <w:top w:type="dxa" w:w="60"/>
              <w:left w:type="dxa" w:w="90"/>
              <w:bottom w:type="dxa" w:w="60"/>
              <w:right w:type="dxa" w:w="90"/>
            </w:tcMar>
          </w:tcPr>
          <w:p>
            <w:pPr>
              <w:spacing w:after="40"/>
            </w:pPr>
            <w:r>
              <w:rPr>
                <w:rFonts w:ascii="Arial" w:cs="Arial" w:eastAsia="Arial" w:hAnsi="Arial"/>
                <w:b w:val="false"/>
                <w:bCs w:val="false"/>
                <w:sz w:val="18"/>
                <w:szCs w:val="18"/>
              </w:rPr>
              <w:t xml:space="preserve">Consent capture and SMS or WhatsApp delivery are nice-to-haves, not critical path.</w:t>
            </w:r>
          </w:p>
        </w:tc>
      </w:tr>
      <w:tr>
        <w:tc>
          <w:tcPr>
            <w:tcW w:type="dxa" w:w="1083"/>
            <w:tcMar>
              <w:top w:type="dxa" w:w="60"/>
              <w:left w:type="dxa" w:w="90"/>
              <w:bottom w:type="dxa" w:w="60"/>
              <w:right w:type="dxa" w:w="90"/>
            </w:tcMar>
          </w:tcPr>
          <w:p>
            <w:pPr>
              <w:spacing w:after="40"/>
            </w:pPr>
            <w:r>
              <w:rPr>
                <w:rFonts w:ascii="Arial" w:cs="Arial" w:eastAsia="Arial" w:hAnsi="Arial"/>
                <w:b w:val="false"/>
                <w:bCs w:val="false"/>
                <w:sz w:val="18"/>
                <w:szCs w:val="18"/>
              </w:rPr>
              <w:t xml:space="preserve">16 Oct</w:t>
            </w:r>
          </w:p>
        </w:tc>
        <w:tc>
          <w:tcPr>
            <w:tcW w:type="dxa" w:w="7943"/>
            <w:tcMar>
              <w:top w:type="dxa" w:w="60"/>
              <w:left w:type="dxa" w:w="90"/>
              <w:bottom w:type="dxa" w:w="60"/>
              <w:right w:type="dxa" w:w="90"/>
            </w:tcMar>
          </w:tcPr>
          <w:p>
            <w:pPr>
              <w:spacing w:after="40"/>
            </w:pPr>
            <w:r>
              <w:rPr>
                <w:rFonts w:ascii="Arial" w:cs="Arial" w:eastAsia="Arial" w:hAnsi="Arial"/>
                <w:b w:val="false"/>
                <w:bCs w:val="false"/>
                <w:sz w:val="18"/>
                <w:szCs w:val="18"/>
              </w:rPr>
              <w:t xml:space="preserve">The workflow, terminology and test data are documented as an Implementation Guide on a WHO repository with BPMN diagrams and user stories.</w:t>
            </w:r>
          </w:p>
        </w:tc>
      </w:tr>
    </w:tbl>
    <w:p>
      <w:pPr>
        <w:pStyle w:val="Heading1"/>
        <w:spacing w:after="160" w:before="360"/>
      </w:pPr>
      <w:r>
        <w:rPr>
          <w:rFonts w:ascii="Arial" w:cs="Arial" w:eastAsia="Arial" w:hAnsi="Arial"/>
          <w:b/>
          <w:bCs/>
          <w:color w:val="1F3864"/>
          <w:sz w:val="30"/>
          <w:szCs w:val="30"/>
        </w:rPr>
        <w:t xml:space="preserve">14. Open questions</w:t>
      </w:r>
    </w:p>
    <w:p>
      <w:pPr>
        <w:pStyle w:val="ListParagraph"/>
        <w:numPr>
          <w:ilvl w:val="0"/>
          <w:numId w:val="8"/>
        </w:numPr>
        <w:spacing w:after="60"/>
      </w:pPr>
      <w:r>
        <w:rPr>
          <w:rFonts w:ascii="Arial" w:cs="Arial" w:eastAsia="Arial" w:hAnsi="Arial"/>
          <w:sz w:val="20"/>
          <w:szCs w:val="20"/>
        </w:rPr>
        <w:t xml:space="preserve">Where does the mock VHL issuer run: Nawi’s OHS servers (recommended, simplest to control) or the ITB environment once the prototype exists?</w:t>
      </w:r>
    </w:p>
    <w:p>
      <w:pPr>
        <w:pStyle w:val="ListParagraph"/>
        <w:numPr>
          <w:ilvl w:val="0"/>
          <w:numId w:val="8"/>
        </w:numPr>
        <w:spacing w:after="60"/>
      </w:pPr>
      <w:r>
        <w:rPr>
          <w:rFonts w:ascii="Arial" w:cs="Arial" w:eastAsia="Arial" w:hAnsi="Arial"/>
          <w:sz w:val="20"/>
          <w:szCs w:val="20"/>
        </w:rPr>
        <w:t xml:space="preserve">Does the demo run on the real date, so seed data is backdated, or is the device date pinned?</w:t>
      </w:r>
    </w:p>
    <w:p>
      <w:pPr>
        <w:pStyle w:val="ListParagraph"/>
        <w:numPr>
          <w:ilvl w:val="0"/>
          <w:numId w:val="8"/>
        </w:numPr>
        <w:spacing w:after="60"/>
      </w:pPr>
      <w:r>
        <w:rPr>
          <w:rFonts w:ascii="Arial" w:cs="Arial" w:eastAsia="Arial" w:hAnsi="Arial"/>
          <w:sz w:val="20"/>
          <w:szCs w:val="20"/>
        </w:rPr>
        <w:t xml:space="preserve">Does the child’s IPS in J4.0 carry the Country A codes, Country B’s, or both with the clinician’s confirmation?</w:t>
      </w:r>
    </w:p>
    <w:p>
      <w:pPr>
        <w:pStyle w:val="ListParagraph"/>
        <w:numPr>
          <w:ilvl w:val="0"/>
          <w:numId w:val="8"/>
        </w:numPr>
        <w:spacing w:after="60"/>
      </w:pPr>
      <w:r>
        <w:rPr>
          <w:rFonts w:ascii="Arial" w:cs="Arial" w:eastAsia="Arial" w:hAnsi="Arial"/>
          <w:sz w:val="20"/>
          <w:szCs w:val="20"/>
        </w:rPr>
        <w:t xml:space="preserve">Which Country B schedule rules are encoded: the full national schedule or only the doses that fall inside the story?</w:t>
      </w:r>
    </w:p>
    <w:p>
      <w:pPr>
        <w:pStyle w:val="ListParagraph"/>
        <w:numPr>
          <w:ilvl w:val="0"/>
          <w:numId w:val="8"/>
        </w:numPr>
        <w:spacing w:after="60"/>
      </w:pPr>
      <w:r>
        <w:rPr>
          <w:rFonts w:ascii="Arial" w:cs="Arial" w:eastAsia="Arial" w:hAnsi="Arial"/>
          <w:sz w:val="20"/>
          <w:szCs w:val="20"/>
        </w:rPr>
        <w:t xml:space="preserve">Should the vignette be framed in the Day 1 opening and run end to end on Day 2, as the master plan recommends?</w:t>
      </w:r>
    </w:p>
    <w:p>
      <w:pPr>
        <w:pStyle w:val="ListParagraph"/>
        <w:numPr>
          <w:ilvl w:val="0"/>
          <w:numId w:val="8"/>
        </w:numPr>
        <w:spacing w:after="60"/>
      </w:pPr>
      <w:r>
        <w:rPr>
          <w:rFonts w:ascii="Arial" w:cs="Arial" w:eastAsia="Arial" w:hAnsi="Arial"/>
          <w:sz w:val="20"/>
          <w:szCs w:val="20"/>
        </w:rPr>
        <w:t xml:space="preserve">Who facilitates the optional ICVP test station on Day 2 if country teams ask for it?</w:t>
      </w:r>
    </w:p>
    <w:p>
      <w:pPr>
        <w:pStyle w:val="Heading1"/>
        <w:spacing w:after="160" w:before="360"/>
      </w:pPr>
      <w:r>
        <w:rPr>
          <w:rFonts w:ascii="Arial" w:cs="Arial" w:eastAsia="Arial" w:hAnsi="Arial"/>
          <w:b/>
          <w:bCs/>
          <w:color w:val="1F3864"/>
          <w:sz w:val="30"/>
          <w:szCs w:val="30"/>
        </w:rPr>
        <w:t xml:space="preserve">15. References</w:t>
      </w:r>
    </w:p>
    <w:p>
      <w:pPr>
        <w:pStyle w:val="ListParagraph"/>
        <w:numPr>
          <w:ilvl w:val="0"/>
          <w:numId w:val="2"/>
        </w:numPr>
        <w:spacing w:after="60"/>
      </w:pPr>
      <w:r>
        <w:rPr>
          <w:rFonts w:ascii="Arial" w:cs="Arial" w:eastAsia="Arial" w:hAnsi="Arial"/>
          <w:sz w:val="20"/>
          <w:szCs w:val="20"/>
        </w:rPr>
        <w:t xml:space="preserve">WHO Pre-GDHF Workshop User Journeys and Technical Requirements, F. Hersch, 9 October 2026 (Google Doc).</w:t>
      </w:r>
    </w:p>
    <w:p>
      <w:pPr>
        <w:pStyle w:val="ListParagraph"/>
        <w:numPr>
          <w:ilvl w:val="0"/>
          <w:numId w:val="2"/>
        </w:numPr>
        <w:spacing w:after="60"/>
      </w:pPr>
      <w:r>
        <w:rPr>
          <w:rFonts w:ascii="Arial" w:cs="Arial" w:eastAsia="Arial" w:hAnsi="Arial"/>
          <w:sz w:val="20"/>
          <w:szCs w:val="20"/>
        </w:rPr>
        <w:t xml:space="preserve">Pre-GDHF Technical Workshop Master Project Plan and Action Tracker, F. Hersch, 19 October 2026: github.com/fredhersch/pre-gdhf-workshop</w:t>
      </w:r>
    </w:p>
    <w:p>
      <w:pPr>
        <w:pStyle w:val="ListParagraph"/>
        <w:numPr>
          <w:ilvl w:val="0"/>
          <w:numId w:val="2"/>
        </w:numPr>
        <w:spacing w:after="60"/>
      </w:pPr>
      <w:r>
        <w:rPr>
          <w:rFonts w:ascii="Arial" w:cs="Arial" w:eastAsia="Arial" w:hAnsi="Arial"/>
          <w:sz w:val="20"/>
          <w:szCs w:val="20"/>
        </w:rPr>
        <w:t xml:space="preserve">GDHCN trust list distribution endpoints (DEV): smart.who.int/trust/endpoints.html</w:t>
      </w:r>
    </w:p>
    <w:p>
      <w:pPr>
        <w:pStyle w:val="ListParagraph"/>
        <w:numPr>
          <w:ilvl w:val="0"/>
          <w:numId w:val="2"/>
        </w:numPr>
        <w:spacing w:after="60"/>
      </w:pPr>
      <w:r>
        <w:rPr>
          <w:rFonts w:ascii="Arial" w:cs="Arial" w:eastAsia="Arial" w:hAnsi="Arial"/>
          <w:sz w:val="20"/>
          <w:szCs w:val="20"/>
        </w:rPr>
        <w:t xml:space="preserve">DVC and related logical models: smart.who.int/trust-phw/artifacts.html</w:t>
      </w:r>
    </w:p>
    <w:p>
      <w:pPr>
        <w:pStyle w:val="ListParagraph"/>
        <w:numPr>
          <w:ilvl w:val="0"/>
          <w:numId w:val="2"/>
        </w:numPr>
        <w:spacing w:after="60"/>
      </w:pPr>
      <w:r>
        <w:rPr>
          <w:rFonts w:ascii="Arial" w:cs="Arial" w:eastAsia="Arial" w:hAnsi="Arial"/>
          <w:sz w:val="20"/>
          <w:szCs w:val="20"/>
        </w:rPr>
        <w:t xml:space="preserve">IHE ITI Verifiable Health Links: build.fhir.org/ig/IHE/ITI.VHL</w:t>
      </w:r>
    </w:p>
    <w:p>
      <w:pPr>
        <w:pStyle w:val="ListParagraph"/>
        <w:numPr>
          <w:ilvl w:val="0"/>
          <w:numId w:val="2"/>
        </w:numPr>
        <w:spacing w:after="60"/>
      </w:pPr>
      <w:r>
        <w:rPr>
          <w:rFonts w:ascii="Arial" w:cs="Arial" w:eastAsia="Arial" w:hAnsi="Arial"/>
          <w:sz w:val="20"/>
          <w:szCs w:val="20"/>
        </w:rPr>
        <w:t xml:space="preserve">WHO ITB GDHCN helper tooling: github.com/WorldHealthOrganization/WHO-ITB (gdhcn-helper) and github.com/WorldHealthOrganization/gdhcn-validator</w:t>
      </w:r>
    </w:p>
    <w:p>
      <w:pPr>
        <w:pStyle w:val="ListParagraph"/>
        <w:numPr>
          <w:ilvl w:val="0"/>
          <w:numId w:val="2"/>
        </w:numPr>
        <w:spacing w:after="60"/>
      </w:pPr>
      <w:r>
        <w:rPr>
          <w:rFonts w:ascii="Arial" w:cs="Arial" w:eastAsia="Arial" w:hAnsi="Arial"/>
          <w:sz w:val="20"/>
          <w:szCs w:val="20"/>
        </w:rPr>
        <w:t xml:space="preserve">HL7 International Patient Summary Implementation Guide.</w:t>
      </w:r>
    </w:p>
    <w:p>
      <w:pPr>
        <w:pStyle w:val="ListParagraph"/>
        <w:numPr>
          <w:ilvl w:val="0"/>
          <w:numId w:val="2"/>
        </w:numPr>
        <w:spacing w:after="60"/>
      </w:pPr>
      <w:r>
        <w:rPr>
          <w:rFonts w:ascii="Arial" w:cs="Arial" w:eastAsia="Arial" w:hAnsi="Arial"/>
          <w:sz w:val="20"/>
          <w:szCs w:val="20"/>
        </w:rPr>
        <w:t xml:space="preserve">IHE Privacy Consent on FHIR (PCF).</w:t>
      </w:r>
    </w:p>
    <w:p>
      <w:pPr>
        <w:pStyle w:val="ListParagraph"/>
        <w:numPr>
          <w:ilvl w:val="0"/>
          <w:numId w:val="2"/>
        </w:numPr>
        <w:spacing w:after="60"/>
      </w:pPr>
      <w:r>
        <w:rPr>
          <w:rFonts w:ascii="Arial" w:cs="Arial" w:eastAsia="Arial" w:hAnsi="Arial"/>
          <w:sz w:val="20"/>
          <w:szCs w:val="20"/>
        </w:rPr>
        <w:t xml:space="preserve">WHO SMART Guidelines: smart.who.int</w:t>
      </w:r>
    </w:p>
    <w:p>
      <w:pPr>
        <w:pStyle w:val="ListParagraph"/>
        <w:numPr>
          <w:ilvl w:val="0"/>
          <w:numId w:val="2"/>
        </w:numPr>
        <w:spacing w:after="60"/>
      </w:pPr>
      <w:r>
        <w:rPr>
          <w:rFonts w:ascii="Arial" w:cs="Arial" w:eastAsia="Arial" w:hAnsi="Arial"/>
          <w:sz w:val="20"/>
          <w:szCs w:val="20"/>
        </w:rPr>
        <w:t xml:space="preserve">OHS Player and OpenSRP: github.com/nawitech; ohs.foundation</w:t>
      </w:r>
    </w:p>
    <w:p>
      <w:pPr>
        <w:pStyle w:val="ListParagraph"/>
        <w:numPr>
          <w:ilvl w:val="0"/>
          <w:numId w:val="2"/>
        </w:numPr>
        <w:spacing w:after="60"/>
      </w:pPr>
      <w:r>
        <w:rPr>
          <w:rFonts w:ascii="Arial" w:cs="Arial" w:eastAsia="Arial" w:hAnsi="Arial"/>
          <w:sz w:val="20"/>
          <w:szCs w:val="20"/>
        </w:rPr>
        <w:t xml:space="preserve">FHIR R6 Group family and household examples (HL7 tracker FHIR-47496).</w:t>
      </w:r>
    </w:p>
    <w:p>
      <w:r>
        <w:br w:type="page"/>
      </w:r>
    </w:p>
    <w:p>
      <w:pPr>
        <w:pStyle w:val="Heading1"/>
        <w:spacing w:after="160" w:before="360"/>
      </w:pPr>
      <w:r>
        <w:rPr>
          <w:rFonts w:ascii="Arial" w:cs="Arial" w:eastAsia="Arial" w:hAnsi="Arial"/>
          <w:b/>
          <w:bCs/>
          <w:color w:val="1F3864"/>
          <w:sz w:val="30"/>
          <w:szCs w:val="30"/>
        </w:rPr>
        <w:t xml:space="preserve">Appendix A. Requirement groups and tracker tasks</w:t>
      </w:r>
    </w:p>
    <w:p>
      <w:pPr>
        <w:spacing w:after="120"/>
      </w:pPr>
      <w:r>
        <w:rPr>
          <w:rFonts w:ascii="Arial" w:cs="Arial" w:eastAsia="Arial" w:hAnsi="Arial"/>
          <w:sz w:val="20"/>
          <w:szCs w:val="20"/>
        </w:rPr>
        <w:t xml:space="preserve">How the requirement groups in section 6 map to the technical tracker and to the master project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Requirement group</w:t>
            </w:r>
          </w:p>
        </w:tc>
        <w:tc>
          <w:tcPr>
            <w:tcW w:type="dxa" w:w="3159"/>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Technical tracker tasks</w:t>
            </w:r>
          </w:p>
        </w:tc>
        <w:tc>
          <w:tcPr>
            <w:tcW w:type="dxa" w:w="3159"/>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Master plan item</w:t>
            </w:r>
          </w:p>
        </w:tc>
      </w:tr>
      <w:tr>
        <w:tc>
          <w:tcPr>
            <w:tcW w:type="dxa" w:w="2708"/>
            <w:tcMar>
              <w:top w:type="dxa" w:w="60"/>
              <w:left w:type="dxa" w:w="90"/>
              <w:bottom w:type="dxa" w:w="60"/>
              <w:right w:type="dxa" w:w="90"/>
            </w:tcMar>
          </w:tcPr>
          <w:p>
            <w:pPr>
              <w:spacing w:after="40"/>
            </w:pPr>
            <w:r>
              <w:rPr>
                <w:rFonts w:ascii="Arial" w:cs="Arial" w:eastAsia="Arial" w:hAnsi="Arial"/>
                <w:b w:val="false"/>
                <w:bCs w:val="false"/>
                <w:sz w:val="18"/>
                <w:szCs w:val="18"/>
              </w:rPr>
              <w:t xml:space="preserve">ISS</w:t>
            </w:r>
          </w:p>
        </w:tc>
        <w:tc>
          <w:tcPr>
            <w:tcW w:type="dxa" w:w="3159"/>
            <w:tcMar>
              <w:top w:type="dxa" w:w="60"/>
              <w:left w:type="dxa" w:w="90"/>
              <w:bottom w:type="dxa" w:w="60"/>
              <w:right w:type="dxa" w:w="90"/>
            </w:tcMar>
          </w:tcPr>
          <w:p>
            <w:pPr>
              <w:spacing w:after="40"/>
            </w:pPr>
            <w:r>
              <w:rPr>
                <w:rFonts w:ascii="Arial" w:cs="Arial" w:eastAsia="Arial" w:hAnsi="Arial"/>
                <w:b w:val="false"/>
                <w:bCs w:val="false"/>
                <w:sz w:val="18"/>
                <w:szCs w:val="18"/>
              </w:rPr>
              <w:t xml:space="preserve">B1 to B7</w:t>
            </w:r>
          </w:p>
        </w:tc>
        <w:tc>
          <w:tcPr>
            <w:tcW w:type="dxa" w:w="3159"/>
            <w:tcMar>
              <w:top w:type="dxa" w:w="60"/>
              <w:left w:type="dxa" w:w="90"/>
              <w:bottom w:type="dxa" w:w="60"/>
              <w:right w:type="dxa" w:w="90"/>
            </w:tcMar>
          </w:tcPr>
          <w:p>
            <w:pPr>
              <w:spacing w:after="40"/>
            </w:pPr>
            <w:r>
              <w:rPr>
                <w:rFonts w:ascii="Arial" w:cs="Arial" w:eastAsia="Arial" w:hAnsi="Arial"/>
                <w:b w:val="false"/>
                <w:bCs w:val="false"/>
                <w:sz w:val="18"/>
                <w:szCs w:val="18"/>
              </w:rPr>
              <w:t xml:space="preserve">TECH-02, TECH-03</w:t>
            </w:r>
          </w:p>
        </w:tc>
      </w:tr>
      <w:tr>
        <w:tc>
          <w:tcPr>
            <w:tcW w:type="dxa" w:w="2708"/>
            <w:tcMar>
              <w:top w:type="dxa" w:w="60"/>
              <w:left w:type="dxa" w:w="90"/>
              <w:bottom w:type="dxa" w:w="60"/>
              <w:right w:type="dxa" w:w="90"/>
            </w:tcMar>
          </w:tcPr>
          <w:p>
            <w:pPr>
              <w:spacing w:after="40"/>
            </w:pPr>
            <w:r>
              <w:rPr>
                <w:rFonts w:ascii="Arial" w:cs="Arial" w:eastAsia="Arial" w:hAnsi="Arial"/>
                <w:b w:val="false"/>
                <w:bCs w:val="false"/>
                <w:sz w:val="18"/>
                <w:szCs w:val="18"/>
              </w:rPr>
              <w:t xml:space="preserve">VER</w:t>
            </w:r>
          </w:p>
        </w:tc>
        <w:tc>
          <w:tcPr>
            <w:tcW w:type="dxa" w:w="3159"/>
            <w:tcMar>
              <w:top w:type="dxa" w:w="60"/>
              <w:left w:type="dxa" w:w="90"/>
              <w:bottom w:type="dxa" w:w="60"/>
              <w:right w:type="dxa" w:w="90"/>
            </w:tcMar>
          </w:tcPr>
          <w:p>
            <w:pPr>
              <w:spacing w:after="40"/>
            </w:pPr>
            <w:r>
              <w:rPr>
                <w:rFonts w:ascii="Arial" w:cs="Arial" w:eastAsia="Arial" w:hAnsi="Arial"/>
                <w:b w:val="false"/>
                <w:bCs w:val="false"/>
                <w:sz w:val="18"/>
                <w:szCs w:val="18"/>
              </w:rPr>
              <w:t xml:space="preserve">C1 to C6</w:t>
            </w:r>
          </w:p>
        </w:tc>
        <w:tc>
          <w:tcPr>
            <w:tcW w:type="dxa" w:w="3159"/>
            <w:tcMar>
              <w:top w:type="dxa" w:w="60"/>
              <w:left w:type="dxa" w:w="90"/>
              <w:bottom w:type="dxa" w:w="60"/>
              <w:right w:type="dxa" w:w="90"/>
            </w:tcMar>
          </w:tcPr>
          <w:p>
            <w:pPr>
              <w:spacing w:after="40"/>
            </w:pPr>
            <w:r>
              <w:rPr>
                <w:rFonts w:ascii="Arial" w:cs="Arial" w:eastAsia="Arial" w:hAnsi="Arial"/>
                <w:b w:val="false"/>
                <w:bCs w:val="false"/>
                <w:sz w:val="18"/>
                <w:szCs w:val="18"/>
              </w:rPr>
              <w:t xml:space="preserve">TECH-04</w:t>
            </w:r>
          </w:p>
        </w:tc>
      </w:tr>
      <w:tr>
        <w:tc>
          <w:tcPr>
            <w:tcW w:type="dxa" w:w="2708"/>
            <w:tcMar>
              <w:top w:type="dxa" w:w="60"/>
              <w:left w:type="dxa" w:w="90"/>
              <w:bottom w:type="dxa" w:w="60"/>
              <w:right w:type="dxa" w:w="90"/>
            </w:tcMar>
          </w:tcPr>
          <w:p>
            <w:pPr>
              <w:spacing w:after="40"/>
            </w:pPr>
            <w:r>
              <w:rPr>
                <w:rFonts w:ascii="Arial" w:cs="Arial" w:eastAsia="Arial" w:hAnsi="Arial"/>
                <w:b w:val="false"/>
                <w:bCs w:val="false"/>
                <w:sz w:val="18"/>
                <w:szCs w:val="18"/>
              </w:rPr>
              <w:t xml:space="preserve">CHW</w:t>
            </w:r>
          </w:p>
        </w:tc>
        <w:tc>
          <w:tcPr>
            <w:tcW w:type="dxa" w:w="3159"/>
            <w:tcMar>
              <w:top w:type="dxa" w:w="60"/>
              <w:left w:type="dxa" w:w="90"/>
              <w:bottom w:type="dxa" w:w="60"/>
              <w:right w:type="dxa" w:w="90"/>
            </w:tcMar>
          </w:tcPr>
          <w:p>
            <w:pPr>
              <w:spacing w:after="40"/>
            </w:pPr>
            <w:r>
              <w:rPr>
                <w:rFonts w:ascii="Arial" w:cs="Arial" w:eastAsia="Arial" w:hAnsi="Arial"/>
                <w:b w:val="false"/>
                <w:bCs w:val="false"/>
                <w:sz w:val="18"/>
                <w:szCs w:val="18"/>
              </w:rPr>
              <w:t xml:space="preserve">C5, D2, D6</w:t>
            </w:r>
          </w:p>
        </w:tc>
        <w:tc>
          <w:tcPr>
            <w:tcW w:type="dxa" w:w="3159"/>
            <w:tcMar>
              <w:top w:type="dxa" w:w="60"/>
              <w:left w:type="dxa" w:w="90"/>
              <w:bottom w:type="dxa" w:w="60"/>
              <w:right w:type="dxa" w:w="90"/>
            </w:tcMar>
          </w:tcPr>
          <w:p>
            <w:pPr>
              <w:spacing w:after="40"/>
            </w:pPr>
            <w:r>
              <w:rPr>
                <w:rFonts w:ascii="Arial" w:cs="Arial" w:eastAsia="Arial" w:hAnsi="Arial"/>
                <w:b w:val="false"/>
                <w:bCs w:val="false"/>
                <w:sz w:val="18"/>
                <w:szCs w:val="18"/>
              </w:rPr>
              <w:t xml:space="preserve">TECH-05</w:t>
            </w:r>
          </w:p>
        </w:tc>
      </w:tr>
      <w:tr>
        <w:tc>
          <w:tcPr>
            <w:tcW w:type="dxa" w:w="2708"/>
            <w:tcMar>
              <w:top w:type="dxa" w:w="60"/>
              <w:left w:type="dxa" w:w="90"/>
              <w:bottom w:type="dxa" w:w="60"/>
              <w:right w:type="dxa" w:w="90"/>
            </w:tcMar>
          </w:tcPr>
          <w:p>
            <w:pPr>
              <w:spacing w:after="40"/>
            </w:pPr>
            <w:r>
              <w:rPr>
                <w:rFonts w:ascii="Arial" w:cs="Arial" w:eastAsia="Arial" w:hAnsi="Arial"/>
                <w:b w:val="false"/>
                <w:bCs w:val="false"/>
                <w:sz w:val="18"/>
                <w:szCs w:val="18"/>
              </w:rPr>
              <w:t xml:space="preserve">CLN</w:t>
            </w:r>
          </w:p>
        </w:tc>
        <w:tc>
          <w:tcPr>
            <w:tcW w:type="dxa" w:w="3159"/>
            <w:tcMar>
              <w:top w:type="dxa" w:w="60"/>
              <w:left w:type="dxa" w:w="90"/>
              <w:bottom w:type="dxa" w:w="60"/>
              <w:right w:type="dxa" w:w="90"/>
            </w:tcMar>
          </w:tcPr>
          <w:p>
            <w:pPr>
              <w:spacing w:after="40"/>
            </w:pPr>
            <w:r>
              <w:rPr>
                <w:rFonts w:ascii="Arial" w:cs="Arial" w:eastAsia="Arial" w:hAnsi="Arial"/>
                <w:b w:val="false"/>
                <w:bCs w:val="false"/>
                <w:sz w:val="18"/>
                <w:szCs w:val="18"/>
              </w:rPr>
              <w:t xml:space="preserve">C6, D3</w:t>
            </w:r>
          </w:p>
        </w:tc>
        <w:tc>
          <w:tcPr>
            <w:tcW w:type="dxa" w:w="3159"/>
            <w:tcMar>
              <w:top w:type="dxa" w:w="60"/>
              <w:left w:type="dxa" w:w="90"/>
              <w:bottom w:type="dxa" w:w="60"/>
              <w:right w:type="dxa" w:w="90"/>
            </w:tcMar>
          </w:tcPr>
          <w:p>
            <w:pPr>
              <w:spacing w:after="40"/>
            </w:pPr>
            <w:r>
              <w:rPr>
                <w:rFonts w:ascii="Arial" w:cs="Arial" w:eastAsia="Arial" w:hAnsi="Arial"/>
                <w:b w:val="false"/>
                <w:bCs w:val="false"/>
                <w:sz w:val="18"/>
                <w:szCs w:val="18"/>
              </w:rPr>
              <w:t xml:space="preserve">TECH-06</w:t>
            </w:r>
          </w:p>
        </w:tc>
      </w:tr>
      <w:tr>
        <w:tc>
          <w:tcPr>
            <w:tcW w:type="dxa" w:w="2708"/>
            <w:tcMar>
              <w:top w:type="dxa" w:w="60"/>
              <w:left w:type="dxa" w:w="90"/>
              <w:bottom w:type="dxa" w:w="60"/>
              <w:right w:type="dxa" w:w="90"/>
            </w:tcMar>
          </w:tcPr>
          <w:p>
            <w:pPr>
              <w:spacing w:after="40"/>
            </w:pPr>
            <w:r>
              <w:rPr>
                <w:rFonts w:ascii="Arial" w:cs="Arial" w:eastAsia="Arial" w:hAnsi="Arial"/>
                <w:b w:val="false"/>
                <w:bCs w:val="false"/>
                <w:sz w:val="18"/>
                <w:szCs w:val="18"/>
              </w:rPr>
              <w:t xml:space="preserve">FAM, VWR</w:t>
            </w:r>
          </w:p>
        </w:tc>
        <w:tc>
          <w:tcPr>
            <w:tcW w:type="dxa" w:w="3159"/>
            <w:tcMar>
              <w:top w:type="dxa" w:w="60"/>
              <w:left w:type="dxa" w:w="90"/>
              <w:bottom w:type="dxa" w:w="60"/>
              <w:right w:type="dxa" w:w="90"/>
            </w:tcMar>
          </w:tcPr>
          <w:p>
            <w:pPr>
              <w:spacing w:after="40"/>
            </w:pPr>
            <w:r>
              <w:rPr>
                <w:rFonts w:ascii="Arial" w:cs="Arial" w:eastAsia="Arial" w:hAnsi="Arial"/>
                <w:b w:val="false"/>
                <w:bCs w:val="false"/>
                <w:sz w:val="18"/>
                <w:szCs w:val="18"/>
              </w:rPr>
              <w:t xml:space="preserve">D4, D5, D9, E5</w:t>
            </w:r>
          </w:p>
        </w:tc>
        <w:tc>
          <w:tcPr>
            <w:tcW w:type="dxa" w:w="3159"/>
            <w:tcMar>
              <w:top w:type="dxa" w:w="60"/>
              <w:left w:type="dxa" w:w="90"/>
              <w:bottom w:type="dxa" w:w="60"/>
              <w:right w:type="dxa" w:w="90"/>
            </w:tcMar>
          </w:tcPr>
          <w:p>
            <w:pPr>
              <w:spacing w:after="40"/>
            </w:pPr>
            <w:r>
              <w:rPr>
                <w:rFonts w:ascii="Arial" w:cs="Arial" w:eastAsia="Arial" w:hAnsi="Arial"/>
                <w:b w:val="false"/>
                <w:bCs w:val="false"/>
                <w:sz w:val="18"/>
                <w:szCs w:val="18"/>
              </w:rPr>
              <w:t xml:space="preserve">TECH-07</w:t>
            </w:r>
          </w:p>
        </w:tc>
      </w:tr>
      <w:tr>
        <w:tc>
          <w:tcPr>
            <w:tcW w:type="dxa" w:w="2708"/>
            <w:tcMar>
              <w:top w:type="dxa" w:w="60"/>
              <w:left w:type="dxa" w:w="90"/>
              <w:bottom w:type="dxa" w:w="60"/>
              <w:right w:type="dxa" w:w="90"/>
            </w:tcMar>
          </w:tcPr>
          <w:p>
            <w:pPr>
              <w:spacing w:after="40"/>
            </w:pPr>
            <w:r>
              <w:rPr>
                <w:rFonts w:ascii="Arial" w:cs="Arial" w:eastAsia="Arial" w:hAnsi="Arial"/>
                <w:b w:val="false"/>
                <w:bCs w:val="false"/>
                <w:sz w:val="18"/>
                <w:szCs w:val="18"/>
              </w:rPr>
              <w:t xml:space="preserve">VHL</w:t>
            </w:r>
          </w:p>
        </w:tc>
        <w:tc>
          <w:tcPr>
            <w:tcW w:type="dxa" w:w="3159"/>
            <w:tcMar>
              <w:top w:type="dxa" w:w="60"/>
              <w:left w:type="dxa" w:w="90"/>
              <w:bottom w:type="dxa" w:w="60"/>
              <w:right w:type="dxa" w:w="90"/>
            </w:tcMar>
          </w:tcPr>
          <w:p>
            <w:pPr>
              <w:spacing w:after="40"/>
            </w:pPr>
            <w:r>
              <w:rPr>
                <w:rFonts w:ascii="Arial" w:cs="Arial" w:eastAsia="Arial" w:hAnsi="Arial"/>
                <w:b w:val="false"/>
                <w:bCs w:val="false"/>
                <w:sz w:val="18"/>
                <w:szCs w:val="18"/>
              </w:rPr>
              <w:t xml:space="preserve">E1 to E4, E6</w:t>
            </w:r>
          </w:p>
        </w:tc>
        <w:tc>
          <w:tcPr>
            <w:tcW w:type="dxa" w:w="3159"/>
            <w:tcMar>
              <w:top w:type="dxa" w:w="60"/>
              <w:left w:type="dxa" w:w="90"/>
              <w:bottom w:type="dxa" w:w="60"/>
              <w:right w:type="dxa" w:w="90"/>
            </w:tcMar>
          </w:tcPr>
          <w:p>
            <w:pPr>
              <w:spacing w:after="40"/>
            </w:pPr>
            <w:r>
              <w:rPr>
                <w:rFonts w:ascii="Arial" w:cs="Arial" w:eastAsia="Arial" w:hAnsi="Arial"/>
                <w:b w:val="false"/>
                <w:bCs w:val="false"/>
                <w:sz w:val="18"/>
                <w:szCs w:val="18"/>
              </w:rPr>
              <w:t xml:space="preserve">TECH-08</w:t>
            </w:r>
          </w:p>
        </w:tc>
      </w:tr>
      <w:tr>
        <w:tc>
          <w:tcPr>
            <w:tcW w:type="dxa" w:w="2708"/>
            <w:tcMar>
              <w:top w:type="dxa" w:w="60"/>
              <w:left w:type="dxa" w:w="90"/>
              <w:bottom w:type="dxa" w:w="60"/>
              <w:right w:type="dxa" w:w="90"/>
            </w:tcMar>
          </w:tcPr>
          <w:p>
            <w:pPr>
              <w:spacing w:after="40"/>
            </w:pPr>
            <w:r>
              <w:rPr>
                <w:rFonts w:ascii="Arial" w:cs="Arial" w:eastAsia="Arial" w:hAnsi="Arial"/>
                <w:b w:val="false"/>
                <w:bCs w:val="false"/>
                <w:sz w:val="18"/>
                <w:szCs w:val="18"/>
              </w:rPr>
              <w:t xml:space="preserve">TRM</w:t>
            </w:r>
          </w:p>
        </w:tc>
        <w:tc>
          <w:tcPr>
            <w:tcW w:type="dxa" w:w="3159"/>
            <w:tcMar>
              <w:top w:type="dxa" w:w="60"/>
              <w:left w:type="dxa" w:w="90"/>
              <w:bottom w:type="dxa" w:w="60"/>
              <w:right w:type="dxa" w:w="90"/>
            </w:tcMar>
          </w:tcPr>
          <w:p>
            <w:pPr>
              <w:spacing w:after="40"/>
            </w:pPr>
            <w:r>
              <w:rPr>
                <w:rFonts w:ascii="Arial" w:cs="Arial" w:eastAsia="Arial" w:hAnsi="Arial"/>
                <w:b w:val="false"/>
                <w:bCs w:val="false"/>
                <w:sz w:val="18"/>
                <w:szCs w:val="18"/>
              </w:rPr>
              <w:t xml:space="preserve">A4, D1</w:t>
            </w:r>
          </w:p>
        </w:tc>
        <w:tc>
          <w:tcPr>
            <w:tcW w:type="dxa" w:w="3159"/>
            <w:tcMar>
              <w:top w:type="dxa" w:w="60"/>
              <w:left w:type="dxa" w:w="90"/>
              <w:bottom w:type="dxa" w:w="60"/>
              <w:right w:type="dxa" w:w="90"/>
            </w:tcMar>
          </w:tcPr>
          <w:p>
            <w:pPr>
              <w:spacing w:after="40"/>
            </w:pPr>
            <w:r>
              <w:rPr>
                <w:rFonts w:ascii="Arial" w:cs="Arial" w:eastAsia="Arial" w:hAnsi="Arial"/>
                <w:b w:val="false"/>
                <w:bCs w:val="false"/>
                <w:sz w:val="18"/>
                <w:szCs w:val="18"/>
              </w:rPr>
              <w:t xml:space="preserve">TECH-09</w:t>
            </w:r>
          </w:p>
        </w:tc>
      </w:tr>
      <w:tr>
        <w:tc>
          <w:tcPr>
            <w:tcW w:type="dxa" w:w="2708"/>
            <w:tcMar>
              <w:top w:type="dxa" w:w="60"/>
              <w:left w:type="dxa" w:w="90"/>
              <w:bottom w:type="dxa" w:w="60"/>
              <w:right w:type="dxa" w:w="90"/>
            </w:tcMar>
          </w:tcPr>
          <w:p>
            <w:pPr>
              <w:spacing w:after="40"/>
            </w:pPr>
            <w:r>
              <w:rPr>
                <w:rFonts w:ascii="Arial" w:cs="Arial" w:eastAsia="Arial" w:hAnsi="Arial"/>
                <w:b w:val="false"/>
                <w:bCs w:val="false"/>
                <w:sz w:val="18"/>
                <w:szCs w:val="18"/>
              </w:rPr>
              <w:t xml:space="preserve">AUD</w:t>
            </w:r>
          </w:p>
        </w:tc>
        <w:tc>
          <w:tcPr>
            <w:tcW w:type="dxa" w:w="3159"/>
            <w:tcMar>
              <w:top w:type="dxa" w:w="60"/>
              <w:left w:type="dxa" w:w="90"/>
              <w:bottom w:type="dxa" w:w="60"/>
              <w:right w:type="dxa" w:w="90"/>
            </w:tcMar>
          </w:tcPr>
          <w:p>
            <w:pPr>
              <w:spacing w:after="40"/>
            </w:pPr>
            <w:r>
              <w:rPr>
                <w:rFonts w:ascii="Arial" w:cs="Arial" w:eastAsia="Arial" w:hAnsi="Arial"/>
                <w:b w:val="false"/>
                <w:bCs w:val="false"/>
                <w:sz w:val="18"/>
                <w:szCs w:val="18"/>
              </w:rPr>
              <w:t xml:space="preserve">D7, D8, E7</w:t>
            </w:r>
          </w:p>
        </w:tc>
        <w:tc>
          <w:tcPr>
            <w:tcW w:type="dxa" w:w="3159"/>
            <w:tcMar>
              <w:top w:type="dxa" w:w="60"/>
              <w:left w:type="dxa" w:w="90"/>
              <w:bottom w:type="dxa" w:w="60"/>
              <w:right w:type="dxa" w:w="90"/>
            </w:tcMar>
          </w:tcPr>
          <w:p>
            <w:pPr>
              <w:spacing w:after="40"/>
            </w:pPr>
            <w:r>
              <w:rPr>
                <w:rFonts w:ascii="Arial" w:cs="Arial" w:eastAsia="Arial" w:hAnsi="Arial"/>
                <w:b w:val="false"/>
                <w:bCs w:val="false"/>
                <w:sz w:val="18"/>
                <w:szCs w:val="18"/>
              </w:rPr>
              <w:t xml:space="preserve">TECH-10</w:t>
            </w:r>
          </w:p>
        </w:tc>
      </w:tr>
      <w:tr>
        <w:tc>
          <w:tcPr>
            <w:tcW w:type="dxa" w:w="2708"/>
            <w:tcMar>
              <w:top w:type="dxa" w:w="60"/>
              <w:left w:type="dxa" w:w="90"/>
              <w:bottom w:type="dxa" w:w="60"/>
              <w:right w:type="dxa" w:w="90"/>
            </w:tcMar>
          </w:tcPr>
          <w:p>
            <w:pPr>
              <w:spacing w:after="40"/>
            </w:pPr>
            <w:r>
              <w:rPr>
                <w:rFonts w:ascii="Arial" w:cs="Arial" w:eastAsia="Arial" w:hAnsi="Arial"/>
                <w:b w:val="false"/>
                <w:bCs w:val="false"/>
                <w:sz w:val="18"/>
                <w:szCs w:val="18"/>
              </w:rPr>
              <w:t xml:space="preserve">PLT</w:t>
            </w:r>
          </w:p>
        </w:tc>
        <w:tc>
          <w:tcPr>
            <w:tcW w:type="dxa" w:w="3159"/>
            <w:tcMar>
              <w:top w:type="dxa" w:w="60"/>
              <w:left w:type="dxa" w:w="90"/>
              <w:bottom w:type="dxa" w:w="60"/>
              <w:right w:type="dxa" w:w="90"/>
            </w:tcMar>
          </w:tcPr>
          <w:p>
            <w:pPr>
              <w:spacing w:after="40"/>
            </w:pPr>
            <w:r>
              <w:rPr>
                <w:rFonts w:ascii="Arial" w:cs="Arial" w:eastAsia="Arial" w:hAnsi="Arial"/>
                <w:b w:val="false"/>
                <w:bCs w:val="false"/>
                <w:sz w:val="18"/>
                <w:szCs w:val="18"/>
              </w:rPr>
              <w:t xml:space="preserve">D6, F5, F7</w:t>
            </w:r>
          </w:p>
        </w:tc>
        <w:tc>
          <w:tcPr>
            <w:tcW w:type="dxa" w:w="3159"/>
            <w:tcMar>
              <w:top w:type="dxa" w:w="60"/>
              <w:left w:type="dxa" w:w="90"/>
              <w:bottom w:type="dxa" w:w="60"/>
              <w:right w:type="dxa" w:w="90"/>
            </w:tcMar>
          </w:tcPr>
          <w:p>
            <w:pPr>
              <w:spacing w:after="40"/>
            </w:pPr>
            <w:r>
              <w:rPr>
                <w:rFonts w:ascii="Arial" w:cs="Arial" w:eastAsia="Arial" w:hAnsi="Arial"/>
                <w:b w:val="false"/>
                <w:bCs w:val="false"/>
                <w:sz w:val="18"/>
                <w:szCs w:val="18"/>
              </w:rPr>
              <w:t xml:space="preserve">TECH-12, TECH-13</w:t>
            </w:r>
          </w:p>
        </w:tc>
      </w:tr>
    </w:tbl>
    <w:p>
      <w:pPr>
        <w:pStyle w:val="Heading1"/>
        <w:spacing w:after="160" w:before="360"/>
      </w:pPr>
      <w:r>
        <w:rPr>
          <w:rFonts w:ascii="Arial" w:cs="Arial" w:eastAsia="Arial" w:hAnsi="Arial"/>
          <w:b/>
          <w:bCs/>
          <w:color w:val="1F3864"/>
          <w:sz w:val="30"/>
          <w:szCs w:val="30"/>
        </w:rPr>
        <w:t xml:space="preserve">Appendix B.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7401"/>
      </w:tblGrid>
      <w:tr>
        <w:trPr>
          <w:tblHeader/>
        </w:trPr>
        <w:tc>
          <w:tcPr>
            <w:tcW w:type="dxa" w:w="1625"/>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Term</w:t>
            </w:r>
          </w:p>
        </w:tc>
        <w:tc>
          <w:tcPr>
            <w:tcW w:type="dxa" w:w="7401"/>
            <w:shd w:fill="D9E2F3" w:val="clear"/>
            <w:tcMar>
              <w:top w:type="dxa" w:w="60"/>
              <w:left w:type="dxa" w:w="90"/>
              <w:bottom w:type="dxa" w:w="60"/>
              <w:right w:type="dxa" w:w="90"/>
            </w:tcMar>
          </w:tcPr>
          <w:p>
            <w:pPr>
              <w:spacing w:after="40"/>
            </w:pPr>
            <w:r>
              <w:rPr>
                <w:rFonts w:ascii="Arial" w:cs="Arial" w:eastAsia="Arial" w:hAnsi="Arial"/>
                <w:b/>
                <w:bCs/>
                <w:sz w:val="18"/>
                <w:szCs w:val="18"/>
              </w:rPr>
              <w:t xml:space="preserve">Meaning</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AeHIN</w:t>
            </w:r>
          </w:p>
        </w:tc>
        <w:tc>
          <w:tcPr>
            <w:tcW w:type="dxa" w:w="7401"/>
            <w:tcMar>
              <w:top w:type="dxa" w:w="60"/>
              <w:left w:type="dxa" w:w="90"/>
              <w:bottom w:type="dxa" w:w="60"/>
              <w:right w:type="dxa" w:w="90"/>
            </w:tcMar>
          </w:tcPr>
          <w:p>
            <w:pPr>
              <w:spacing w:after="40"/>
            </w:pPr>
            <w:r>
              <w:rPr>
                <w:rFonts w:ascii="Arial" w:cs="Arial" w:eastAsia="Arial" w:hAnsi="Arial"/>
                <w:b w:val="false"/>
                <w:bCs w:val="false"/>
                <w:sz w:val="18"/>
                <w:szCs w:val="18"/>
              </w:rPr>
              <w:t xml:space="preserve">Asia eHealth Information Network.</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CHW</w:t>
            </w:r>
          </w:p>
        </w:tc>
        <w:tc>
          <w:tcPr>
            <w:tcW w:type="dxa" w:w="7401"/>
            <w:tcMar>
              <w:top w:type="dxa" w:w="60"/>
              <w:left w:type="dxa" w:w="90"/>
              <w:bottom w:type="dxa" w:w="60"/>
              <w:right w:type="dxa" w:w="90"/>
            </w:tcMar>
          </w:tcPr>
          <w:p>
            <w:pPr>
              <w:spacing w:after="40"/>
            </w:pPr>
            <w:r>
              <w:rPr>
                <w:rFonts w:ascii="Arial" w:cs="Arial" w:eastAsia="Arial" w:hAnsi="Arial"/>
                <w:b w:val="false"/>
                <w:bCs w:val="false"/>
                <w:sz w:val="18"/>
                <w:szCs w:val="18"/>
              </w:rPr>
              <w:t xml:space="preserve">Community health worker.</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COSE</w:t>
            </w:r>
          </w:p>
        </w:tc>
        <w:tc>
          <w:tcPr>
            <w:tcW w:type="dxa" w:w="7401"/>
            <w:tcMar>
              <w:top w:type="dxa" w:w="60"/>
              <w:left w:type="dxa" w:w="90"/>
              <w:bottom w:type="dxa" w:w="60"/>
              <w:right w:type="dxa" w:w="90"/>
            </w:tcMar>
          </w:tcPr>
          <w:p>
            <w:pPr>
              <w:spacing w:after="40"/>
            </w:pPr>
            <w:r>
              <w:rPr>
                <w:rFonts w:ascii="Arial" w:cs="Arial" w:eastAsia="Arial" w:hAnsi="Arial"/>
                <w:b w:val="false"/>
                <w:bCs w:val="false"/>
                <w:sz w:val="18"/>
                <w:szCs w:val="18"/>
              </w:rPr>
              <w:t xml:space="preserve">CBOR Object Signing and Encryption, the signature format inside an HCERT.</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DPI-H</w:t>
            </w:r>
          </w:p>
        </w:tc>
        <w:tc>
          <w:tcPr>
            <w:tcW w:type="dxa" w:w="7401"/>
            <w:tcMar>
              <w:top w:type="dxa" w:w="60"/>
              <w:left w:type="dxa" w:w="90"/>
              <w:bottom w:type="dxa" w:w="60"/>
              <w:right w:type="dxa" w:w="90"/>
            </w:tcMar>
          </w:tcPr>
          <w:p>
            <w:pPr>
              <w:spacing w:after="40"/>
            </w:pPr>
            <w:r>
              <w:rPr>
                <w:rFonts w:ascii="Arial" w:cs="Arial" w:eastAsia="Arial" w:hAnsi="Arial"/>
                <w:b w:val="false"/>
                <w:bCs w:val="false"/>
                <w:sz w:val="18"/>
                <w:szCs w:val="18"/>
              </w:rPr>
              <w:t xml:space="preserve">Digital Public Infrastructure for Health.</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DVC</w:t>
            </w:r>
          </w:p>
        </w:tc>
        <w:tc>
          <w:tcPr>
            <w:tcW w:type="dxa" w:w="7401"/>
            <w:tcMar>
              <w:top w:type="dxa" w:w="60"/>
              <w:left w:type="dxa" w:w="90"/>
              <w:bottom w:type="dxa" w:w="60"/>
              <w:right w:type="dxa" w:w="90"/>
            </w:tcMar>
          </w:tcPr>
          <w:p>
            <w:pPr>
              <w:spacing w:after="40"/>
            </w:pPr>
            <w:r>
              <w:rPr>
                <w:rFonts w:ascii="Arial" w:cs="Arial" w:eastAsia="Arial" w:hAnsi="Arial"/>
                <w:b w:val="false"/>
                <w:bCs w:val="false"/>
                <w:sz w:val="18"/>
                <w:szCs w:val="18"/>
              </w:rPr>
              <w:t xml:space="preserve">Digital Vaccination Certificate (WHO).</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GDHCN</w:t>
            </w:r>
          </w:p>
        </w:tc>
        <w:tc>
          <w:tcPr>
            <w:tcW w:type="dxa" w:w="7401"/>
            <w:tcMar>
              <w:top w:type="dxa" w:w="60"/>
              <w:left w:type="dxa" w:w="90"/>
              <w:bottom w:type="dxa" w:w="60"/>
              <w:right w:type="dxa" w:w="90"/>
            </w:tcMar>
          </w:tcPr>
          <w:p>
            <w:pPr>
              <w:spacing w:after="40"/>
            </w:pPr>
            <w:r>
              <w:rPr>
                <w:rFonts w:ascii="Arial" w:cs="Arial" w:eastAsia="Arial" w:hAnsi="Arial"/>
                <w:b w:val="false"/>
                <w:bCs w:val="false"/>
                <w:sz w:val="18"/>
                <w:szCs w:val="18"/>
              </w:rPr>
              <w:t xml:space="preserve">Global Digital Health Certification Network (WHO).</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HCERT</w:t>
            </w:r>
          </w:p>
        </w:tc>
        <w:tc>
          <w:tcPr>
            <w:tcW w:type="dxa" w:w="7401"/>
            <w:tcMar>
              <w:top w:type="dxa" w:w="60"/>
              <w:left w:type="dxa" w:w="90"/>
              <w:bottom w:type="dxa" w:w="60"/>
              <w:right w:type="dxa" w:w="90"/>
            </w:tcMar>
          </w:tcPr>
          <w:p>
            <w:pPr>
              <w:spacing w:after="40"/>
            </w:pPr>
            <w:r>
              <w:rPr>
                <w:rFonts w:ascii="Arial" w:cs="Arial" w:eastAsia="Arial" w:hAnsi="Arial"/>
                <w:b w:val="false"/>
                <w:bCs w:val="false"/>
                <w:sz w:val="18"/>
                <w:szCs w:val="18"/>
              </w:rPr>
              <w:t xml:space="preserve">The health certificate container format used in GDHCN QR codes.</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ICVP</w:t>
            </w:r>
          </w:p>
        </w:tc>
        <w:tc>
          <w:tcPr>
            <w:tcW w:type="dxa" w:w="7401"/>
            <w:tcMar>
              <w:top w:type="dxa" w:w="60"/>
              <w:left w:type="dxa" w:w="90"/>
              <w:bottom w:type="dxa" w:w="60"/>
              <w:right w:type="dxa" w:w="90"/>
            </w:tcMar>
          </w:tcPr>
          <w:p>
            <w:pPr>
              <w:spacing w:after="40"/>
            </w:pPr>
            <w:r>
              <w:rPr>
                <w:rFonts w:ascii="Arial" w:cs="Arial" w:eastAsia="Arial" w:hAnsi="Arial"/>
                <w:b w:val="false"/>
                <w:bCs w:val="false"/>
                <w:sz w:val="18"/>
                <w:szCs w:val="18"/>
              </w:rPr>
              <w:t xml:space="preserve">International Certificate of Vaccination or Prophylaxis, the IHR yellow book.</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IG</w:t>
            </w:r>
          </w:p>
        </w:tc>
        <w:tc>
          <w:tcPr>
            <w:tcW w:type="dxa" w:w="7401"/>
            <w:tcMar>
              <w:top w:type="dxa" w:w="60"/>
              <w:left w:type="dxa" w:w="90"/>
              <w:bottom w:type="dxa" w:w="60"/>
              <w:right w:type="dxa" w:w="90"/>
            </w:tcMar>
          </w:tcPr>
          <w:p>
            <w:pPr>
              <w:spacing w:after="40"/>
            </w:pPr>
            <w:r>
              <w:rPr>
                <w:rFonts w:ascii="Arial" w:cs="Arial" w:eastAsia="Arial" w:hAnsi="Arial"/>
                <w:b w:val="false"/>
                <w:bCs w:val="false"/>
                <w:sz w:val="18"/>
                <w:szCs w:val="18"/>
              </w:rPr>
              <w:t xml:space="preserve">FHIR Implementation Guide.</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IHE / ITI</w:t>
            </w:r>
          </w:p>
        </w:tc>
        <w:tc>
          <w:tcPr>
            <w:tcW w:type="dxa" w:w="7401"/>
            <w:tcMar>
              <w:top w:type="dxa" w:w="60"/>
              <w:left w:type="dxa" w:w="90"/>
              <w:bottom w:type="dxa" w:w="60"/>
              <w:right w:type="dxa" w:w="90"/>
            </w:tcMar>
          </w:tcPr>
          <w:p>
            <w:pPr>
              <w:spacing w:after="40"/>
            </w:pPr>
            <w:r>
              <w:rPr>
                <w:rFonts w:ascii="Arial" w:cs="Arial" w:eastAsia="Arial" w:hAnsi="Arial"/>
                <w:b w:val="false"/>
                <w:bCs w:val="false"/>
                <w:sz w:val="18"/>
                <w:szCs w:val="18"/>
              </w:rPr>
              <w:t xml:space="preserve">Integrating the Healthcare Enterprise; its IT Infrastructure domain.</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IPS</w:t>
            </w:r>
          </w:p>
        </w:tc>
        <w:tc>
          <w:tcPr>
            <w:tcW w:type="dxa" w:w="7401"/>
            <w:tcMar>
              <w:top w:type="dxa" w:w="60"/>
              <w:left w:type="dxa" w:w="90"/>
              <w:bottom w:type="dxa" w:w="60"/>
              <w:right w:type="dxa" w:w="90"/>
            </w:tcMar>
          </w:tcPr>
          <w:p>
            <w:pPr>
              <w:spacing w:after="40"/>
            </w:pPr>
            <w:r>
              <w:rPr>
                <w:rFonts w:ascii="Arial" w:cs="Arial" w:eastAsia="Arial" w:hAnsi="Arial"/>
                <w:b w:val="false"/>
                <w:bCs w:val="false"/>
                <w:sz w:val="18"/>
                <w:szCs w:val="18"/>
              </w:rPr>
              <w:t xml:space="preserve">International Patient Summary.</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ITB</w:t>
            </w:r>
          </w:p>
        </w:tc>
        <w:tc>
          <w:tcPr>
            <w:tcW w:type="dxa" w:w="7401"/>
            <w:tcMar>
              <w:top w:type="dxa" w:w="60"/>
              <w:left w:type="dxa" w:w="90"/>
              <w:bottom w:type="dxa" w:w="60"/>
              <w:right w:type="dxa" w:w="90"/>
            </w:tcMar>
          </w:tcPr>
          <w:p>
            <w:pPr>
              <w:spacing w:after="40"/>
            </w:pPr>
            <w:r>
              <w:rPr>
                <w:rFonts w:ascii="Arial" w:cs="Arial" w:eastAsia="Arial" w:hAnsi="Arial"/>
                <w:b w:val="false"/>
                <w:bCs w:val="false"/>
                <w:sz w:val="18"/>
                <w:szCs w:val="18"/>
              </w:rPr>
              <w:t xml:space="preserve">Interoperability Test Bed.</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KMP</w:t>
            </w:r>
          </w:p>
        </w:tc>
        <w:tc>
          <w:tcPr>
            <w:tcW w:type="dxa" w:w="7401"/>
            <w:tcMar>
              <w:top w:type="dxa" w:w="60"/>
              <w:left w:type="dxa" w:w="90"/>
              <w:bottom w:type="dxa" w:w="60"/>
              <w:right w:type="dxa" w:w="90"/>
            </w:tcMar>
          </w:tcPr>
          <w:p>
            <w:pPr>
              <w:spacing w:after="40"/>
            </w:pPr>
            <w:r>
              <w:rPr>
                <w:rFonts w:ascii="Arial" w:cs="Arial" w:eastAsia="Arial" w:hAnsi="Arial"/>
                <w:b w:val="false"/>
                <w:bCs w:val="false"/>
                <w:sz w:val="18"/>
                <w:szCs w:val="18"/>
              </w:rPr>
              <w:t xml:space="preserve">Kotlin Multiplatform.</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OHS</w:t>
            </w:r>
          </w:p>
        </w:tc>
        <w:tc>
          <w:tcPr>
            <w:tcW w:type="dxa" w:w="7401"/>
            <w:tcMar>
              <w:top w:type="dxa" w:w="60"/>
              <w:left w:type="dxa" w:w="90"/>
              <w:bottom w:type="dxa" w:w="60"/>
              <w:right w:type="dxa" w:w="90"/>
            </w:tcMar>
          </w:tcPr>
          <w:p>
            <w:pPr>
              <w:spacing w:after="40"/>
            </w:pPr>
            <w:r>
              <w:rPr>
                <w:rFonts w:ascii="Arial" w:cs="Arial" w:eastAsia="Arial" w:hAnsi="Arial"/>
                <w:b w:val="false"/>
                <w:bCs w:val="false"/>
                <w:sz w:val="18"/>
                <w:szCs w:val="18"/>
              </w:rPr>
              <w:t xml:space="preserve">Open Health Stack.</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PCF</w:t>
            </w:r>
          </w:p>
        </w:tc>
        <w:tc>
          <w:tcPr>
            <w:tcW w:type="dxa" w:w="7401"/>
            <w:tcMar>
              <w:top w:type="dxa" w:w="60"/>
              <w:left w:type="dxa" w:w="90"/>
              <w:bottom w:type="dxa" w:w="60"/>
              <w:right w:type="dxa" w:w="90"/>
            </w:tcMar>
          </w:tcPr>
          <w:p>
            <w:pPr>
              <w:spacing w:after="40"/>
            </w:pPr>
            <w:r>
              <w:rPr>
                <w:rFonts w:ascii="Arial" w:cs="Arial" w:eastAsia="Arial" w:hAnsi="Arial"/>
                <w:b w:val="false"/>
                <w:bCs w:val="false"/>
                <w:sz w:val="18"/>
                <w:szCs w:val="18"/>
              </w:rPr>
              <w:t xml:space="preserve">IHE Privacy Consent on FHIR.</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SDC</w:t>
            </w:r>
          </w:p>
        </w:tc>
        <w:tc>
          <w:tcPr>
            <w:tcW w:type="dxa" w:w="7401"/>
            <w:tcMar>
              <w:top w:type="dxa" w:w="60"/>
              <w:left w:type="dxa" w:w="90"/>
              <w:bottom w:type="dxa" w:w="60"/>
              <w:right w:type="dxa" w:w="90"/>
            </w:tcMar>
          </w:tcPr>
          <w:p>
            <w:pPr>
              <w:spacing w:after="40"/>
            </w:pPr>
            <w:r>
              <w:rPr>
                <w:rFonts w:ascii="Arial" w:cs="Arial" w:eastAsia="Arial" w:hAnsi="Arial"/>
                <w:b w:val="false"/>
                <w:bCs w:val="false"/>
                <w:sz w:val="18"/>
                <w:szCs w:val="18"/>
              </w:rPr>
              <w:t xml:space="preserve">Structured Data Capture, the FHIR questionnaire and extraction specification.</w:t>
            </w:r>
          </w:p>
        </w:tc>
      </w:tr>
      <w:tr>
        <w:tc>
          <w:tcPr>
            <w:tcW w:type="dxa" w:w="1625"/>
            <w:tcMar>
              <w:top w:type="dxa" w:w="60"/>
              <w:left w:type="dxa" w:w="90"/>
              <w:bottom w:type="dxa" w:w="60"/>
              <w:right w:type="dxa" w:w="90"/>
            </w:tcMar>
          </w:tcPr>
          <w:p>
            <w:pPr>
              <w:spacing w:after="40"/>
            </w:pPr>
            <w:r>
              <w:rPr>
                <w:rFonts w:ascii="Arial" w:cs="Arial" w:eastAsia="Arial" w:hAnsi="Arial"/>
                <w:b w:val="false"/>
                <w:bCs w:val="false"/>
                <w:sz w:val="18"/>
                <w:szCs w:val="18"/>
              </w:rPr>
              <w:t xml:space="preserve">SHL / VHL</w:t>
            </w:r>
          </w:p>
        </w:tc>
        <w:tc>
          <w:tcPr>
            <w:tcW w:type="dxa" w:w="7401"/>
            <w:tcMar>
              <w:top w:type="dxa" w:w="60"/>
              <w:left w:type="dxa" w:w="90"/>
              <w:bottom w:type="dxa" w:w="60"/>
              <w:right w:type="dxa" w:w="90"/>
            </w:tcMar>
          </w:tcPr>
          <w:p>
            <w:pPr>
              <w:spacing w:after="40"/>
            </w:pPr>
            <w:r>
              <w:rPr>
                <w:rFonts w:ascii="Arial" w:cs="Arial" w:eastAsia="Arial" w:hAnsi="Arial"/>
                <w:b w:val="false"/>
                <w:bCs w:val="false"/>
                <w:sz w:val="18"/>
                <w:szCs w:val="18"/>
              </w:rPr>
              <w:t xml:space="preserve">SMART Health Links; Verifiable Health Links.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VaxLink: Requirements and Technical Specification,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300"/>
      </w:pPr>
    </w:lvl>
  </w:abstractNum>
  <w:abstractNum w:abstractNumId="3" w15:restartNumberingAfterBreak="0">
    <w:multiLevelType w:val="hybridMultilevel"/>
    <w:lvl w:ilvl="0" w15:tentative="1">
      <w:start w:val="1"/>
      <w:numFmt w:val="decimal"/>
      <w:lvlText w:val="%1."/>
      <w:lvlJc w:val="start"/>
      <w:pPr>
        <w:ind w:left="540" w:hanging="360"/>
      </w:pPr>
    </w:lvl>
  </w:abstractNum>
  <w:abstractNum w:abstractNumId="4" w15:restartNumberingAfterBreak="0">
    <w:multiLevelType w:val="hybridMultilevel"/>
    <w:lvl w:ilvl="0" w15:tentative="1">
      <w:start w:val="1"/>
      <w:numFmt w:val="decimal"/>
      <w:lvlText w:val="%1."/>
      <w:lvlJc w:val="start"/>
      <w:pPr>
        <w:ind w:left="540" w:hanging="360"/>
      </w:pPr>
    </w:lvl>
  </w:abstractNum>
  <w:abstractNum w:abstractNumId="5" w15:restartNumberingAfterBreak="0">
    <w:multiLevelType w:val="hybridMultilevel"/>
    <w:lvl w:ilvl="0" w15:tentative="1">
      <w:start w:val="1"/>
      <w:numFmt w:val="decimal"/>
      <w:lvlText w:val="%1."/>
      <w:lvlJc w:val="start"/>
      <w:pPr>
        <w:ind w:left="540" w:hanging="360"/>
      </w:pPr>
    </w:lvl>
  </w:abstractNum>
  <w:abstractNum w:abstractNumId="6" w15:restartNumberingAfterBreak="0">
    <w:multiLevelType w:val="hybridMultilevel"/>
    <w:lvl w:ilvl="0" w15:tentative="1">
      <w:start w:val="1"/>
      <w:numFmt w:val="decimal"/>
      <w:lvlText w:val="%1."/>
      <w:lvlJc w:val="start"/>
      <w:pPr>
        <w:ind w:left="540" w:hanging="360"/>
      </w:pPr>
    </w:lvl>
  </w:abstractNum>
  <w:abstractNum w:abstractNumId="7" w15:restartNumberingAfterBreak="0">
    <w:multiLevelType w:val="hybridMultilevel"/>
    <w:lvl w:ilvl="0" w15:tentative="1">
      <w:start w:val="1"/>
      <w:numFmt w:val="decimal"/>
      <w:lvlText w:val="%1."/>
      <w:lvlJc w:val="start"/>
      <w:pPr>
        <w:ind w:left="540" w:hanging="360"/>
      </w:pPr>
    </w:lvl>
  </w:abstractNum>
  <w:abstractNum w:abstractNumId="8" w15:restartNumberingAfterBreak="0">
    <w:multiLevelType w:val="hybridMultilevel"/>
    <w:lvl w:ilvl="0" w15:tentative="1">
      <w:start w:val="1"/>
      <w:numFmt w:val="decimal"/>
      <w:lvlText w:val="%1."/>
      <w:lvlJc w:val="star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F3864"/>
      <w:sz w:val="30"/>
      <w:szCs w:val="30"/>
    </w:rPr>
  </w:style>
  <w:style w:type="paragraph" w:styleId="Heading2">
    <w:name w:val="Heading 2"/>
    <w:basedOn w:val="Normal"/>
    <w:next w:val="Normal"/>
    <w:qFormat/>
    <w:rPr>
      <w:rFonts w:ascii="Arial" w:cs="Arial" w:eastAsia="Arial" w:hAnsi="Arial"/>
      <w:b/>
      <w:bCs/>
      <w:color w:val="1F3864"/>
      <w:sz w:val="24"/>
      <w:szCs w:val="24"/>
    </w:rPr>
  </w:style>
  <w:style w:type="paragraph" w:styleId="Heading3">
    <w:name w:val="Heading 3"/>
    <w:basedOn w:val="Normal"/>
    <w:next w:val="Normal"/>
    <w:qFormat/>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2026-10-19T07:12:25.256Z</dcterms:created>
  <dcterms:modified xsi:type="dcterms:W3CDTF">2026-10-19T07:12:25.256Z</dcterms:modified>
</cp:coreProperties>
</file>

<file path=docProps/custom.xml><?xml version="1.0" encoding="utf-8"?>
<Properties xmlns="http://schemas.openxmlformats.org/officeDocument/2006/custom-properties" xmlns:vt="http://schemas.openxmlformats.org/officeDocument/2006/docPropsVTypes"/>
</file>