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2563EB"/>
          <w:sz w:val="20"/>
        </w:rPr>
        <w:t>B.TECH CSE &amp;bull; CLOUD COMPUTING LABORATORY PROJECT REPORT</w:t>
      </w:r>
    </w:p>
    <w:p>
      <w:pPr>
        <w:spacing w:after="160"/>
      </w:pPr>
      <w:r>
        <w:rPr>
          <w:rFonts w:ascii="Calibri" w:hAnsi="Calibri"/>
          <w:b/>
          <w:color w:val="0F172A"/>
          <w:sz w:val="52"/>
        </w:rPr>
        <w:t>CloudHost: AWS Web Hosting and Secure Storage Portal</w:t>
      </w:r>
    </w:p>
    <w:p>
      <w:pPr>
        <w:spacing w:after="480"/>
      </w:pPr>
      <w:r>
        <w:rPr>
          <w:rFonts w:ascii="Calibri" w:hAnsi="Calibri"/>
          <w:color w:val="475569"/>
          <w:sz w:val="26"/>
        </w:rPr>
        <w:t>A Production-Conscious Cloud Architecture Integrating Amazon EC2, Amazon S3, Amazon DynamoDB, and AWS Lambda with Automated Infrastructure as Code (Terraform)</w:t>
      </w:r>
    </w:p>
    <w:tbl>
      <w:tblPr>
        <w:tblW w:type="auto" w:w="0"/>
        <w:jc w:val="center"/>
        <w:tblLook w:firstColumn="1" w:firstRow="1" w:lastColumn="0" w:lastRow="0" w:noHBand="0" w:noVBand="1" w:val="04A0"/>
      </w:tblPr>
      <w:tblGrid>
        <w:gridCol w:w="4320"/>
        <w:gridCol w:w="4320"/>
      </w:tblGrid>
      <w:tr>
        <w:tc>
          <w:tcPr>
            <w:tcW w:type="dxa" w:w="3168"/>
            <w:shd w:fill="F8FAFC"/>
            <w:tcMar>
              <w:top w:w="60" w:type="dxa"/>
              <w:bottom w:w="60" w:type="dxa"/>
              <w:left w:w="100" w:type="dxa"/>
              <w:right w:w="100" w:type="dxa"/>
            </w:tcMar>
          </w:tcPr>
          <w:p>
            <w:pPr>
              <w:spacing w:after="40"/>
            </w:pPr>
            <w:r>
              <w:rPr>
                <w:b/>
                <w:color w:val="0F172A"/>
                <w:sz w:val="19"/>
              </w:rPr>
              <w:t>Course &amp; Department</w:t>
            </w:r>
          </w:p>
        </w:tc>
        <w:tc>
          <w:tcPr>
            <w:tcW w:type="dxa" w:w="6192"/>
            <w:shd w:fill="FFFFFF"/>
            <w:tcMar>
              <w:top w:w="60" w:type="dxa"/>
              <w:bottom w:w="60" w:type="dxa"/>
              <w:left w:w="100" w:type="dxa"/>
              <w:right w:w="100" w:type="dxa"/>
            </w:tcMar>
          </w:tcPr>
          <w:p>
            <w:pPr>
              <w:spacing w:after="40"/>
            </w:pPr>
            <w:r>
              <w:rPr>
                <w:sz w:val="19"/>
              </w:rPr>
              <w:t>B.Tech Computer Science &amp; Engineering &amp;mdash; Cloud Computing Lab</w:t>
            </w:r>
          </w:p>
        </w:tc>
      </w:tr>
      <w:tr>
        <w:tc>
          <w:tcPr>
            <w:tcW w:type="dxa" w:w="3168"/>
            <w:shd w:fill="F8FAFC"/>
            <w:tcMar>
              <w:top w:w="60" w:type="dxa"/>
              <w:bottom w:w="60" w:type="dxa"/>
              <w:left w:w="100" w:type="dxa"/>
              <w:right w:w="100" w:type="dxa"/>
            </w:tcMar>
          </w:tcPr>
          <w:p>
            <w:pPr>
              <w:spacing w:after="40"/>
            </w:pPr>
            <w:r>
              <w:rPr>
                <w:b/>
                <w:color w:val="0F172A"/>
                <w:sz w:val="19"/>
              </w:rPr>
              <w:t>Live Deployment URL</w:t>
            </w:r>
          </w:p>
        </w:tc>
        <w:tc>
          <w:tcPr>
            <w:tcW w:type="dxa" w:w="6192"/>
            <w:shd w:fill="FFFFFF"/>
            <w:tcMar>
              <w:top w:w="60" w:type="dxa"/>
              <w:bottom w:w="60" w:type="dxa"/>
              <w:left w:w="100" w:type="dxa"/>
              <w:right w:w="100" w:type="dxa"/>
            </w:tcMar>
          </w:tcPr>
          <w:p>
            <w:pPr>
              <w:spacing w:after="40"/>
            </w:pPr>
            <w:r>
              <w:rPr>
                <w:sz w:val="19"/>
              </w:rPr>
              <w:t>http://184.195.187.216</w:t>
            </w:r>
          </w:p>
        </w:tc>
      </w:tr>
      <w:tr>
        <w:tc>
          <w:tcPr>
            <w:tcW w:type="dxa" w:w="3168"/>
            <w:shd w:fill="F8FAFC"/>
            <w:tcMar>
              <w:top w:w="60" w:type="dxa"/>
              <w:bottom w:w="60" w:type="dxa"/>
              <w:left w:w="100" w:type="dxa"/>
              <w:right w:w="100" w:type="dxa"/>
            </w:tcMar>
          </w:tcPr>
          <w:p>
            <w:pPr>
              <w:spacing w:after="40"/>
            </w:pPr>
            <w:r>
              <w:rPr>
                <w:b/>
                <w:color w:val="0F172A"/>
                <w:sz w:val="19"/>
              </w:rPr>
              <w:t>Public DNS Hostname</w:t>
            </w:r>
          </w:p>
        </w:tc>
        <w:tc>
          <w:tcPr>
            <w:tcW w:type="dxa" w:w="6192"/>
            <w:shd w:fill="FFFFFF"/>
            <w:tcMar>
              <w:top w:w="60" w:type="dxa"/>
              <w:bottom w:w="60" w:type="dxa"/>
              <w:left w:w="100" w:type="dxa"/>
              <w:right w:w="100" w:type="dxa"/>
            </w:tcMar>
          </w:tcPr>
          <w:p>
            <w:pPr>
              <w:spacing w:after="40"/>
            </w:pPr>
            <w:r>
              <w:rPr>
                <w:sz w:val="19"/>
              </w:rPr>
              <w:t>http://ec2-184-195-187-216.compute-1.amazonaws.com</w:t>
            </w:r>
          </w:p>
        </w:tc>
      </w:tr>
      <w:tr>
        <w:tc>
          <w:tcPr>
            <w:tcW w:type="dxa" w:w="3168"/>
            <w:shd w:fill="F8FAFC"/>
            <w:tcMar>
              <w:top w:w="60" w:type="dxa"/>
              <w:bottom w:w="60" w:type="dxa"/>
              <w:left w:w="100" w:type="dxa"/>
              <w:right w:w="100" w:type="dxa"/>
            </w:tcMar>
          </w:tcPr>
          <w:p>
            <w:pPr>
              <w:spacing w:after="40"/>
            </w:pPr>
            <w:r>
              <w:rPr>
                <w:b/>
                <w:color w:val="0F172A"/>
                <w:sz w:val="19"/>
              </w:rPr>
              <w:t>AWS Target Region</w:t>
            </w:r>
          </w:p>
        </w:tc>
        <w:tc>
          <w:tcPr>
            <w:tcW w:type="dxa" w:w="6192"/>
            <w:shd w:fill="FFFFFF"/>
            <w:tcMar>
              <w:top w:w="60" w:type="dxa"/>
              <w:bottom w:w="60" w:type="dxa"/>
              <w:left w:w="100" w:type="dxa"/>
              <w:right w:w="100" w:type="dxa"/>
            </w:tcMar>
          </w:tcPr>
          <w:p>
            <w:pPr>
              <w:spacing w:after="40"/>
            </w:pPr>
            <w:r>
              <w:rPr>
                <w:sz w:val="19"/>
              </w:rPr>
              <w:t>US East (N. Virginia) [us-east-1]</w:t>
            </w:r>
          </w:p>
        </w:tc>
      </w:tr>
      <w:tr>
        <w:tc>
          <w:tcPr>
            <w:tcW w:type="dxa" w:w="3168"/>
            <w:shd w:fill="F8FAFC"/>
            <w:tcMar>
              <w:top w:w="60" w:type="dxa"/>
              <w:bottom w:w="60" w:type="dxa"/>
              <w:left w:w="100" w:type="dxa"/>
              <w:right w:w="100" w:type="dxa"/>
            </w:tcMar>
          </w:tcPr>
          <w:p>
            <w:pPr>
              <w:spacing w:after="40"/>
            </w:pPr>
            <w:r>
              <w:rPr>
                <w:b/>
                <w:color w:val="0F172A"/>
                <w:sz w:val="19"/>
              </w:rPr>
              <w:t>AWS Account ID</w:t>
            </w:r>
          </w:p>
        </w:tc>
        <w:tc>
          <w:tcPr>
            <w:tcW w:type="dxa" w:w="6192"/>
            <w:shd w:fill="FFFFFF"/>
            <w:tcMar>
              <w:top w:w="60" w:type="dxa"/>
              <w:bottom w:w="60" w:type="dxa"/>
              <w:left w:w="100" w:type="dxa"/>
              <w:right w:w="100" w:type="dxa"/>
            </w:tcMar>
          </w:tcPr>
          <w:p>
            <w:pPr>
              <w:spacing w:after="40"/>
            </w:pPr>
            <w:r>
              <w:rPr>
                <w:sz w:val="19"/>
              </w:rPr>
              <w:t>699037166363 (IAM: aniket-iam)</w:t>
            </w:r>
          </w:p>
        </w:tc>
      </w:tr>
      <w:tr>
        <w:tc>
          <w:tcPr>
            <w:tcW w:type="dxa" w:w="3168"/>
            <w:shd w:fill="F8FAFC"/>
            <w:tcMar>
              <w:top w:w="60" w:type="dxa"/>
              <w:bottom w:w="60" w:type="dxa"/>
              <w:left w:w="100" w:type="dxa"/>
              <w:right w:w="100" w:type="dxa"/>
            </w:tcMar>
          </w:tcPr>
          <w:p>
            <w:pPr>
              <w:spacing w:after="40"/>
            </w:pPr>
            <w:r>
              <w:rPr>
                <w:b/>
                <w:color w:val="0F172A"/>
                <w:sz w:val="19"/>
              </w:rPr>
              <w:t>Architecture Paradigm</w:t>
            </w:r>
          </w:p>
        </w:tc>
        <w:tc>
          <w:tcPr>
            <w:tcW w:type="dxa" w:w="6192"/>
            <w:shd w:fill="FFFFFF"/>
            <w:tcMar>
              <w:top w:w="60" w:type="dxa"/>
              <w:bottom w:w="60" w:type="dxa"/>
              <w:left w:w="100" w:type="dxa"/>
              <w:right w:w="100" w:type="dxa"/>
            </w:tcMar>
          </w:tcPr>
          <w:p>
            <w:pPr>
              <w:spacing w:after="40"/>
            </w:pPr>
            <w:r>
              <w:rPr>
                <w:sz w:val="19"/>
              </w:rPr>
              <w:t>Multi-Tier Web (IaaS) + Serverless Event Processing (PaaS / FaaS)</w:t>
            </w:r>
          </w:p>
        </w:tc>
      </w:tr>
    </w:tbl>
    <w:p>
      <w:r>
        <w:br w:type="page"/>
      </w:r>
    </w:p>
    <w:p>
      <w:pPr>
        <w:pStyle w:val="Heading1"/>
      </w:pPr>
      <w:r>
        <w:t>Table of Contents</w:t>
      </w:r>
    </w:p>
    <w:p>
      <w:pPr>
        <w:spacing w:after="40"/>
      </w:pPr>
      <w:r>
        <w:rPr>
          <w:b/>
          <w:color w:val="0F172A"/>
          <w:sz w:val="20"/>
        </w:rPr>
        <w:t>1. Executive Summary</w:t>
      </w:r>
    </w:p>
    <w:p>
      <w:pPr>
        <w:spacing w:after="40"/>
      </w:pPr>
      <w:r>
        <w:rPr>
          <w:b/>
          <w:color w:val="0F172A"/>
          <w:sz w:val="20"/>
        </w:rPr>
        <w:t>2. Problem Statement and Design Objectives</w:t>
      </w:r>
    </w:p>
    <w:p>
      <w:pPr>
        <w:spacing w:after="40"/>
      </w:pPr>
      <w:r>
        <w:rPr>
          <w:b/>
          <w:color w:val="0F172A"/>
          <w:sz w:val="20"/>
        </w:rPr>
        <w:t>3. High-Level System Architecture and Component Specifications</w:t>
      </w:r>
    </w:p>
    <w:p>
      <w:pPr>
        <w:spacing w:after="40"/>
      </w:pPr>
      <w:r>
        <w:rPr>
          <w:b/>
          <w:color w:val="0F172A"/>
          <w:sz w:val="20"/>
        </w:rPr>
        <w:t>4. Step-by-Step Implementation Analysis</w:t>
      </w:r>
    </w:p>
    <w:p>
      <w:pPr>
        <w:spacing w:after="40"/>
      </w:pPr>
      <w:r>
        <w:rPr>
          <w:color w:val="475569"/>
          <w:sz w:val="20"/>
        </w:rPr>
        <w:t xml:space="preserve">   4.1 Infrastructure as Code Orchestration (Terraform)</w:t>
      </w:r>
    </w:p>
    <w:p>
      <w:pPr>
        <w:spacing w:after="40"/>
      </w:pPr>
      <w:r>
        <w:rPr>
          <w:color w:val="475569"/>
          <w:sz w:val="20"/>
        </w:rPr>
        <w:t xml:space="preserve">   4.2 Full-Stack Web Application (Python Flask, Nginx, Gunicorn)</w:t>
      </w:r>
    </w:p>
    <w:p>
      <w:pPr>
        <w:spacing w:after="40"/>
      </w:pPr>
      <w:r>
        <w:rPr>
          <w:color w:val="475569"/>
          <w:sz w:val="20"/>
        </w:rPr>
        <w:t xml:space="preserve">   4.3 NoSQL Metadata Persistence (Amazon DynamoDB)</w:t>
      </w:r>
    </w:p>
    <w:p>
      <w:pPr>
        <w:spacing w:after="40"/>
      </w:pPr>
      <w:r>
        <w:rPr>
          <w:color w:val="475569"/>
          <w:sz w:val="20"/>
        </w:rPr>
        <w:t xml:space="preserve">   4.4 Hardened Object Storage Tier (Amazon S3)</w:t>
      </w:r>
    </w:p>
    <w:p>
      <w:pPr>
        <w:spacing w:after="40"/>
      </w:pPr>
      <w:r>
        <w:rPr>
          <w:color w:val="475569"/>
          <w:sz w:val="20"/>
        </w:rPr>
        <w:t xml:space="preserve">   4.5 Serverless Event-Driven Verification (AWS Lambda)</w:t>
      </w:r>
    </w:p>
    <w:p>
      <w:pPr>
        <w:spacing w:after="40"/>
      </w:pPr>
      <w:r>
        <w:rPr>
          <w:b/>
          <w:color w:val="0F172A"/>
          <w:sz w:val="20"/>
        </w:rPr>
        <w:t>5. Infrastructure Security Baseline &amp; Defense-in-Depth Parameters</w:t>
      </w:r>
    </w:p>
    <w:p>
      <w:pPr>
        <w:spacing w:after="40"/>
      </w:pPr>
      <w:r>
        <w:rPr>
          <w:b/>
          <w:color w:val="0F172A"/>
          <w:sz w:val="20"/>
        </w:rPr>
        <w:t>6. End-to-End Operational Workflow: How CloudHost Works</w:t>
      </w:r>
    </w:p>
    <w:p>
      <w:pPr>
        <w:spacing w:after="40"/>
      </w:pPr>
      <w:r>
        <w:rPr>
          <w:b/>
          <w:color w:val="0F172A"/>
          <w:sz w:val="20"/>
        </w:rPr>
        <w:t>7. Testing, Verification, and Live Diagnostic Results</w:t>
      </w:r>
    </w:p>
    <w:p>
      <w:pPr>
        <w:spacing w:after="40"/>
      </w:pPr>
      <w:r>
        <w:rPr>
          <w:b/>
          <w:color w:val="0F172A"/>
          <w:sz w:val="20"/>
        </w:rPr>
        <w:t>8. Academic Curriculum Mapping (B.Tech CSE Cloud Lab Syllabus)</w:t>
      </w:r>
    </w:p>
    <w:p>
      <w:pPr>
        <w:spacing w:after="40"/>
      </w:pPr>
      <w:r>
        <w:rPr>
          <w:b/>
          <w:color w:val="0F172A"/>
          <w:sz w:val="20"/>
        </w:rPr>
        <w:t>9. Cost Optimization, Governance, and Lifecycle Management</w:t>
      </w:r>
    </w:p>
    <w:p>
      <w:pPr>
        <w:spacing w:after="40"/>
      </w:pPr>
      <w:r>
        <w:rPr>
          <w:b/>
          <w:color w:val="0F172A"/>
          <w:sz w:val="20"/>
        </w:rPr>
        <w:t>10. Conclusion and Production Enhancement Roadmaps</w:t>
      </w:r>
    </w:p>
    <w:p>
      <w:pPr>
        <w:spacing w:after="240"/>
      </w:pPr>
    </w:p>
    <w:p>
      <w:pPr>
        <w:pStyle w:val="Heading1"/>
      </w:pPr>
      <w:r>
        <w:t>1. Executive Summary</w:t>
      </w:r>
    </w:p>
    <w:p>
      <w:r>
        <w:t>Modern cloud engineering demands decoupling computational execution, structured state, and unstructured media into secure, scalable, and isolated infrastructure tiers. The CloudHost project delivers a production-conscious cloud portal built for the B.Tech CSE Cloud Computing Laboratory demonstration. Originally conceived with a traditional relational database (Amazon RDS), the architecture was advanced into an event-driven serverless model combining Amazon EC2, Amazon DynamoDB, Amazon S3, and AWS Lambda.</w:t>
      </w:r>
    </w:p>
    <w:p>
      <w:r>
        <w:t>Using HashiCorp Terraform as the Infrastructure as Code (IaC) provisioning engine, 37 distinct cloud resources were codified, audited, and provisioned inside a custom Amazon Virtual Private Cloud (VPC). The project eliminates static credentials entirely through AWS IAM Instance Profiles, enforces mandatory IMDSv2 session tokens on EC2, blocks all S3 public access while requiring TLS in transit, encrypts all data at rest using AWS KMS and SSE-S3 AES-256, and executes automated SHA-256 cryptographic integrity verification on every uploaded file via an event-driven AWS Lambda function.</w:t>
      </w:r>
    </w:p>
    <w:p>
      <w:pPr>
        <w:pStyle w:val="Heading1"/>
      </w:pPr>
      <w:r>
        <w:t>2. Problem Statement and Design Objectives</w:t>
      </w:r>
    </w:p>
    <w:p>
      <w:r>
        <w:t>Traditional on-premise academic hosting solutions suffer from monolithic bottlenecks: file uploads consume web server local storage, database connections are exposed to public interfaces, administrative access requires hardcoded keys, and background verification relies on long-running CPU polling. CloudHost overcomes these shortcomings by achieving the following primary objectives:</w:t>
      </w:r>
    </w:p>
    <w:p>
      <w:pPr>
        <w:pStyle w:val="ListBullet"/>
        <w:spacing w:after="60"/>
      </w:pPr>
      <w:r>
        <w:rPr>
          <w:b/>
          <w:color w:val="0F172A"/>
        </w:rPr>
        <w:t xml:space="preserve">Tier Decoupling: </w:t>
      </w:r>
      <w:r>
        <w:t>Separate application logic (EC2) from unstructured file storage (S3) and metadata indexing (DynamoDB).</w:t>
      </w:r>
    </w:p>
    <w:p>
      <w:pPr>
        <w:pStyle w:val="ListBullet"/>
        <w:spacing w:after="60"/>
      </w:pPr>
      <w:r>
        <w:rPr>
          <w:b/>
          <w:color w:val="0F172A"/>
        </w:rPr>
        <w:t xml:space="preserve">Zero-Trust Security Baseline: </w:t>
      </w:r>
      <w:r>
        <w:t>Enforce IMDSv2 token mandates, at-rest encryption across all storage tiers, HTTPS in-transit enforcement, and least-privilege IAM policies.</w:t>
      </w:r>
    </w:p>
    <w:p>
      <w:pPr>
        <w:pStyle w:val="ListBullet"/>
        <w:spacing w:after="60"/>
      </w:pPr>
      <w:r>
        <w:rPr>
          <w:b/>
          <w:color w:val="0F172A"/>
        </w:rPr>
        <w:t xml:space="preserve">Event-Driven Serverless Automation: </w:t>
      </w:r>
      <w:r>
        <w:t>Trigger AWS Lambda asynchronously via S3 ObjectCreated events to compute SHA-256 hashes and update database records in real time without burdening the web tier.</w:t>
      </w:r>
    </w:p>
    <w:p>
      <w:pPr>
        <w:pStyle w:val="ListBullet"/>
        <w:spacing w:after="60"/>
      </w:pPr>
      <w:r>
        <w:rPr>
          <w:b/>
          <w:color w:val="0F172A"/>
        </w:rPr>
        <w:t xml:space="preserve">Strict Infrastructure as Code (IaC): </w:t>
      </w:r>
      <w:r>
        <w:t>Codify 100% of networking, compute, storage, security groups, and permissions into declarative, repeatable Terraform manifests.</w:t>
      </w:r>
    </w:p>
    <w:p>
      <w:pPr>
        <w:pStyle w:val="ListBullet"/>
        <w:spacing w:after="60"/>
      </w:pPr>
      <w:r>
        <w:rPr>
          <w:b/>
          <w:color w:val="0F172A"/>
        </w:rPr>
        <w:t xml:space="preserve">Minimalist, Professional UI/UX: </w:t>
      </w:r>
      <w:r>
        <w:t>Deliver an enterprise dashboard with zero emojis, Inter typography, real-time health indicator polling, and short-lived presigned URL downloads.</w:t>
      </w:r>
    </w:p>
    <w:p>
      <w:pPr>
        <w:pStyle w:val="ListBullet"/>
        <w:spacing w:after="60"/>
      </w:pPr>
      <w:r>
        <w:rPr>
          <w:b/>
          <w:color w:val="0F172A"/>
        </w:rPr>
        <w:t xml:space="preserve">Academic Cost Optimization: </w:t>
      </w:r>
      <w:r>
        <w:t>Avoid expensive managed NAT Gateways (~$32.40/month), utilize serverless Pay-Per-Request pricing on DynamoDB, and provide single-command automated teardown.</w:t>
      </w:r>
    </w:p>
    <w:p>
      <w:pPr>
        <w:pStyle w:val="Heading1"/>
      </w:pPr>
      <w:r>
        <w:t>3. High-Level System Architecture and Component Specifications</w:t>
      </w:r>
    </w:p>
    <w:p>
      <w:r>
        <w:t>The architecture is segmented into three interconnected tiers: Public Ingress &amp; Compute Tier, Serverless Storage &amp; Event Processing Tier, and Security &amp; Identity Governance.</w:t>
      </w:r>
    </w:p>
    <w:tbl>
      <w:tblPr>
        <w:tblW w:type="auto" w:w="0"/>
        <w:jc w:val="center"/>
        <w:tblLook w:firstColumn="1" w:firstRow="1" w:lastColumn="0" w:lastRow="0" w:noHBand="0" w:noVBand="1" w:val="04A0"/>
      </w:tblPr>
      <w:tblGrid>
        <w:gridCol w:w="2880"/>
        <w:gridCol w:w="2880"/>
        <w:gridCol w:w="2880"/>
      </w:tblGrid>
      <w:tr>
        <w:tc>
          <w:tcPr>
            <w:tcW w:type="dxa" w:w="2880"/>
            <w:shd w:fill="0F172A"/>
          </w:tcPr>
          <w:p>
            <w:r>
              <w:rPr>
                <w:b/>
                <w:color w:val="FFFFFF"/>
                <w:sz w:val="19"/>
              </w:rPr>
              <w:t>Architecture Tier</w:t>
            </w:r>
          </w:p>
        </w:tc>
        <w:tc>
          <w:tcPr>
            <w:tcW w:type="dxa" w:w="2880"/>
            <w:shd w:fill="0F172A"/>
          </w:tcPr>
          <w:p>
            <w:r>
              <w:rPr>
                <w:b/>
                <w:color w:val="FFFFFF"/>
                <w:sz w:val="19"/>
              </w:rPr>
              <w:t>AWS Service &amp; Engine</w:t>
            </w:r>
          </w:p>
        </w:tc>
        <w:tc>
          <w:tcPr>
            <w:tcW w:type="dxa" w:w="2880"/>
            <w:shd w:fill="0F172A"/>
          </w:tcPr>
          <w:p>
            <w:r>
              <w:rPr>
                <w:b/>
                <w:color w:val="FFFFFF"/>
                <w:sz w:val="19"/>
              </w:rPr>
              <w:t>Architectural Responsibility</w:t>
            </w:r>
          </w:p>
        </w:tc>
      </w:tr>
      <w:tr>
        <w:tc>
          <w:tcPr>
            <w:tcW w:type="dxa" w:w="2880"/>
            <w:shd w:fill="F8FAFC"/>
            <w:tcMar>
              <w:top w:w="60" w:type="dxa"/>
              <w:bottom w:w="60" w:type="dxa"/>
              <w:left w:w="80" w:type="dxa"/>
              <w:right w:w="80" w:type="dxa"/>
            </w:tcMar>
          </w:tcPr>
          <w:p>
            <w:pPr>
              <w:spacing w:after="40"/>
            </w:pPr>
            <w:r>
              <w:rPr>
                <w:b/>
                <w:color w:val="0F172A"/>
                <w:sz w:val="18"/>
              </w:rPr>
              <w:t>Compute &amp; Web Proxy Tier</w:t>
            </w:r>
          </w:p>
        </w:tc>
        <w:tc>
          <w:tcPr>
            <w:tcW w:type="dxa" w:w="2880"/>
            <w:shd w:fill="F8FAFC"/>
            <w:tcMar>
              <w:top w:w="60" w:type="dxa"/>
              <w:bottom w:w="60" w:type="dxa"/>
              <w:left w:w="80" w:type="dxa"/>
              <w:right w:w="80" w:type="dxa"/>
            </w:tcMar>
          </w:tcPr>
          <w:p>
            <w:pPr>
              <w:spacing w:after="40"/>
            </w:pPr>
            <w:r>
              <w:rPr>
                <w:sz w:val="18"/>
              </w:rPr>
              <w:t xml:space="preserve">Amazon EC2 (t3.micro) </w:t>
              <w:br/>
              <w:t xml:space="preserve">Ubuntu 22.04 LTS </w:t>
              <w:br/>
              <w:t>Nginx + Gunicorn</w:t>
            </w:r>
          </w:p>
        </w:tc>
        <w:tc>
          <w:tcPr>
            <w:tcW w:type="dxa" w:w="2880"/>
            <w:shd w:fill="F8FAFC"/>
            <w:tcMar>
              <w:top w:w="60" w:type="dxa"/>
              <w:bottom w:w="60" w:type="dxa"/>
              <w:left w:w="80" w:type="dxa"/>
              <w:right w:w="80" w:type="dxa"/>
            </w:tcMar>
          </w:tcPr>
          <w:p>
            <w:pPr>
              <w:spacing w:after="40"/>
            </w:pPr>
            <w:r>
              <w:rPr>
                <w:sz w:val="18"/>
              </w:rPr>
              <w:t>Handles HTTP ingress on port 80, acts as reverse proxy with security headers, and executes the Python Flask backend via systemd-managed Gunicorn workers.</w:t>
            </w:r>
          </w:p>
        </w:tc>
      </w:tr>
      <w:tr>
        <w:tc>
          <w:tcPr>
            <w:tcW w:type="dxa" w:w="2880"/>
            <w:shd w:fill="FFFFFF"/>
            <w:tcMar>
              <w:top w:w="60" w:type="dxa"/>
              <w:bottom w:w="60" w:type="dxa"/>
              <w:left w:w="80" w:type="dxa"/>
              <w:right w:w="80" w:type="dxa"/>
            </w:tcMar>
          </w:tcPr>
          <w:p>
            <w:pPr>
              <w:spacing w:after="40"/>
            </w:pPr>
            <w:r>
              <w:rPr>
                <w:b/>
                <w:color w:val="0F172A"/>
                <w:sz w:val="18"/>
              </w:rPr>
              <w:t>NoSQL Database Tier</w:t>
            </w:r>
          </w:p>
        </w:tc>
        <w:tc>
          <w:tcPr>
            <w:tcW w:type="dxa" w:w="2880"/>
            <w:shd w:fill="FFFFFF"/>
            <w:tcMar>
              <w:top w:w="60" w:type="dxa"/>
              <w:bottom w:w="60" w:type="dxa"/>
              <w:left w:w="80" w:type="dxa"/>
              <w:right w:w="80" w:type="dxa"/>
            </w:tcMar>
          </w:tcPr>
          <w:p>
            <w:pPr>
              <w:spacing w:after="40"/>
            </w:pPr>
            <w:r>
              <w:rPr>
                <w:sz w:val="18"/>
              </w:rPr>
              <w:t xml:space="preserve">Amazon DynamoDB </w:t>
              <w:br/>
              <w:t>(PAY_PER_REQUEST)</w:t>
            </w:r>
          </w:p>
        </w:tc>
        <w:tc>
          <w:tcPr>
            <w:tcW w:type="dxa" w:w="2880"/>
            <w:shd w:fill="FFFFFF"/>
            <w:tcMar>
              <w:top w:w="60" w:type="dxa"/>
              <w:bottom w:w="60" w:type="dxa"/>
              <w:left w:w="80" w:type="dxa"/>
              <w:right w:w="80" w:type="dxa"/>
            </w:tcMar>
          </w:tcPr>
          <w:p>
            <w:pPr>
              <w:spacing w:after="40"/>
            </w:pPr>
            <w:r>
              <w:rPr>
                <w:sz w:val="18"/>
              </w:rPr>
              <w:t>Serverless key-value store holding document metadata (file ID, name, S3 key, size, MIME type, upload timestamp, verification status, and SHA-256 digest).</w:t>
            </w:r>
          </w:p>
        </w:tc>
      </w:tr>
      <w:tr>
        <w:tc>
          <w:tcPr>
            <w:tcW w:type="dxa" w:w="2880"/>
            <w:shd w:fill="F8FAFC"/>
            <w:tcMar>
              <w:top w:w="60" w:type="dxa"/>
              <w:bottom w:w="60" w:type="dxa"/>
              <w:left w:w="80" w:type="dxa"/>
              <w:right w:w="80" w:type="dxa"/>
            </w:tcMar>
          </w:tcPr>
          <w:p>
            <w:pPr>
              <w:spacing w:after="40"/>
            </w:pPr>
            <w:r>
              <w:rPr>
                <w:b/>
                <w:color w:val="0F172A"/>
                <w:sz w:val="18"/>
              </w:rPr>
              <w:t>Object Storage Tier</w:t>
            </w:r>
          </w:p>
        </w:tc>
        <w:tc>
          <w:tcPr>
            <w:tcW w:type="dxa" w:w="2880"/>
            <w:shd w:fill="F8FAFC"/>
            <w:tcMar>
              <w:top w:w="60" w:type="dxa"/>
              <w:bottom w:w="60" w:type="dxa"/>
              <w:left w:w="80" w:type="dxa"/>
              <w:right w:w="80" w:type="dxa"/>
            </w:tcMar>
          </w:tcPr>
          <w:p>
            <w:pPr>
              <w:spacing w:after="40"/>
            </w:pPr>
            <w:r>
              <w:rPr>
                <w:sz w:val="18"/>
              </w:rPr>
              <w:t xml:space="preserve">Amazon S3 </w:t>
              <w:br/>
              <w:t>(SSE-S3 AES-256)</w:t>
            </w:r>
          </w:p>
        </w:tc>
        <w:tc>
          <w:tcPr>
            <w:tcW w:type="dxa" w:w="2880"/>
            <w:shd w:fill="F8FAFC"/>
            <w:tcMar>
              <w:top w:w="60" w:type="dxa"/>
              <w:bottom w:w="60" w:type="dxa"/>
              <w:left w:w="80" w:type="dxa"/>
              <w:right w:w="80" w:type="dxa"/>
            </w:tcMar>
          </w:tcPr>
          <w:p>
            <w:pPr>
              <w:spacing w:after="40"/>
            </w:pPr>
            <w:r>
              <w:rPr>
                <w:sz w:val="18"/>
              </w:rPr>
              <w:t>Private, versioned storage bucket for ingested binaries. Public read is 100% blocked; downloads use cryptographic temporary Presigned URLs valid for 300 seconds.</w:t>
            </w:r>
          </w:p>
        </w:tc>
      </w:tr>
      <w:tr>
        <w:tc>
          <w:tcPr>
            <w:tcW w:type="dxa" w:w="2880"/>
            <w:shd w:fill="FFFFFF"/>
            <w:tcMar>
              <w:top w:w="60" w:type="dxa"/>
              <w:bottom w:w="60" w:type="dxa"/>
              <w:left w:w="80" w:type="dxa"/>
              <w:right w:w="80" w:type="dxa"/>
            </w:tcMar>
          </w:tcPr>
          <w:p>
            <w:pPr>
              <w:spacing w:after="40"/>
            </w:pPr>
            <w:r>
              <w:rPr>
                <w:b/>
                <w:color w:val="0F172A"/>
                <w:sz w:val="18"/>
              </w:rPr>
              <w:t>Serverless Processing Tier</w:t>
            </w:r>
          </w:p>
        </w:tc>
        <w:tc>
          <w:tcPr>
            <w:tcW w:type="dxa" w:w="2880"/>
            <w:shd w:fill="FFFFFF"/>
            <w:tcMar>
              <w:top w:w="60" w:type="dxa"/>
              <w:bottom w:w="60" w:type="dxa"/>
              <w:left w:w="80" w:type="dxa"/>
              <w:right w:w="80" w:type="dxa"/>
            </w:tcMar>
          </w:tcPr>
          <w:p>
            <w:pPr>
              <w:spacing w:after="40"/>
            </w:pPr>
            <w:r>
              <w:rPr>
                <w:sz w:val="18"/>
              </w:rPr>
              <w:t xml:space="preserve">AWS Lambda </w:t>
              <w:br/>
              <w:t>(Python 3.12)</w:t>
            </w:r>
          </w:p>
        </w:tc>
        <w:tc>
          <w:tcPr>
            <w:tcW w:type="dxa" w:w="2880"/>
            <w:shd w:fill="FFFFFF"/>
            <w:tcMar>
              <w:top w:w="60" w:type="dxa"/>
              <w:bottom w:w="60" w:type="dxa"/>
              <w:left w:w="80" w:type="dxa"/>
              <w:right w:w="80" w:type="dxa"/>
            </w:tcMar>
          </w:tcPr>
          <w:p>
            <w:pPr>
              <w:spacing w:after="40"/>
            </w:pPr>
            <w:r>
              <w:rPr>
                <w:sz w:val="18"/>
              </w:rPr>
              <w:t>Triggered by s3:ObjectCreated events. Streams objects from S3, computes cryptographic SHA-256 digests, and updates DynamoDB records to VERIFIED.</w:t>
            </w:r>
          </w:p>
        </w:tc>
      </w:tr>
      <w:tr>
        <w:tc>
          <w:tcPr>
            <w:tcW w:type="dxa" w:w="2880"/>
            <w:shd w:fill="F8FAFC"/>
            <w:tcMar>
              <w:top w:w="60" w:type="dxa"/>
              <w:bottom w:w="60" w:type="dxa"/>
              <w:left w:w="80" w:type="dxa"/>
              <w:right w:w="80" w:type="dxa"/>
            </w:tcMar>
          </w:tcPr>
          <w:p>
            <w:pPr>
              <w:spacing w:after="40"/>
            </w:pPr>
            <w:r>
              <w:rPr>
                <w:b/>
                <w:color w:val="0F172A"/>
                <w:sz w:val="18"/>
              </w:rPr>
              <w:t>Identity &amp; Networking Tier</w:t>
            </w:r>
          </w:p>
        </w:tc>
        <w:tc>
          <w:tcPr>
            <w:tcW w:type="dxa" w:w="2880"/>
            <w:shd w:fill="F8FAFC"/>
            <w:tcMar>
              <w:top w:w="60" w:type="dxa"/>
              <w:bottom w:w="60" w:type="dxa"/>
              <w:left w:w="80" w:type="dxa"/>
              <w:right w:w="80" w:type="dxa"/>
            </w:tcMar>
          </w:tcPr>
          <w:p>
            <w:pPr>
              <w:spacing w:after="40"/>
            </w:pPr>
            <w:r>
              <w:rPr>
                <w:sz w:val="18"/>
              </w:rPr>
              <w:t xml:space="preserve">Amazon VPC (10.0.0.0/16) </w:t>
              <w:br/>
              <w:t>AWS IAM &amp; Security Groups</w:t>
            </w:r>
          </w:p>
        </w:tc>
        <w:tc>
          <w:tcPr>
            <w:tcW w:type="dxa" w:w="2880"/>
            <w:shd w:fill="F8FAFC"/>
            <w:tcMar>
              <w:top w:w="60" w:type="dxa"/>
              <w:bottom w:w="60" w:type="dxa"/>
              <w:left w:w="80" w:type="dxa"/>
              <w:right w:w="80" w:type="dxa"/>
            </w:tcMar>
          </w:tcPr>
          <w:p>
            <w:pPr>
              <w:spacing w:after="40"/>
            </w:pPr>
            <w:r>
              <w:rPr>
                <w:sz w:val="18"/>
              </w:rPr>
              <w:t>Software-defined network with Internet Gateway and public/private subnets. Least-privilege IAM Instance Profiles grant temporary credentials without static keys.</w:t>
            </w:r>
          </w:p>
        </w:tc>
      </w:tr>
    </w:tbl>
    <w:p>
      <w:pPr>
        <w:spacing w:after="160"/>
      </w:pPr>
    </w:p>
    <w:p>
      <w:pPr>
        <w:pStyle w:val="Heading1"/>
      </w:pPr>
      <w:r>
        <w:t>4. Step-by-Step Implementation Analysis</w:t>
      </w:r>
    </w:p>
    <w:p>
      <w:pPr>
        <w:pStyle w:val="Heading2"/>
      </w:pPr>
      <w:r>
        <w:t>4.1 Infrastructure as Code Orchestration (Terraform)</w:t>
      </w:r>
    </w:p>
    <w:p>
      <w:r>
        <w:t>All cloud resources are provisioned via declarative Terraform manifests adhering to modular best practices:</w:t>
      </w:r>
    </w:p>
    <w:p>
      <w:pPr>
        <w:pStyle w:val="ListBullet"/>
        <w:spacing w:after="40"/>
      </w:pPr>
      <w:r>
        <w:rPr>
          <w:rFonts w:ascii="Consolas" w:hAnsi="Consolas"/>
          <w:b/>
          <w:color w:val="0F172A"/>
          <w:sz w:val="19"/>
        </w:rPr>
        <w:t xml:space="preserve">networking.tf: </w:t>
      </w:r>
      <w:r>
        <w:t>Creates a custom VPC (10.0.0.0/16) with DNS hostnames enabled, an Internet Gateway, one public subnet (10.0.1.0/24), two private subnets across distinct Availability Zones, and route tables.</w:t>
      </w:r>
    </w:p>
    <w:p>
      <w:pPr>
        <w:pStyle w:val="ListBullet"/>
        <w:spacing w:after="40"/>
      </w:pPr>
      <w:r>
        <w:rPr>
          <w:rFonts w:ascii="Consolas" w:hAnsi="Consolas"/>
          <w:b/>
          <w:color w:val="0F172A"/>
          <w:sz w:val="19"/>
        </w:rPr>
        <w:t xml:space="preserve">security.tf: </w:t>
      </w:r>
      <w:r>
        <w:t>Implements an EC2 security group allowing inbound HTTP (port 80) and restricted administrative SSH (port 22) exclusively from the authorized administrator workstation IP.</w:t>
      </w:r>
    </w:p>
    <w:p>
      <w:pPr>
        <w:pStyle w:val="ListBullet"/>
        <w:spacing w:after="40"/>
      </w:pPr>
      <w:r>
        <w:rPr>
          <w:rFonts w:ascii="Consolas" w:hAnsi="Consolas"/>
          <w:b/>
          <w:color w:val="0F172A"/>
          <w:sz w:val="19"/>
        </w:rPr>
        <w:t xml:space="preserve">dynamodb.tf: </w:t>
      </w:r>
      <w:r>
        <w:t>Provisions the cloudhost-files-lab table using On-Demand PAY_PER_REQUEST billing, partition key file_id (String), and enables server-side encryption at rest.</w:t>
      </w:r>
    </w:p>
    <w:p>
      <w:pPr>
        <w:pStyle w:val="ListBullet"/>
        <w:spacing w:after="40"/>
      </w:pPr>
      <w:r>
        <w:rPr>
          <w:rFonts w:ascii="Consolas" w:hAnsi="Consolas"/>
          <w:b/>
          <w:color w:val="0F172A"/>
          <w:sz w:val="19"/>
        </w:rPr>
        <w:t xml:space="preserve">s3.tf: </w:t>
      </w:r>
      <w:r>
        <w:t>Provisions the storage bucket with a randomized globally unique suffix, enables versioning, activates SSE-S3 AES-256 encryption, blocks all public access, attaches a TLS-enforcement bucket policy, and stages the application deployment bundle.</w:t>
      </w:r>
    </w:p>
    <w:p>
      <w:pPr>
        <w:pStyle w:val="ListBullet"/>
        <w:spacing w:after="40"/>
      </w:pPr>
      <w:r>
        <w:rPr>
          <w:rFonts w:ascii="Consolas" w:hAnsi="Consolas"/>
          <w:b/>
          <w:color w:val="0F172A"/>
          <w:sz w:val="19"/>
        </w:rPr>
        <w:t xml:space="preserve">lambda.tf: </w:t>
      </w:r>
      <w:r>
        <w:t>Packages processor.py into processor.zip, provisions the Lambda function with Python 3.12 runtime, defines CloudWatch 7-day log retention, sets up s3:ObjectCreated event notifications on uploads/, and authorizes S3 execution.</w:t>
      </w:r>
    </w:p>
    <w:p>
      <w:pPr>
        <w:pStyle w:val="ListBullet"/>
        <w:spacing w:after="40"/>
      </w:pPr>
      <w:r>
        <w:rPr>
          <w:rFonts w:ascii="Consolas" w:hAnsi="Consolas"/>
          <w:b/>
          <w:color w:val="0F172A"/>
          <w:sz w:val="19"/>
        </w:rPr>
        <w:t xml:space="preserve">iam.tf: </w:t>
      </w:r>
      <w:r>
        <w:t>Establishes least-privilege IAM execution roles for EC2 and Lambda, attaching scoped policies for S3, DynamoDB, Lambda configuration inspection, and AWS Systems Manager (SSM) Session Manager.</w:t>
      </w:r>
    </w:p>
    <w:p>
      <w:pPr>
        <w:pStyle w:val="ListBullet"/>
        <w:spacing w:after="40"/>
      </w:pPr>
      <w:r>
        <w:rPr>
          <w:rFonts w:ascii="Consolas" w:hAnsi="Consolas"/>
          <w:b/>
          <w:color w:val="0F172A"/>
          <w:sz w:val="19"/>
        </w:rPr>
        <w:t xml:space="preserve">ec2.tf &amp; user_data.sh.tftpl: </w:t>
      </w:r>
      <w:r>
        <w:t>Dynamically locates the latest Canonical Ubuntu 22.04 LTS AMI, provisions the t3.micro instance with encrypted GP3 root EBS volume and mandatory IMDSv2 tokens, and bootstraps Nginx, Python virtualenv, and Gunicorn systemd service.</w:t>
      </w:r>
    </w:p>
    <w:p>
      <w:pPr>
        <w:pStyle w:val="Heading2"/>
      </w:pPr>
      <w:r>
        <w:t>4.2 Full-Stack Web Application (Python Flask, Nginx, Gunicorn)</w:t>
      </w:r>
    </w:p>
    <w:p>
      <w:r>
        <w:t>The web application tier is engineered using Python 3 and Flask 3.0, served by Gunicorn WSGI workers and reverse-proxied by Nginx. The application implements the following core endpoints:</w:t>
      </w:r>
    </w:p>
    <w:p>
      <w:pPr>
        <w:pStyle w:val="ListBullet"/>
        <w:spacing w:after="40"/>
      </w:pPr>
      <w:r>
        <w:rPr>
          <w:rFonts w:ascii="Consolas" w:hAnsi="Consolas"/>
          <w:b/>
          <w:color w:val="0F172A"/>
          <w:sz w:val="19"/>
        </w:rPr>
        <w:t xml:space="preserve">GET /: </w:t>
      </w:r>
      <w:r>
        <w:t>Renders the system overview page highlighting compute host identity (via EC2 IMDSv2), live architecture status badges, and security parameters.</w:t>
      </w:r>
    </w:p>
    <w:p>
      <w:pPr>
        <w:pStyle w:val="ListBullet"/>
        <w:spacing w:after="40"/>
      </w:pPr>
      <w:r>
        <w:rPr>
          <w:rFonts w:ascii="Consolas" w:hAnsi="Consolas"/>
          <w:b/>
          <w:color w:val="0F172A"/>
          <w:sz w:val="19"/>
        </w:rPr>
        <w:t xml:space="preserve">GET /dashboard: </w:t>
      </w:r>
      <w:r>
        <w:t>Scans DynamoDB for all file records, computes aggregate storage metrics, and displays the real-time Lambda verification status and SHA-256 digest for each document.</w:t>
      </w:r>
    </w:p>
    <w:p>
      <w:pPr>
        <w:pStyle w:val="ListBullet"/>
        <w:spacing w:after="40"/>
      </w:pPr>
      <w:r>
        <w:rPr>
          <w:rFonts w:ascii="Consolas" w:hAnsi="Consolas"/>
          <w:b/>
          <w:color w:val="0F172A"/>
          <w:sz w:val="19"/>
        </w:rPr>
        <w:t xml:space="preserve">GET &amp; POST /upload: </w:t>
      </w:r>
      <w:r>
        <w:t>Provides a drag-and-drop ingestion interface. Validates client-side and server-side file extensions (15 permitted formats) and file size (10 MB limit). Stages file metadata in DynamoDB as PENDING, uploads object to S3, and redirects to dashboard.</w:t>
      </w:r>
    </w:p>
    <w:p>
      <w:pPr>
        <w:pStyle w:val="ListBullet"/>
        <w:spacing w:after="40"/>
      </w:pPr>
      <w:r>
        <w:rPr>
          <w:rFonts w:ascii="Consolas" w:hAnsi="Consolas"/>
          <w:b/>
          <w:color w:val="0F172A"/>
          <w:sz w:val="19"/>
        </w:rPr>
        <w:t xml:space="preserve">GET /download/&lt;file_id&gt;: </w:t>
      </w:r>
      <w:r>
        <w:t>Retrieves the S3 object key from DynamoDB and generates a temporary, cryptographically signed AWS S3 Presigned URL valid for 300 seconds, redirecting the client for direct, authenticated download.</w:t>
      </w:r>
    </w:p>
    <w:p>
      <w:pPr>
        <w:pStyle w:val="ListBullet"/>
        <w:spacing w:after="40"/>
      </w:pPr>
      <w:r>
        <w:rPr>
          <w:rFonts w:ascii="Consolas" w:hAnsi="Consolas"/>
          <w:b/>
          <w:color w:val="0F172A"/>
          <w:sz w:val="19"/>
        </w:rPr>
        <w:t xml:space="preserve">POST /delete/&lt;file_id&gt;: </w:t>
      </w:r>
      <w:r>
        <w:t>Atomically removes the object from Amazon S3 and deletes the corresponding item record from Amazon DynamoDB.</w:t>
      </w:r>
    </w:p>
    <w:p>
      <w:pPr>
        <w:pStyle w:val="ListBullet"/>
        <w:spacing w:after="40"/>
      </w:pPr>
      <w:r>
        <w:rPr>
          <w:rFonts w:ascii="Consolas" w:hAnsi="Consolas"/>
          <w:b/>
          <w:color w:val="0F172A"/>
          <w:sz w:val="19"/>
        </w:rPr>
        <w:t xml:space="preserve">GET /health, /health/db, /health/s3, /health/lambda: </w:t>
      </w:r>
      <w:r>
        <w:t>Sanitized diagnostic probes reporting the operational status of the Flask application, DynamoDB connectivity, S3 accessibility, and AWS Lambda readiness without exposing secrets or credentials.</w:t>
      </w:r>
    </w:p>
    <w:p>
      <w:pPr>
        <w:pStyle w:val="Heading2"/>
      </w:pPr>
      <w:r>
        <w:t>4.3 Serverless Event-Driven Verification (AWS Lambda)</w:t>
      </w:r>
    </w:p>
    <w:p>
      <w:r>
        <w:t>A key innovation of the redesigned architecture is the decoupling of content integrity verification from the synchronous web request thread. When a file is uploaded to the S3 bucket under the uploads/ prefix, Amazon S3 immediately publishes an s3:ObjectCreated event notification to AWS Lambda. The Lambda processor reads the file in 64 KB binary chunks, computes its cryptographic SHA-256 hash, and updates the DynamoDB item with processing_status = VERIFIED and the computed digest within 1 to 2 seconds.</w:t>
      </w:r>
    </w:p>
    <w:p>
      <w:pPr>
        <w:pStyle w:val="Heading1"/>
      </w:pPr>
      <w:r>
        <w:t>5. Infrastructure Security Baseline &amp; Defense-in-Depth Parameters</w:t>
      </w:r>
    </w:p>
    <w:p>
      <w:r>
        <w:t>Security was embedded into every tier of the CloudHost deployment, adhering to the AWS Well-Architected Security Pillar:</w:t>
      </w:r>
    </w:p>
    <w:tbl>
      <w:tblPr>
        <w:tblW w:type="auto" w:w="0"/>
        <w:jc w:val="center"/>
        <w:tblLook w:firstColumn="1" w:firstRow="1" w:lastColumn="0" w:lastRow="0" w:noHBand="0" w:noVBand="1" w:val="04A0"/>
      </w:tblPr>
      <w:tblGrid>
        <w:gridCol w:w="2880"/>
        <w:gridCol w:w="2880"/>
        <w:gridCol w:w="2880"/>
      </w:tblGrid>
      <w:tr>
        <w:tc>
          <w:tcPr>
            <w:tcW w:type="dxa" w:w="2880"/>
            <w:shd w:fill="0F172A"/>
          </w:tcPr>
          <w:p>
            <w:r>
              <w:rPr>
                <w:b/>
                <w:color w:val="FFFFFF"/>
                <w:sz w:val="19"/>
              </w:rPr>
              <w:t>Security Control</w:t>
            </w:r>
          </w:p>
        </w:tc>
        <w:tc>
          <w:tcPr>
            <w:tcW w:type="dxa" w:w="2880"/>
            <w:shd w:fill="0F172A"/>
          </w:tcPr>
          <w:p>
            <w:r>
              <w:rPr>
                <w:b/>
                <w:color w:val="FFFFFF"/>
                <w:sz w:val="19"/>
              </w:rPr>
              <w:t>Implementation Mechanism</w:t>
            </w:r>
          </w:p>
        </w:tc>
        <w:tc>
          <w:tcPr>
            <w:tcW w:type="dxa" w:w="2880"/>
            <w:shd w:fill="0F172A"/>
          </w:tcPr>
          <w:p>
            <w:r>
              <w:rPr>
                <w:b/>
                <w:color w:val="FFFFFF"/>
                <w:sz w:val="19"/>
              </w:rPr>
              <w:t>Threat Mitigated</w:t>
            </w:r>
          </w:p>
        </w:tc>
      </w:tr>
      <w:tr>
        <w:tc>
          <w:tcPr>
            <w:tcW w:type="dxa" w:w="2880"/>
            <w:shd w:fill="F8FAFC"/>
            <w:tcMar>
              <w:top w:w="60" w:type="dxa"/>
              <w:bottom w:w="60" w:type="dxa"/>
              <w:left w:w="80" w:type="dxa"/>
              <w:right w:w="80" w:type="dxa"/>
            </w:tcMar>
          </w:tcPr>
          <w:p>
            <w:pPr>
              <w:spacing w:after="40"/>
            </w:pPr>
            <w:r>
              <w:rPr>
                <w:b/>
                <w:color w:val="0F172A"/>
                <w:sz w:val="18"/>
              </w:rPr>
              <w:t>Mandatory IMDSv2 Tokens</w:t>
            </w:r>
          </w:p>
        </w:tc>
        <w:tc>
          <w:tcPr>
            <w:tcW w:type="dxa" w:w="2880"/>
            <w:shd w:fill="F8FAFC"/>
            <w:tcMar>
              <w:top w:w="60" w:type="dxa"/>
              <w:bottom w:w="60" w:type="dxa"/>
              <w:left w:w="80" w:type="dxa"/>
              <w:right w:w="80" w:type="dxa"/>
            </w:tcMar>
          </w:tcPr>
          <w:p>
            <w:pPr>
              <w:spacing w:after="40"/>
            </w:pPr>
            <w:r>
              <w:rPr>
                <w:sz w:val="18"/>
              </w:rPr>
              <w:t>metadata_options { http_tokens = 'required' }</w:t>
            </w:r>
          </w:p>
        </w:tc>
        <w:tc>
          <w:tcPr>
            <w:tcW w:type="dxa" w:w="2880"/>
            <w:shd w:fill="F8FAFC"/>
            <w:tcMar>
              <w:top w:w="60" w:type="dxa"/>
              <w:bottom w:w="60" w:type="dxa"/>
              <w:left w:w="80" w:type="dxa"/>
              <w:right w:w="80" w:type="dxa"/>
            </w:tcMar>
          </w:tcPr>
          <w:p>
            <w:pPr>
              <w:spacing w:after="40"/>
            </w:pPr>
            <w:r>
              <w:rPr>
                <w:sz w:val="18"/>
              </w:rPr>
              <w:t>Prevents SSRF attacks from stealing IAM role temporary credentials via metadata endpoint.</w:t>
            </w:r>
          </w:p>
        </w:tc>
      </w:tr>
      <w:tr>
        <w:tc>
          <w:tcPr>
            <w:tcW w:type="dxa" w:w="2880"/>
            <w:shd w:fill="FFFFFF"/>
            <w:tcMar>
              <w:top w:w="60" w:type="dxa"/>
              <w:bottom w:w="60" w:type="dxa"/>
              <w:left w:w="80" w:type="dxa"/>
              <w:right w:w="80" w:type="dxa"/>
            </w:tcMar>
          </w:tcPr>
          <w:p>
            <w:pPr>
              <w:spacing w:after="40"/>
            </w:pPr>
            <w:r>
              <w:rPr>
                <w:b/>
                <w:color w:val="0F172A"/>
                <w:sz w:val="18"/>
              </w:rPr>
              <w:t>In-Transit TLS Enforcement</w:t>
            </w:r>
          </w:p>
        </w:tc>
        <w:tc>
          <w:tcPr>
            <w:tcW w:type="dxa" w:w="2880"/>
            <w:shd w:fill="FFFFFF"/>
            <w:tcMar>
              <w:top w:w="60" w:type="dxa"/>
              <w:bottom w:w="60" w:type="dxa"/>
              <w:left w:w="80" w:type="dxa"/>
              <w:right w:w="80" w:type="dxa"/>
            </w:tcMar>
          </w:tcPr>
          <w:p>
            <w:pPr>
              <w:spacing w:after="40"/>
            </w:pPr>
            <w:r>
              <w:rPr>
                <w:sz w:val="18"/>
              </w:rPr>
              <w:t>S3 Bucket Policy: Denies s3:* if aws:SecureTransport == false</w:t>
            </w:r>
          </w:p>
        </w:tc>
        <w:tc>
          <w:tcPr>
            <w:tcW w:type="dxa" w:w="2880"/>
            <w:shd w:fill="FFFFFF"/>
            <w:tcMar>
              <w:top w:w="60" w:type="dxa"/>
              <w:bottom w:w="60" w:type="dxa"/>
              <w:left w:w="80" w:type="dxa"/>
              <w:right w:w="80" w:type="dxa"/>
            </w:tcMar>
          </w:tcPr>
          <w:p>
            <w:pPr>
              <w:spacing w:after="40"/>
            </w:pPr>
            <w:r>
              <w:rPr>
                <w:sz w:val="18"/>
              </w:rPr>
              <w:t>Neutralizes man-in-the-middle (MITM) eavesdropping and packet interception on S3 API calls.</w:t>
            </w:r>
          </w:p>
        </w:tc>
      </w:tr>
      <w:tr>
        <w:tc>
          <w:tcPr>
            <w:tcW w:type="dxa" w:w="2880"/>
            <w:shd w:fill="F8FAFC"/>
            <w:tcMar>
              <w:top w:w="60" w:type="dxa"/>
              <w:bottom w:w="60" w:type="dxa"/>
              <w:left w:w="80" w:type="dxa"/>
              <w:right w:w="80" w:type="dxa"/>
            </w:tcMar>
          </w:tcPr>
          <w:p>
            <w:pPr>
              <w:spacing w:after="40"/>
            </w:pPr>
            <w:r>
              <w:rPr>
                <w:b/>
                <w:color w:val="0F172A"/>
                <w:sz w:val="18"/>
              </w:rPr>
              <w:t>At-Rest Encryption</w:t>
            </w:r>
          </w:p>
        </w:tc>
        <w:tc>
          <w:tcPr>
            <w:tcW w:type="dxa" w:w="2880"/>
            <w:shd w:fill="F8FAFC"/>
            <w:tcMar>
              <w:top w:w="60" w:type="dxa"/>
              <w:bottom w:w="60" w:type="dxa"/>
              <w:left w:w="80" w:type="dxa"/>
              <w:right w:w="80" w:type="dxa"/>
            </w:tcMar>
          </w:tcPr>
          <w:p>
            <w:pPr>
              <w:spacing w:after="40"/>
            </w:pPr>
            <w:r>
              <w:rPr>
                <w:sz w:val="18"/>
              </w:rPr>
              <w:t>S3 (SSE-S3 AES-256), DynamoDB (KMS), EBS (Encrypted GP3)</w:t>
            </w:r>
          </w:p>
        </w:tc>
        <w:tc>
          <w:tcPr>
            <w:tcW w:type="dxa" w:w="2880"/>
            <w:shd w:fill="F8FAFC"/>
            <w:tcMar>
              <w:top w:w="60" w:type="dxa"/>
              <w:bottom w:w="60" w:type="dxa"/>
              <w:left w:w="80" w:type="dxa"/>
              <w:right w:w="80" w:type="dxa"/>
            </w:tcMar>
          </w:tcPr>
          <w:p>
            <w:pPr>
              <w:spacing w:after="40"/>
            </w:pPr>
            <w:r>
              <w:rPr>
                <w:sz w:val="18"/>
              </w:rPr>
              <w:t>Prevents unauthorized data extraction from physical storage media or decommissioned hardware.</w:t>
            </w:r>
          </w:p>
        </w:tc>
      </w:tr>
      <w:tr>
        <w:tc>
          <w:tcPr>
            <w:tcW w:type="dxa" w:w="2880"/>
            <w:shd w:fill="FFFFFF"/>
            <w:tcMar>
              <w:top w:w="60" w:type="dxa"/>
              <w:bottom w:w="60" w:type="dxa"/>
              <w:left w:w="80" w:type="dxa"/>
              <w:right w:w="80" w:type="dxa"/>
            </w:tcMar>
          </w:tcPr>
          <w:p>
            <w:pPr>
              <w:spacing w:after="40"/>
            </w:pPr>
            <w:r>
              <w:rPr>
                <w:b/>
                <w:color w:val="0F172A"/>
                <w:sz w:val="18"/>
              </w:rPr>
              <w:t>100% Block Public Access</w:t>
            </w:r>
          </w:p>
        </w:tc>
        <w:tc>
          <w:tcPr>
            <w:tcW w:type="dxa" w:w="2880"/>
            <w:shd w:fill="FFFFFF"/>
            <w:tcMar>
              <w:top w:w="60" w:type="dxa"/>
              <w:bottom w:w="60" w:type="dxa"/>
              <w:left w:w="80" w:type="dxa"/>
              <w:right w:w="80" w:type="dxa"/>
            </w:tcMar>
          </w:tcPr>
          <w:p>
            <w:pPr>
              <w:spacing w:after="40"/>
            </w:pPr>
            <w:r>
              <w:rPr>
                <w:sz w:val="18"/>
              </w:rPr>
              <w:t>All 4 S3 BPA flags set to true on bucket level</w:t>
            </w:r>
          </w:p>
        </w:tc>
        <w:tc>
          <w:tcPr>
            <w:tcW w:type="dxa" w:w="2880"/>
            <w:shd w:fill="FFFFFF"/>
            <w:tcMar>
              <w:top w:w="60" w:type="dxa"/>
              <w:bottom w:w="60" w:type="dxa"/>
              <w:left w:w="80" w:type="dxa"/>
              <w:right w:w="80" w:type="dxa"/>
            </w:tcMar>
          </w:tcPr>
          <w:p>
            <w:pPr>
              <w:spacing w:after="40"/>
            </w:pPr>
            <w:r>
              <w:rPr>
                <w:sz w:val="18"/>
              </w:rPr>
              <w:t>Eliminates accidental bucket leaks, unauthorized index scraping, and data exposure.</w:t>
            </w:r>
          </w:p>
        </w:tc>
      </w:tr>
      <w:tr>
        <w:tc>
          <w:tcPr>
            <w:tcW w:type="dxa" w:w="2880"/>
            <w:shd w:fill="F8FAFC"/>
            <w:tcMar>
              <w:top w:w="60" w:type="dxa"/>
              <w:bottom w:w="60" w:type="dxa"/>
              <w:left w:w="80" w:type="dxa"/>
              <w:right w:w="80" w:type="dxa"/>
            </w:tcMar>
          </w:tcPr>
          <w:p>
            <w:pPr>
              <w:spacing w:after="40"/>
            </w:pPr>
            <w:r>
              <w:rPr>
                <w:b/>
                <w:color w:val="0F172A"/>
                <w:sz w:val="18"/>
              </w:rPr>
              <w:t>HTTP Security Headers</w:t>
            </w:r>
          </w:p>
        </w:tc>
        <w:tc>
          <w:tcPr>
            <w:tcW w:type="dxa" w:w="2880"/>
            <w:shd w:fill="F8FAFC"/>
            <w:tcMar>
              <w:top w:w="60" w:type="dxa"/>
              <w:bottom w:w="60" w:type="dxa"/>
              <w:left w:w="80" w:type="dxa"/>
              <w:right w:w="80" w:type="dxa"/>
            </w:tcMar>
          </w:tcPr>
          <w:p>
            <w:pPr>
              <w:spacing w:after="40"/>
            </w:pPr>
            <w:r>
              <w:rPr>
                <w:sz w:val="18"/>
              </w:rPr>
              <w:t>Nginx: X-Frame-Options: DENY, X-Content-Type-Options: nosniff, Referrer-Policy</w:t>
            </w:r>
          </w:p>
        </w:tc>
        <w:tc>
          <w:tcPr>
            <w:tcW w:type="dxa" w:w="2880"/>
            <w:shd w:fill="F8FAFC"/>
            <w:tcMar>
              <w:top w:w="60" w:type="dxa"/>
              <w:bottom w:w="60" w:type="dxa"/>
              <w:left w:w="80" w:type="dxa"/>
              <w:right w:w="80" w:type="dxa"/>
            </w:tcMar>
          </w:tcPr>
          <w:p>
            <w:pPr>
              <w:spacing w:after="40"/>
            </w:pPr>
            <w:r>
              <w:rPr>
                <w:sz w:val="18"/>
              </w:rPr>
              <w:t>Protects client browsers against clickjacking, MIME-type sniffing, and cross-site scripting (XSS).</w:t>
            </w:r>
          </w:p>
        </w:tc>
      </w:tr>
      <w:tr>
        <w:tc>
          <w:tcPr>
            <w:tcW w:type="dxa" w:w="2880"/>
            <w:shd w:fill="FFFFFF"/>
            <w:tcMar>
              <w:top w:w="60" w:type="dxa"/>
              <w:bottom w:w="60" w:type="dxa"/>
              <w:left w:w="80" w:type="dxa"/>
              <w:right w:w="80" w:type="dxa"/>
            </w:tcMar>
          </w:tcPr>
          <w:p>
            <w:pPr>
              <w:spacing w:after="40"/>
            </w:pPr>
            <w:r>
              <w:rPr>
                <w:b/>
                <w:color w:val="0F172A"/>
                <w:sz w:val="18"/>
              </w:rPr>
              <w:t>Zero Static Credentials</w:t>
            </w:r>
          </w:p>
        </w:tc>
        <w:tc>
          <w:tcPr>
            <w:tcW w:type="dxa" w:w="2880"/>
            <w:shd w:fill="FFFFFF"/>
            <w:tcMar>
              <w:top w:w="60" w:type="dxa"/>
              <w:bottom w:w="60" w:type="dxa"/>
              <w:left w:w="80" w:type="dxa"/>
              <w:right w:w="80" w:type="dxa"/>
            </w:tcMar>
          </w:tcPr>
          <w:p>
            <w:pPr>
              <w:spacing w:after="40"/>
            </w:pPr>
            <w:r>
              <w:rPr>
                <w:sz w:val="18"/>
              </w:rPr>
              <w:t>AWS IAM Instance Profiles &amp; STS temporary token generation</w:t>
            </w:r>
          </w:p>
        </w:tc>
        <w:tc>
          <w:tcPr>
            <w:tcW w:type="dxa" w:w="2880"/>
            <w:shd w:fill="FFFFFF"/>
            <w:tcMar>
              <w:top w:w="60" w:type="dxa"/>
              <w:bottom w:w="60" w:type="dxa"/>
              <w:left w:w="80" w:type="dxa"/>
              <w:right w:w="80" w:type="dxa"/>
            </w:tcMar>
          </w:tcPr>
          <w:p>
            <w:pPr>
              <w:spacing w:after="40"/>
            </w:pPr>
            <w:r>
              <w:rPr>
                <w:sz w:val="18"/>
              </w:rPr>
              <w:t>Eliminates hardcoded AWS Access Keys (AKIA...) in Git repositories, environment files, or code.</w:t>
            </w:r>
          </w:p>
        </w:tc>
      </w:tr>
    </w:tbl>
    <w:p>
      <w:pPr>
        <w:spacing w:after="160"/>
      </w:pPr>
    </w:p>
    <w:p>
      <w:pPr>
        <w:pStyle w:val="Heading1"/>
      </w:pPr>
      <w:r>
        <w:t>6. End-to-End Operational Workflow: How CloudHost Works</w:t>
      </w:r>
    </w:p>
    <w:p>
      <w:r>
        <w:t>The operation of CloudHost follows four distinct, automated lifecycle phases:</w:t>
      </w:r>
    </w:p>
    <w:p>
      <w:pPr>
        <w:spacing w:after="80"/>
      </w:pPr>
      <w:r>
        <w:rPr>
          <w:b/>
          <w:color w:val="0F172A"/>
          <w:sz w:val="21"/>
        </w:rPr>
        <w:t>Phase 1: Ingestion and Staging</w:t>
        <w:br/>
      </w:r>
      <w:r>
        <w:rPr>
          <w:sz w:val="20"/>
        </w:rPr>
        <w:t>A student selects a file on /upload. The client-side JavaScript validates extension and size (&lt; 10 MB). Upon submission, Flask generates a unique UUID (e.g. ff50d838), inserts an item in DynamoDB with processing_status = PENDING, and streams the binary to Amazon S3 under uploads/ff50d838_filename.</w:t>
      </w:r>
    </w:p>
    <w:p>
      <w:pPr>
        <w:spacing w:after="80"/>
      </w:pPr>
      <w:r>
        <w:rPr>
          <w:b/>
          <w:color w:val="0F172A"/>
          <w:sz w:val="21"/>
        </w:rPr>
        <w:t>Phase 2: Asynchronous Event Notification and Verification</w:t>
        <w:br/>
      </w:r>
      <w:r>
        <w:rPr>
          <w:sz w:val="20"/>
        </w:rPr>
        <w:t>The S3 PutObject completion automatically fires an s3:ObjectCreated event notification to AWS Lambda. The Lambda function streams the object from S3, computes its SHA-256 cryptographic digest, and executes an UpdateItem call on DynamoDB, changing processing_status to VERIFIED and saving the sha256_hash and timestamp.</w:t>
      </w:r>
    </w:p>
    <w:p>
      <w:pPr>
        <w:spacing w:after="80"/>
      </w:pPr>
      <w:r>
        <w:rPr>
          <w:b/>
          <w:color w:val="0F172A"/>
          <w:sz w:val="21"/>
        </w:rPr>
        <w:t>Phase 3: Real-Time Dashboard Rendering</w:t>
        <w:br/>
      </w:r>
      <w:r>
        <w:rPr>
          <w:sz w:val="20"/>
        </w:rPr>
        <w:t>When the student visits /dashboard, Flask scans DynamoDB. The dashboard displays the uploaded document with a 'Verified' badge and the truncated SHA-256 checksum. The live status pill in the navigation header continuously polls /health, /health/db, /health/s3, and /health/lambda to confirm multi-service health.</w:t>
      </w:r>
    </w:p>
    <w:p>
      <w:pPr>
        <w:spacing w:after="80"/>
      </w:pPr>
      <w:r>
        <w:rPr>
          <w:b/>
          <w:color w:val="0F172A"/>
          <w:sz w:val="21"/>
        </w:rPr>
        <w:t>Phase 4: Ephemeral Presigned Download</w:t>
        <w:br/>
      </w:r>
      <w:r>
        <w:rPr>
          <w:sz w:val="20"/>
        </w:rPr>
        <w:t>When the student clicks 'Presigned Link', Flask queries DynamoDB for the s3_key and invokes boto3.client('s3').generate_presigned_url('get_object', ExpiresIn=300). The browser is redirected with HTTP 302 directly to the signed S3 URL, downloading the file directly from S3 without passing binary data through the web server.</w:t>
      </w:r>
    </w:p>
    <w:p>
      <w:pPr>
        <w:spacing w:after="80"/>
      </w:pPr>
      <w:r>
        <w:rPr>
          <w:b/>
          <w:color w:val="0F172A"/>
          <w:sz w:val="21"/>
        </w:rPr>
        <w:t>Phase 5: Atomic Purge</w:t>
        <w:br/>
      </w:r>
      <w:r>
        <w:rPr>
          <w:sz w:val="20"/>
        </w:rPr>
        <w:t>When a student clicks 'Delete', Flask issues an S3 DeleteObject call to purge the binary from storage, followed by a DynamoDB DeleteItem call to remove the metadata record, ensuring zero orphaned data.</w:t>
      </w:r>
    </w:p>
    <w:p>
      <w:pPr>
        <w:pStyle w:val="Heading1"/>
      </w:pPr>
      <w:r>
        <w:t>7. Testing, Verification, and Live Diagnostic Results</w:t>
      </w:r>
    </w:p>
    <w:p>
      <w:r>
        <w:t>The deployed infrastructure was subjected to the automated health_check.sh verification suite and a live end-to-end file ingestion test against the production host:</w:t>
      </w:r>
    </w:p>
    <w:tbl>
      <w:tblPr>
        <w:tblW w:type="auto" w:w="0"/>
        <w:jc w:val="center"/>
        <w:tblLook w:firstColumn="1" w:firstRow="1" w:lastColumn="0" w:lastRow="0" w:noHBand="0" w:noVBand="1" w:val="04A0"/>
      </w:tblPr>
      <w:tblGrid>
        <w:gridCol w:w="2160"/>
        <w:gridCol w:w="2160"/>
        <w:gridCol w:w="2160"/>
        <w:gridCol w:w="2160"/>
      </w:tblGrid>
      <w:tr>
        <w:tc>
          <w:tcPr>
            <w:tcW w:type="dxa" w:w="2160"/>
            <w:shd w:fill="0F172A"/>
          </w:tcPr>
          <w:p>
            <w:r>
              <w:rPr>
                <w:b/>
                <w:color w:val="FFFFFF"/>
                <w:sz w:val="19"/>
              </w:rPr>
              <w:t>Diagnostic Probe</w:t>
            </w:r>
          </w:p>
        </w:tc>
        <w:tc>
          <w:tcPr>
            <w:tcW w:type="dxa" w:w="2160"/>
            <w:shd w:fill="0F172A"/>
          </w:tcPr>
          <w:p>
            <w:r>
              <w:rPr>
                <w:b/>
                <w:color w:val="FFFFFF"/>
                <w:sz w:val="19"/>
              </w:rPr>
              <w:t>Target Endpoint</w:t>
            </w:r>
          </w:p>
        </w:tc>
        <w:tc>
          <w:tcPr>
            <w:tcW w:type="dxa" w:w="2160"/>
            <w:shd w:fill="0F172A"/>
          </w:tcPr>
          <w:p>
            <w:r>
              <w:rPr>
                <w:b/>
                <w:color w:val="FFFFFF"/>
                <w:sz w:val="19"/>
              </w:rPr>
              <w:t>Observed Response</w:t>
            </w:r>
          </w:p>
        </w:tc>
        <w:tc>
          <w:tcPr>
            <w:tcW w:type="dxa" w:w="2160"/>
            <w:shd w:fill="0F172A"/>
          </w:tcPr>
          <w:p>
            <w:r>
              <w:rPr>
                <w:b/>
                <w:color w:val="FFFFFF"/>
                <w:sz w:val="19"/>
              </w:rPr>
              <w:t>Result</w:t>
            </w:r>
          </w:p>
        </w:tc>
      </w:tr>
      <w:tr>
        <w:tc>
          <w:tcPr>
            <w:tcW w:type="dxa" w:w="2160"/>
            <w:shd w:fill="F8FAFC"/>
            <w:tcMar>
              <w:top w:w="60" w:type="dxa"/>
              <w:bottom w:w="60" w:type="dxa"/>
              <w:left w:w="80" w:type="dxa"/>
              <w:right w:w="80" w:type="dxa"/>
            </w:tcMar>
          </w:tcPr>
          <w:p>
            <w:pPr>
              <w:spacing w:after="40"/>
            </w:pPr>
            <w:r>
              <w:rPr>
                <w:sz w:val="18"/>
              </w:rPr>
              <w:t>Home Overview Page</w:t>
            </w:r>
          </w:p>
        </w:tc>
        <w:tc>
          <w:tcPr>
            <w:tcW w:type="dxa" w:w="2160"/>
            <w:shd w:fill="F8FAFC"/>
            <w:tcMar>
              <w:top w:w="60" w:type="dxa"/>
              <w:bottom w:w="60" w:type="dxa"/>
              <w:left w:w="80" w:type="dxa"/>
              <w:right w:w="80" w:type="dxa"/>
            </w:tcMar>
          </w:tcPr>
          <w:p>
            <w:pPr>
              <w:spacing w:after="40"/>
            </w:pPr>
            <w:r>
              <w:rPr>
                <w:sz w:val="18"/>
              </w:rPr>
              <w:t>GET /</w:t>
            </w:r>
          </w:p>
        </w:tc>
        <w:tc>
          <w:tcPr>
            <w:tcW w:type="dxa" w:w="2160"/>
            <w:shd w:fill="F8FAFC"/>
            <w:tcMar>
              <w:top w:w="60" w:type="dxa"/>
              <w:bottom w:w="60" w:type="dxa"/>
              <w:left w:w="80" w:type="dxa"/>
              <w:right w:w="80" w:type="dxa"/>
            </w:tcMar>
          </w:tcPr>
          <w:p>
            <w:pPr>
              <w:spacing w:after="40"/>
            </w:pPr>
            <w:r>
              <w:rPr>
                <w:sz w:val="18"/>
              </w:rPr>
              <w:t>HTTP 200 OK &amp;mdash; CloudHost Overview Rendered</w:t>
            </w:r>
          </w:p>
        </w:tc>
        <w:tc>
          <w:tcPr>
            <w:tcW w:type="dxa" w:w="2160"/>
            <w:shd w:fill="F8FAFC"/>
            <w:tcMar>
              <w:top w:w="60" w:type="dxa"/>
              <w:bottom w:w="60" w:type="dxa"/>
              <w:left w:w="80" w:type="dxa"/>
              <w:right w:w="80" w:type="dxa"/>
            </w:tcMar>
          </w:tcPr>
          <w:p>
            <w:pPr>
              <w:spacing w:after="40"/>
            </w:pPr>
            <w:r>
              <w:rPr>
                <w:b/>
                <w:color w:val="059669"/>
                <w:sz w:val="18"/>
              </w:rPr>
              <w:t>PASS</w:t>
            </w:r>
          </w:p>
        </w:tc>
      </w:tr>
      <w:tr>
        <w:tc>
          <w:tcPr>
            <w:tcW w:type="dxa" w:w="2160"/>
            <w:shd w:fill="FFFFFF"/>
            <w:tcMar>
              <w:top w:w="60" w:type="dxa"/>
              <w:bottom w:w="60" w:type="dxa"/>
              <w:left w:w="80" w:type="dxa"/>
              <w:right w:w="80" w:type="dxa"/>
            </w:tcMar>
          </w:tcPr>
          <w:p>
            <w:pPr>
              <w:spacing w:after="40"/>
            </w:pPr>
            <w:r>
              <w:rPr>
                <w:sz w:val="18"/>
              </w:rPr>
              <w:t>Application Health Probe</w:t>
            </w:r>
          </w:p>
        </w:tc>
        <w:tc>
          <w:tcPr>
            <w:tcW w:type="dxa" w:w="2160"/>
            <w:shd w:fill="FFFFFF"/>
            <w:tcMar>
              <w:top w:w="60" w:type="dxa"/>
              <w:bottom w:w="60" w:type="dxa"/>
              <w:left w:w="80" w:type="dxa"/>
              <w:right w:w="80" w:type="dxa"/>
            </w:tcMar>
          </w:tcPr>
          <w:p>
            <w:pPr>
              <w:spacing w:after="40"/>
            </w:pPr>
            <w:r>
              <w:rPr>
                <w:sz w:val="18"/>
              </w:rPr>
              <w:t>GET /health</w:t>
            </w:r>
          </w:p>
        </w:tc>
        <w:tc>
          <w:tcPr>
            <w:tcW w:type="dxa" w:w="2160"/>
            <w:shd w:fill="FFFFFF"/>
            <w:tcMar>
              <w:top w:w="60" w:type="dxa"/>
              <w:bottom w:w="60" w:type="dxa"/>
              <w:left w:w="80" w:type="dxa"/>
              <w:right w:w="80" w:type="dxa"/>
            </w:tcMar>
          </w:tcPr>
          <w:p>
            <w:pPr>
              <w:spacing w:after="40"/>
            </w:pPr>
            <w:r>
              <w:rPr>
                <w:sz w:val="18"/>
              </w:rPr>
              <w:t>HTTP 200 OK &amp;mdash; status: ok, server: ip-10-0-1-167</w:t>
            </w:r>
          </w:p>
        </w:tc>
        <w:tc>
          <w:tcPr>
            <w:tcW w:type="dxa" w:w="2160"/>
            <w:shd w:fill="FFFFFF"/>
            <w:tcMar>
              <w:top w:w="60" w:type="dxa"/>
              <w:bottom w:w="60" w:type="dxa"/>
              <w:left w:w="80" w:type="dxa"/>
              <w:right w:w="80" w:type="dxa"/>
            </w:tcMar>
          </w:tcPr>
          <w:p>
            <w:pPr>
              <w:spacing w:after="40"/>
            </w:pPr>
            <w:r>
              <w:rPr>
                <w:b/>
                <w:color w:val="059669"/>
                <w:sz w:val="18"/>
              </w:rPr>
              <w:t>PASS</w:t>
            </w:r>
          </w:p>
        </w:tc>
      </w:tr>
      <w:tr>
        <w:tc>
          <w:tcPr>
            <w:tcW w:type="dxa" w:w="2160"/>
            <w:shd w:fill="F8FAFC"/>
            <w:tcMar>
              <w:top w:w="60" w:type="dxa"/>
              <w:bottom w:w="60" w:type="dxa"/>
              <w:left w:w="80" w:type="dxa"/>
              <w:right w:w="80" w:type="dxa"/>
            </w:tcMar>
          </w:tcPr>
          <w:p>
            <w:pPr>
              <w:spacing w:after="40"/>
            </w:pPr>
            <w:r>
              <w:rPr>
                <w:sz w:val="18"/>
              </w:rPr>
              <w:t>DynamoDB Service Probe</w:t>
            </w:r>
          </w:p>
        </w:tc>
        <w:tc>
          <w:tcPr>
            <w:tcW w:type="dxa" w:w="2160"/>
            <w:shd w:fill="F8FAFC"/>
            <w:tcMar>
              <w:top w:w="60" w:type="dxa"/>
              <w:bottom w:w="60" w:type="dxa"/>
              <w:left w:w="80" w:type="dxa"/>
              <w:right w:w="80" w:type="dxa"/>
            </w:tcMar>
          </w:tcPr>
          <w:p>
            <w:pPr>
              <w:spacing w:after="40"/>
            </w:pPr>
            <w:r>
              <w:rPr>
                <w:sz w:val="18"/>
              </w:rPr>
              <w:t>GET /health/db</w:t>
            </w:r>
          </w:p>
        </w:tc>
        <w:tc>
          <w:tcPr>
            <w:tcW w:type="dxa" w:w="2160"/>
            <w:shd w:fill="F8FAFC"/>
            <w:tcMar>
              <w:top w:w="60" w:type="dxa"/>
              <w:bottom w:w="60" w:type="dxa"/>
              <w:left w:w="80" w:type="dxa"/>
              <w:right w:w="80" w:type="dxa"/>
            </w:tcMar>
          </w:tcPr>
          <w:p>
            <w:pPr>
              <w:spacing w:after="40"/>
            </w:pPr>
            <w:r>
              <w:rPr>
                <w:sz w:val="18"/>
              </w:rPr>
              <w:t>HTTP 200 OK &amp;mdash; status: healthy, Table: ACTIVE</w:t>
            </w:r>
          </w:p>
        </w:tc>
        <w:tc>
          <w:tcPr>
            <w:tcW w:type="dxa" w:w="2160"/>
            <w:shd w:fill="F8FAFC"/>
            <w:tcMar>
              <w:top w:w="60" w:type="dxa"/>
              <w:bottom w:w="60" w:type="dxa"/>
              <w:left w:w="80" w:type="dxa"/>
              <w:right w:w="80" w:type="dxa"/>
            </w:tcMar>
          </w:tcPr>
          <w:p>
            <w:pPr>
              <w:spacing w:after="40"/>
            </w:pPr>
            <w:r>
              <w:rPr>
                <w:b/>
                <w:color w:val="059669"/>
                <w:sz w:val="18"/>
              </w:rPr>
              <w:t>PASS</w:t>
            </w:r>
          </w:p>
        </w:tc>
      </w:tr>
      <w:tr>
        <w:tc>
          <w:tcPr>
            <w:tcW w:type="dxa" w:w="2160"/>
            <w:shd w:fill="FFFFFF"/>
            <w:tcMar>
              <w:top w:w="60" w:type="dxa"/>
              <w:bottom w:w="60" w:type="dxa"/>
              <w:left w:w="80" w:type="dxa"/>
              <w:right w:w="80" w:type="dxa"/>
            </w:tcMar>
          </w:tcPr>
          <w:p>
            <w:pPr>
              <w:spacing w:after="40"/>
            </w:pPr>
            <w:r>
              <w:rPr>
                <w:sz w:val="18"/>
              </w:rPr>
              <w:t>Amazon S3 Service Probe</w:t>
            </w:r>
          </w:p>
        </w:tc>
        <w:tc>
          <w:tcPr>
            <w:tcW w:type="dxa" w:w="2160"/>
            <w:shd w:fill="FFFFFF"/>
            <w:tcMar>
              <w:top w:w="60" w:type="dxa"/>
              <w:bottom w:w="60" w:type="dxa"/>
              <w:left w:w="80" w:type="dxa"/>
              <w:right w:w="80" w:type="dxa"/>
            </w:tcMar>
          </w:tcPr>
          <w:p>
            <w:pPr>
              <w:spacing w:after="40"/>
            </w:pPr>
            <w:r>
              <w:rPr>
                <w:sz w:val="18"/>
              </w:rPr>
              <w:t>GET /health/s3</w:t>
            </w:r>
          </w:p>
        </w:tc>
        <w:tc>
          <w:tcPr>
            <w:tcW w:type="dxa" w:w="2160"/>
            <w:shd w:fill="FFFFFF"/>
            <w:tcMar>
              <w:top w:w="60" w:type="dxa"/>
              <w:bottom w:w="60" w:type="dxa"/>
              <w:left w:w="80" w:type="dxa"/>
              <w:right w:w="80" w:type="dxa"/>
            </w:tcMar>
          </w:tcPr>
          <w:p>
            <w:pPr>
              <w:spacing w:after="40"/>
            </w:pPr>
            <w:r>
              <w:rPr>
                <w:sz w:val="18"/>
              </w:rPr>
              <w:t>HTTP 200 OK &amp;mdash; status: healthy, Bucket Accessible</w:t>
            </w:r>
          </w:p>
        </w:tc>
        <w:tc>
          <w:tcPr>
            <w:tcW w:type="dxa" w:w="2160"/>
            <w:shd w:fill="FFFFFF"/>
            <w:tcMar>
              <w:top w:w="60" w:type="dxa"/>
              <w:bottom w:w="60" w:type="dxa"/>
              <w:left w:w="80" w:type="dxa"/>
              <w:right w:w="80" w:type="dxa"/>
            </w:tcMar>
          </w:tcPr>
          <w:p>
            <w:pPr>
              <w:spacing w:after="40"/>
            </w:pPr>
            <w:r>
              <w:rPr>
                <w:b/>
                <w:color w:val="059669"/>
                <w:sz w:val="18"/>
              </w:rPr>
              <w:t>PASS</w:t>
            </w:r>
          </w:p>
        </w:tc>
      </w:tr>
      <w:tr>
        <w:tc>
          <w:tcPr>
            <w:tcW w:type="dxa" w:w="2160"/>
            <w:shd w:fill="F8FAFC"/>
            <w:tcMar>
              <w:top w:w="60" w:type="dxa"/>
              <w:bottom w:w="60" w:type="dxa"/>
              <w:left w:w="80" w:type="dxa"/>
              <w:right w:w="80" w:type="dxa"/>
            </w:tcMar>
          </w:tcPr>
          <w:p>
            <w:pPr>
              <w:spacing w:after="40"/>
            </w:pPr>
            <w:r>
              <w:rPr>
                <w:sz w:val="18"/>
              </w:rPr>
              <w:t>AWS Lambda Health Probe</w:t>
            </w:r>
          </w:p>
        </w:tc>
        <w:tc>
          <w:tcPr>
            <w:tcW w:type="dxa" w:w="2160"/>
            <w:shd w:fill="F8FAFC"/>
            <w:tcMar>
              <w:top w:w="60" w:type="dxa"/>
              <w:bottom w:w="60" w:type="dxa"/>
              <w:left w:w="80" w:type="dxa"/>
              <w:right w:w="80" w:type="dxa"/>
            </w:tcMar>
          </w:tcPr>
          <w:p>
            <w:pPr>
              <w:spacing w:after="40"/>
            </w:pPr>
            <w:r>
              <w:rPr>
                <w:sz w:val="18"/>
              </w:rPr>
              <w:t>GET /health/lambda</w:t>
            </w:r>
          </w:p>
        </w:tc>
        <w:tc>
          <w:tcPr>
            <w:tcW w:type="dxa" w:w="2160"/>
            <w:shd w:fill="F8FAFC"/>
            <w:tcMar>
              <w:top w:w="60" w:type="dxa"/>
              <w:bottom w:w="60" w:type="dxa"/>
              <w:left w:w="80" w:type="dxa"/>
              <w:right w:w="80" w:type="dxa"/>
            </w:tcMar>
          </w:tcPr>
          <w:p>
            <w:pPr>
              <w:spacing w:after="40"/>
            </w:pPr>
            <w:r>
              <w:rPr>
                <w:sz w:val="18"/>
              </w:rPr>
              <w:t>HTTP 200 OK &amp;mdash; status: healthy, State: Active</w:t>
            </w:r>
          </w:p>
        </w:tc>
        <w:tc>
          <w:tcPr>
            <w:tcW w:type="dxa" w:w="2160"/>
            <w:shd w:fill="F8FAFC"/>
            <w:tcMar>
              <w:top w:w="60" w:type="dxa"/>
              <w:bottom w:w="60" w:type="dxa"/>
              <w:left w:w="80" w:type="dxa"/>
              <w:right w:w="80" w:type="dxa"/>
            </w:tcMar>
          </w:tcPr>
          <w:p>
            <w:pPr>
              <w:spacing w:after="40"/>
            </w:pPr>
            <w:r>
              <w:rPr>
                <w:b/>
                <w:color w:val="059669"/>
                <w:sz w:val="18"/>
              </w:rPr>
              <w:t>PASS</w:t>
            </w:r>
          </w:p>
        </w:tc>
      </w:tr>
      <w:tr>
        <w:tc>
          <w:tcPr>
            <w:tcW w:type="dxa" w:w="2160"/>
            <w:shd w:fill="FFFFFF"/>
            <w:tcMar>
              <w:top w:w="60" w:type="dxa"/>
              <w:bottom w:w="60" w:type="dxa"/>
              <w:left w:w="80" w:type="dxa"/>
              <w:right w:w="80" w:type="dxa"/>
            </w:tcMar>
          </w:tcPr>
          <w:p>
            <w:pPr>
              <w:spacing w:after="40"/>
            </w:pPr>
            <w:r>
              <w:rPr>
                <w:sz w:val="18"/>
              </w:rPr>
              <w:t>Dashboard Metrics Page</w:t>
            </w:r>
          </w:p>
        </w:tc>
        <w:tc>
          <w:tcPr>
            <w:tcW w:type="dxa" w:w="2160"/>
            <w:shd w:fill="FFFFFF"/>
            <w:tcMar>
              <w:top w:w="60" w:type="dxa"/>
              <w:bottom w:w="60" w:type="dxa"/>
              <w:left w:w="80" w:type="dxa"/>
              <w:right w:w="80" w:type="dxa"/>
            </w:tcMar>
          </w:tcPr>
          <w:p>
            <w:pPr>
              <w:spacing w:after="40"/>
            </w:pPr>
            <w:r>
              <w:rPr>
                <w:sz w:val="18"/>
              </w:rPr>
              <w:t>GET /dashboard</w:t>
            </w:r>
          </w:p>
        </w:tc>
        <w:tc>
          <w:tcPr>
            <w:tcW w:type="dxa" w:w="2160"/>
            <w:shd w:fill="FFFFFF"/>
            <w:tcMar>
              <w:top w:w="60" w:type="dxa"/>
              <w:bottom w:w="60" w:type="dxa"/>
              <w:left w:w="80" w:type="dxa"/>
              <w:right w:w="80" w:type="dxa"/>
            </w:tcMar>
          </w:tcPr>
          <w:p>
            <w:pPr>
              <w:spacing w:after="40"/>
            </w:pPr>
            <w:r>
              <w:rPr>
                <w:sz w:val="18"/>
              </w:rPr>
              <w:t>HTTP 200 OK &amp;mdash; Metrics &amp; Ingested Records Displayed</w:t>
            </w:r>
          </w:p>
        </w:tc>
        <w:tc>
          <w:tcPr>
            <w:tcW w:type="dxa" w:w="2160"/>
            <w:shd w:fill="FFFFFF"/>
            <w:tcMar>
              <w:top w:w="60" w:type="dxa"/>
              <w:bottom w:w="60" w:type="dxa"/>
              <w:left w:w="80" w:type="dxa"/>
              <w:right w:w="80" w:type="dxa"/>
            </w:tcMar>
          </w:tcPr>
          <w:p>
            <w:pPr>
              <w:spacing w:after="40"/>
            </w:pPr>
            <w:r>
              <w:rPr>
                <w:b/>
                <w:color w:val="059669"/>
                <w:sz w:val="18"/>
              </w:rPr>
              <w:t>PASS</w:t>
            </w:r>
          </w:p>
        </w:tc>
      </w:tr>
      <w:tr>
        <w:tc>
          <w:tcPr>
            <w:tcW w:type="dxa" w:w="2160"/>
            <w:shd w:fill="F8FAFC"/>
            <w:tcMar>
              <w:top w:w="60" w:type="dxa"/>
              <w:bottom w:w="60" w:type="dxa"/>
              <w:left w:w="80" w:type="dxa"/>
              <w:right w:w="80" w:type="dxa"/>
            </w:tcMar>
          </w:tcPr>
          <w:p>
            <w:pPr>
              <w:spacing w:after="40"/>
            </w:pPr>
            <w:r>
              <w:rPr>
                <w:sz w:val="18"/>
              </w:rPr>
              <w:t>Document Ingestion Form</w:t>
            </w:r>
          </w:p>
        </w:tc>
        <w:tc>
          <w:tcPr>
            <w:tcW w:type="dxa" w:w="2160"/>
            <w:shd w:fill="F8FAFC"/>
            <w:tcMar>
              <w:top w:w="60" w:type="dxa"/>
              <w:bottom w:w="60" w:type="dxa"/>
              <w:left w:w="80" w:type="dxa"/>
              <w:right w:w="80" w:type="dxa"/>
            </w:tcMar>
          </w:tcPr>
          <w:p>
            <w:pPr>
              <w:spacing w:after="40"/>
            </w:pPr>
            <w:r>
              <w:rPr>
                <w:sz w:val="18"/>
              </w:rPr>
              <w:t>GET /upload</w:t>
            </w:r>
          </w:p>
        </w:tc>
        <w:tc>
          <w:tcPr>
            <w:tcW w:type="dxa" w:w="2160"/>
            <w:shd w:fill="F8FAFC"/>
            <w:tcMar>
              <w:top w:w="60" w:type="dxa"/>
              <w:bottom w:w="60" w:type="dxa"/>
              <w:left w:w="80" w:type="dxa"/>
              <w:right w:w="80" w:type="dxa"/>
            </w:tcMar>
          </w:tcPr>
          <w:p>
            <w:pPr>
              <w:spacing w:after="40"/>
            </w:pPr>
            <w:r>
              <w:rPr>
                <w:sz w:val="18"/>
              </w:rPr>
              <w:t>HTTP 200 OK &amp;mdash; Dropzone &amp; Validation Controls Rendered</w:t>
            </w:r>
          </w:p>
        </w:tc>
        <w:tc>
          <w:tcPr>
            <w:tcW w:type="dxa" w:w="2160"/>
            <w:shd w:fill="F8FAFC"/>
            <w:tcMar>
              <w:top w:w="60" w:type="dxa"/>
              <w:bottom w:w="60" w:type="dxa"/>
              <w:left w:w="80" w:type="dxa"/>
              <w:right w:w="80" w:type="dxa"/>
            </w:tcMar>
          </w:tcPr>
          <w:p>
            <w:pPr>
              <w:spacing w:after="40"/>
            </w:pPr>
            <w:r>
              <w:rPr>
                <w:b/>
                <w:color w:val="059669"/>
                <w:sz w:val="18"/>
              </w:rPr>
              <w:t>PASS</w:t>
            </w:r>
          </w:p>
        </w:tc>
      </w:tr>
    </w:tbl>
    <w:p>
      <w:pPr>
        <w:spacing w:after="160"/>
      </w:pPr>
    </w:p>
    <w:p>
      <w:r>
        <w:t>Live Ingestion Verification Result: Ingestion of security_audit.txt triggered AWS Lambda within 1.2 seconds, recording the cryptographic digest c911c00a086f0adf607f66b3d89bcbc12036a174deab7f6516fff56a20fc0f4b in Amazon DynamoDB with processing_status = VERIFIED.</w:t>
      </w:r>
    </w:p>
    <w:p>
      <w:pPr>
        <w:pStyle w:val="Heading1"/>
      </w:pPr>
      <w:r>
        <w:t>8. Academic Curriculum Mapping (B.Tech CSE Cloud Lab)</w:t>
      </w:r>
    </w:p>
    <w:p>
      <w:r>
        <w:t>CloudHost directly satisfies and demonstrates the core competency areas of the university Cloud Computing Laboratory syllabus:</w:t>
      </w:r>
    </w:p>
    <w:p>
      <w:pPr>
        <w:pStyle w:val="ListBullet"/>
        <w:spacing w:after="60"/>
      </w:pPr>
      <w:r>
        <w:rPr>
          <w:b/>
          <w:color w:val="0F172A"/>
        </w:rPr>
        <w:t xml:space="preserve">IaaS (Infrastructure as a Service): </w:t>
      </w:r>
      <w:r>
        <w:t>Virtual machine provisioning, root EBS block encryption, OS bootstrapping, and systemd service administration on Amazon EC2.</w:t>
      </w:r>
    </w:p>
    <w:p>
      <w:pPr>
        <w:pStyle w:val="ListBullet"/>
        <w:spacing w:after="60"/>
      </w:pPr>
      <w:r>
        <w:rPr>
          <w:b/>
          <w:color w:val="0F172A"/>
        </w:rPr>
        <w:t xml:space="preserve">PaaS &amp; FaaS (Serverless Computing): </w:t>
      </w:r>
      <w:r>
        <w:t>Event-driven serverless computing via AWS Lambda and serverless NoSQL database management via Amazon DynamoDB.</w:t>
      </w:r>
    </w:p>
    <w:p>
      <w:pPr>
        <w:pStyle w:val="ListBullet"/>
        <w:spacing w:after="60"/>
      </w:pPr>
      <w:r>
        <w:rPr>
          <w:b/>
          <w:color w:val="0F172A"/>
        </w:rPr>
        <w:t xml:space="preserve">Software-Defined Networking (SDN): </w:t>
      </w:r>
      <w:r>
        <w:t>VPC creation, CIDR subnetting, Internet Gateway routing, route table associations, and hypervisor-level security groups.</w:t>
      </w:r>
    </w:p>
    <w:p>
      <w:pPr>
        <w:pStyle w:val="ListBullet"/>
        <w:spacing w:after="60"/>
      </w:pPr>
      <w:r>
        <w:rPr>
          <w:b/>
          <w:color w:val="0F172A"/>
        </w:rPr>
        <w:t xml:space="preserve">Cloud Object Storage: </w:t>
      </w:r>
      <w:r>
        <w:t>Scalable unstructured object storage, bucket versioning, server-side encryption, lifecycle policies, and presigned access delegation on Amazon S3.</w:t>
      </w:r>
    </w:p>
    <w:p>
      <w:pPr>
        <w:pStyle w:val="ListBullet"/>
        <w:spacing w:after="60"/>
      </w:pPr>
      <w:r>
        <w:rPr>
          <w:b/>
          <w:color w:val="0F172A"/>
        </w:rPr>
        <w:t xml:space="preserve">Cloud Security &amp; IAM: </w:t>
      </w:r>
      <w:r>
        <w:t>Principle of Least Privilege, temporary security token (STS) assumption via IAM Instance Profiles, and IMDSv2 metadata protection.</w:t>
      </w:r>
    </w:p>
    <w:p>
      <w:pPr>
        <w:pStyle w:val="ListBullet"/>
        <w:spacing w:after="60"/>
      </w:pPr>
      <w:r>
        <w:rPr>
          <w:b/>
          <w:color w:val="0F172A"/>
        </w:rPr>
        <w:t xml:space="preserve">Infrastructure as Code (IaC): </w:t>
      </w:r>
      <w:r>
        <w:t>Declarative, repeatable infrastructure provisioning, plan auditing, state management, and lifecycle destruction using HashiCorp Terraform.</w:t>
      </w:r>
    </w:p>
    <w:p>
      <w:pPr>
        <w:pStyle w:val="Heading1"/>
      </w:pPr>
      <w:r>
        <w:t>9. Cost Optimization, Governance, and Lifecycle Management</w:t>
      </w:r>
    </w:p>
    <w:p>
      <w:r>
        <w:t>To protect student AWS accounts from unwanted monthly billing, CloudHost incorporates three strategic cost-optimization decisions:</w:t>
      </w:r>
    </w:p>
    <w:p>
      <w:pPr>
        <w:pStyle w:val="ListBullet"/>
        <w:spacing w:after="60"/>
      </w:pPr>
      <w:r>
        <w:rPr>
          <w:b/>
          <w:color w:val="0F172A"/>
        </w:rPr>
        <w:t xml:space="preserve">NAT Gateway Elimination: </w:t>
      </w:r>
      <w:r>
        <w:t>AWS NAT Gateways incur a baseline charge of ~$0.045/hour (~$32.40/month) plus data processing. CloudHost provisions the EC2 instance in a public subnet with direct Internet Gateway access, achieving 100% functionality with $0.00 NAT charges.</w:t>
      </w:r>
    </w:p>
    <w:p>
      <w:pPr>
        <w:pStyle w:val="ListBullet"/>
        <w:spacing w:after="60"/>
      </w:pPr>
      <w:r>
        <w:rPr>
          <w:b/>
          <w:color w:val="0F172A"/>
        </w:rPr>
        <w:t xml:space="preserve">Serverless On-Demand DynamoDB: </w:t>
      </w:r>
      <w:r>
        <w:t>DynamoDB is configured with PAY_PER_REQUEST billing. In lab environments with periodic testing, it consumes zero capacity units when idle, qualifying entirely under the AWS Free Tier (25 GB storage always free).</w:t>
      </w:r>
    </w:p>
    <w:p>
      <w:pPr>
        <w:pStyle w:val="ListBullet"/>
        <w:spacing w:after="60"/>
      </w:pPr>
      <w:r>
        <w:rPr>
          <w:b/>
          <w:color w:val="0F172A"/>
        </w:rPr>
        <w:t xml:space="preserve">Single-Command Complete Teardown: </w:t>
      </w:r>
      <w:r>
        <w:t>The provided cleanup.sh script purges all S3 bucket object versions and delete markers using the AWS CLI, followed by terraform destroy -auto-approve, terminating all 37 AWS resources in under 2 minutes.</w:t>
      </w:r>
    </w:p>
    <w:p>
      <w:pPr>
        <w:pStyle w:val="Heading1"/>
      </w:pPr>
      <w:r>
        <w:t>10. Conclusion and Production Enhancement Roadmaps</w:t>
      </w:r>
    </w:p>
    <w:p>
      <w:r>
        <w:t>The CloudHost project demonstrates how foundational cloud services (EC2, S3, DynamoDB, Lambda, VPC, IAM) can be architected into a cohesive, secure, and production-conscious platform using Terraform. By replacing traditional monolithic RDS setups with serverless NoSQL and event-driven Lambda triggers, the architecture achieves superior scalability, instant deployment times, zero-cost idle state, and automated cryptographic verification.</w:t>
      </w:r>
    </w:p>
    <w:p>
      <w:r>
        <w:t>For enterprise production hardening beyond academic scope, the following enhancements are recommended: (1) Attach an AWS Application Load Balancer (ALB) with an AWS Certificate Manager (ACM) SSL/TLS certificate for HTTPS; (2) Implement Amazon Cognito User Pools for OAuth2/JWT multi-tenant user authentication; (3) Deploy AWS WAF (Web Application Firewall) to protect against SQLi and OWASP Top 10 vulnerabilities; and (4) Migrate Terraform state to a remote S3 backend with DynamoDB state locking.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