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24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50"/>
          <w:szCs w:val="50"/>
          <w:rtl w:val="0"/>
        </w:rPr>
        <w:t xml:space="preserve">CLOUDHOST</w:t>
      </w:r>
      <w:r w:rsidDel="00000000" w:rsidR="00000000" w:rsidRPr="00000000">
        <w:rPr>
          <w:rtl w:val="0"/>
        </w:rPr>
      </w:r>
    </w:p>
    <w:p w:rsidR="00000000" w:rsidDel="00000000" w:rsidP="00000000" w:rsidRDefault="00000000" w:rsidRPr="00000000" w14:paraId="00000002">
      <w:pPr>
        <w:widowControl w:val="1"/>
        <w:spacing w:after="14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28"/>
          <w:szCs w:val="28"/>
          <w:rtl w:val="0"/>
        </w:rPr>
        <w:t xml:space="preserve">AWS Web Hosting and Secure Storage Portal</w:t>
      </w:r>
      <w:r w:rsidDel="00000000" w:rsidR="00000000" w:rsidRPr="00000000">
        <w:rPr>
          <w:rtl w:val="0"/>
        </w:rPr>
      </w:r>
    </w:p>
    <w:p w:rsidR="00000000" w:rsidDel="00000000" w:rsidP="00000000" w:rsidRDefault="00000000" w:rsidRPr="00000000" w14:paraId="00000003">
      <w:pPr>
        <w:widowControl w:val="1"/>
        <w:jc w:val="center"/>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color w:val="102a43"/>
          <w:sz w:val="20"/>
          <w:szCs w:val="20"/>
          <w:rtl w:val="0"/>
        </w:rPr>
        <w:t xml:space="preserve">Cloud Computing Lab  Project Report</w:t>
      </w:r>
      <w:r w:rsidDel="00000000" w:rsidR="00000000" w:rsidRPr="00000000">
        <w:rPr>
          <w:rtl w:val="0"/>
        </w:rPr>
      </w:r>
    </w:p>
    <w:p w:rsidR="00000000" w:rsidDel="00000000" w:rsidP="00000000" w:rsidRDefault="00000000" w:rsidRPr="00000000" w14:paraId="00000004">
      <w:pPr>
        <w:pStyle w:val="Heading1"/>
        <w:widowControl w:val="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Member: Aniket P. Nawkar A7 65 , Pravesh Shrivastava A7 59</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sz w:val="21"/>
          <w:szCs w:val="21"/>
          <w:rtl w:val="0"/>
        </w:rPr>
        <w:t xml:space="preserve">Project URL: http://ec2-184-195-187-216.compute-1.amazonaws.com</w:t>
      </w:r>
    </w:p>
    <w:p w:rsidR="00000000" w:rsidDel="00000000" w:rsidP="00000000" w:rsidRDefault="00000000" w:rsidRPr="00000000" w14:paraId="00000007">
      <w:pPr>
        <w:jc w:val="both"/>
        <w:rPr>
          <w:b w:val="1"/>
          <w:bCs w:val="1"/>
          <w:sz w:val="21"/>
          <w:szCs w:val="21"/>
        </w:rPr>
      </w:pPr>
      <w:r w:rsidDel="00000000" w:rsidR="00000000" w:rsidRPr="00000000">
        <w:rPr>
          <w:b w:val="1"/>
          <w:bCs w:val="1"/>
          <w:sz w:val="21"/>
          <w:szCs w:val="21"/>
          <w:rtl w:val="0"/>
        </w:rPr>
        <w:t xml:space="preserve">             EC2 Public IP: </w:t>
      </w:r>
      <w:hyperlink r:id="rId6">
        <w:r w:rsidDel="00000000" w:rsidR="00000000" w:rsidRPr="00000000">
          <w:rPr>
            <w:rFonts w:ascii="Roboto" w:cs="Roboto" w:eastAsia="Roboto" w:hAnsi="Roboto"/>
            <w:b w:val="1"/>
            <w:bCs w:val="1"/>
            <w:color w:val="0a66c2"/>
            <w:sz w:val="25"/>
            <w:szCs w:val="25"/>
            <w:u w:val="single"/>
            <w:rtl w:val="0"/>
          </w:rPr>
          <w:t xml:space="preserve">http://184.195.187.216/</w:t>
        </w:r>
      </w:hyperlink>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color w:val="102a43"/>
          <w:sz w:val="24"/>
          <w:szCs w:val="24"/>
        </w:rPr>
      </w:pPr>
      <w:r w:rsidDel="00000000" w:rsidR="00000000" w:rsidRPr="00000000">
        <w:rPr>
          <w:rtl w:val="0"/>
        </w:rPr>
      </w:r>
    </w:p>
    <w:tbl>
      <w:tblPr>
        <w:tblStyle w:val="Table1"/>
        <w:tblpPr w:leftFromText="180" w:rightFromText="180" w:topFromText="180" w:bottomFromText="180" w:vertAnchor="text" w:horzAnchor="text" w:tblpX="-145.00000000000028" w:tblpY="76.53784179687506"/>
        <w:tblW w:w="105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5"/>
        <w:gridCol w:w="5295"/>
        <w:tblGridChange w:id="0">
          <w:tblGrid>
            <w:gridCol w:w="5265"/>
            <w:gridCol w:w="5295"/>
          </w:tblGrid>
        </w:tblGridChange>
      </w:tblGrid>
      <w:tr>
        <w:trPr>
          <w:cantSplit w:val="0"/>
          <w:tblHeader w:val="0"/>
        </w:trPr>
        <w:tc>
          <w:tcPr>
            <w:shd w:fill="102a43" w:val="clear"/>
          </w:tcPr>
          <w:p w:rsidR="00000000" w:rsidDel="00000000" w:rsidP="00000000" w:rsidRDefault="00000000" w:rsidRPr="00000000" w14:paraId="00000009">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Report detail</w:t>
            </w:r>
            <w:r w:rsidDel="00000000" w:rsidR="00000000" w:rsidRPr="00000000">
              <w:rPr>
                <w:rtl w:val="0"/>
              </w:rPr>
            </w:r>
          </w:p>
        </w:tc>
        <w:tc>
          <w:tcPr>
            <w:shd w:fill="102a43" w:val="clear"/>
          </w:tcPr>
          <w:p w:rsidR="00000000" w:rsidDel="00000000" w:rsidP="00000000" w:rsidRDefault="00000000" w:rsidRPr="00000000" w14:paraId="0000000A">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Student / Team</w:t>
            </w:r>
          </w:p>
        </w:tc>
        <w:tc>
          <w:tcPr/>
          <w:p w:rsidR="00000000" w:rsidDel="00000000" w:rsidP="00000000" w:rsidRDefault="00000000" w:rsidRPr="00000000" w14:paraId="0000000C">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Aniket P. Nawkar , Pravesh Shrivastava</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Programme</w:t>
            </w:r>
          </w:p>
        </w:tc>
        <w:tc>
          <w:tcPr/>
          <w:p w:rsidR="00000000" w:rsidDel="00000000" w:rsidP="00000000" w:rsidRDefault="00000000" w:rsidRPr="00000000" w14:paraId="0000000E">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B.Tech Computer Science &amp; Engineering</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Course</w:t>
            </w:r>
          </w:p>
        </w:tc>
        <w:tc>
          <w:tcPr/>
          <w:p w:rsidR="00000000" w:rsidDel="00000000" w:rsidP="00000000" w:rsidRDefault="00000000" w:rsidRPr="00000000" w14:paraId="00000010">
            <w:pPr>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Cloud Computing Laboratory</w:t>
            </w:r>
          </w:p>
        </w:tc>
      </w:tr>
    </w:tbl>
    <w:p w:rsidR="00000000" w:rsidDel="00000000" w:rsidP="00000000" w:rsidRDefault="00000000" w:rsidRPr="00000000" w14:paraId="00000011">
      <w:pPr>
        <w:pStyle w:val="Heading1"/>
        <w:widowControl w:val="1"/>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Project Overview</w:t>
      </w:r>
    </w:p>
    <w:p w:rsidR="00000000" w:rsidDel="00000000" w:rsidP="00000000" w:rsidRDefault="00000000" w:rsidRPr="00000000" w14:paraId="00000012">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CloudHost is a cloud-hosted web portal that demonstrates web application hosting and file management using AWS services. Users can open the portal, view a system dashboard, upload files, and review the records presented by the application.</w:t>
      </w:r>
    </w:p>
    <w:p w:rsidR="00000000" w:rsidDel="00000000" w:rsidP="00000000" w:rsidRDefault="00000000" w:rsidRPr="00000000" w14:paraId="00000013">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supplied screenshots show the application interface and selected AWS Console views for compute, storage, and networking. This report uses the provided project report as the technical reference and distinguishes visible evidence from architecture components described in that reference.</w:t>
      </w:r>
    </w:p>
    <w:p w:rsidR="00000000" w:rsidDel="00000000" w:rsidP="00000000" w:rsidRDefault="00000000" w:rsidRPr="00000000" w14:paraId="00000014">
      <w:pPr>
        <w:pStyle w:val="Heading2"/>
        <w:widowControl w:val="1"/>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Problem Statement and Objectives</w:t>
      </w:r>
    </w:p>
    <w:p w:rsidR="00000000" w:rsidDel="00000000" w:rsidP="00000000" w:rsidRDefault="00000000" w:rsidRPr="00000000" w14:paraId="00000015">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A web application needs a reliable hosting environment and a separate storage layer for uploaded files. CloudHost demonstrates a cloud-based alternative to hosting everything on a local machine.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Host the web portal on Amazon EC2.</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Provide dashboard and file-upload interfaces.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Use Amazon S3 for object storage and a VPC for networking.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i w:val="0"/>
          <w:iCs w:val="0"/>
          <w:smallCaps w:val="0"/>
          <w:strike w:val="0"/>
          <w:color w:val="102a43"/>
          <w:sz w:val="25"/>
          <w:szCs w:val="25"/>
          <w:u w:val="none"/>
          <w:shd w:fill="auto" w:val="clear"/>
          <w:vertAlign w:val="baseline"/>
          <w:rtl w:val="0"/>
        </w:rPr>
        <w:t xml:space="preserve">Document the implementation flow and visible deployment evidence.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1B">
      <w:pPr>
        <w:widowControl w:val="1"/>
        <w:spacing w:after="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4964404" cy="288889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64404" cy="28888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1"/>
        <w:spacing w:after="4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5"/>
          <w:szCs w:val="15"/>
          <w:rtl w:val="0"/>
        </w:rPr>
        <w:t xml:space="preserve">Figure 1.1. CloudHost landing page and portal overview.</w:t>
      </w:r>
      <w:r w:rsidDel="00000000" w:rsidR="00000000" w:rsidRPr="00000000">
        <w:rPr>
          <w:rtl w:val="0"/>
        </w:rPr>
      </w:r>
    </w:p>
    <w:p w:rsidR="00000000" w:rsidDel="00000000" w:rsidP="00000000" w:rsidRDefault="00000000" w:rsidRPr="00000000" w14:paraId="0000001D">
      <w:pPr>
        <w:pStyle w:val="Heading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Architecture and Deployment Environment</w:t>
      </w:r>
    </w:p>
    <w:p w:rsidR="00000000" w:rsidDel="00000000" w:rsidP="00000000" w:rsidRDefault="00000000" w:rsidRPr="00000000" w14:paraId="0000001E">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reference design describes a multi-tier architecture: EC2 hosts the web application, S3 stores uploaded objects, DynamoDB stores file metadata, and Lambda processes S3 upload events. A VPC, subnet, Internet Gateway, security groups, IAM permissions, support the infrastructure and access-control layers.</w:t>
      </w:r>
    </w:p>
    <w:p w:rsidR="00000000" w:rsidDel="00000000" w:rsidP="00000000" w:rsidRDefault="00000000" w:rsidRPr="00000000" w14:paraId="0000001F">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tl w:val="0"/>
        </w:rPr>
      </w:r>
    </w:p>
    <w:tbl>
      <w:tblPr>
        <w:tblStyle w:val="Table2"/>
        <w:tblW w:w="105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102a43" w:val="clear"/>
          </w:tcPr>
          <w:p w:rsidR="00000000" w:rsidDel="00000000" w:rsidP="00000000" w:rsidRDefault="00000000" w:rsidRPr="00000000" w14:paraId="00000020">
            <w:pPr>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15"/>
                <w:szCs w:val="15"/>
                <w:rtl w:val="0"/>
              </w:rPr>
              <w:t xml:space="preserve">Component</w:t>
            </w:r>
            <w:r w:rsidDel="00000000" w:rsidR="00000000" w:rsidRPr="00000000">
              <w:rPr>
                <w:rtl w:val="0"/>
              </w:rPr>
            </w:r>
          </w:p>
        </w:tc>
        <w:tc>
          <w:tcPr>
            <w:shd w:fill="102a43" w:val="clear"/>
          </w:tcPr>
          <w:p w:rsidR="00000000" w:rsidDel="00000000" w:rsidP="00000000" w:rsidRDefault="00000000" w:rsidRPr="00000000" w14:paraId="00000021">
            <w:pPr>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15"/>
                <w:szCs w:val="15"/>
                <w:rtl w:val="0"/>
              </w:rPr>
              <w:t xml:space="preserve">Responsibility</w:t>
            </w:r>
            <w:r w:rsidDel="00000000" w:rsidR="00000000" w:rsidRPr="00000000">
              <w:rPr>
                <w:rtl w:val="0"/>
              </w:rPr>
            </w:r>
          </w:p>
        </w:tc>
        <w:tc>
          <w:tcPr>
            <w:shd w:fill="102a43" w:val="clear"/>
          </w:tcPr>
          <w:p w:rsidR="00000000" w:rsidDel="00000000" w:rsidP="00000000" w:rsidRDefault="00000000" w:rsidRPr="00000000" w14:paraId="00000022">
            <w:pPr>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b w:val="1"/>
                <w:bCs w:val="1"/>
                <w:color w:val="102a43"/>
                <w:sz w:val="15"/>
                <w:szCs w:val="15"/>
                <w:rtl w:val="0"/>
              </w:rPr>
              <w:t xml:space="preserve">Flow</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Amazon EC2</w:t>
            </w:r>
          </w:p>
        </w:tc>
        <w:tc>
          <w:tcPr/>
          <w:p w:rsidR="00000000" w:rsidDel="00000000" w:rsidP="00000000" w:rsidRDefault="00000000" w:rsidRPr="00000000" w14:paraId="00000024">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Runs the web application</w:t>
            </w:r>
          </w:p>
        </w:tc>
        <w:tc>
          <w:tcPr/>
          <w:p w:rsidR="00000000" w:rsidDel="00000000" w:rsidP="00000000" w:rsidRDefault="00000000" w:rsidRPr="00000000" w14:paraId="00000025">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Browser → web server</w:t>
            </w:r>
          </w:p>
        </w:tc>
      </w:tr>
      <w:tr>
        <w:trPr>
          <w:cantSplit w:val="0"/>
          <w:tblHeader w:val="0"/>
        </w:trPr>
        <w:tc>
          <w:tcPr/>
          <w:p w:rsidR="00000000" w:rsidDel="00000000" w:rsidP="00000000" w:rsidRDefault="00000000" w:rsidRPr="00000000" w14:paraId="00000026">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Amazon S3</w:t>
            </w:r>
          </w:p>
        </w:tc>
        <w:tc>
          <w:tcPr/>
          <w:p w:rsidR="00000000" w:rsidDel="00000000" w:rsidP="00000000" w:rsidRDefault="00000000" w:rsidRPr="00000000" w14:paraId="00000027">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Stores uploaded objects</w:t>
            </w:r>
          </w:p>
        </w:tc>
        <w:tc>
          <w:tcPr/>
          <w:p w:rsidR="00000000" w:rsidDel="00000000" w:rsidP="00000000" w:rsidRDefault="00000000" w:rsidRPr="00000000" w14:paraId="00000028">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Upload → object storage</w:t>
            </w:r>
          </w:p>
        </w:tc>
      </w:tr>
      <w:tr>
        <w:trPr>
          <w:cantSplit w:val="0"/>
          <w:tblHeader w:val="0"/>
        </w:trPr>
        <w:tc>
          <w:tcPr/>
          <w:p w:rsidR="00000000" w:rsidDel="00000000" w:rsidP="00000000" w:rsidRDefault="00000000" w:rsidRPr="00000000" w14:paraId="00000029">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Amazon DynamoDB</w:t>
            </w:r>
          </w:p>
        </w:tc>
        <w:tc>
          <w:tcPr/>
          <w:p w:rsidR="00000000" w:rsidDel="00000000" w:rsidP="00000000" w:rsidRDefault="00000000" w:rsidRPr="00000000" w14:paraId="0000002A">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Stores file metadata in the reference design</w:t>
            </w:r>
          </w:p>
        </w:tc>
        <w:tc>
          <w:tcPr/>
          <w:p w:rsidR="00000000" w:rsidDel="00000000" w:rsidP="00000000" w:rsidRDefault="00000000" w:rsidRPr="00000000" w14:paraId="0000002B">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Metadata → dashboard</w:t>
            </w:r>
          </w:p>
        </w:tc>
      </w:tr>
      <w:tr>
        <w:trPr>
          <w:cantSplit w:val="0"/>
          <w:tblHeader w:val="0"/>
        </w:trPr>
        <w:tc>
          <w:tcPr/>
          <w:p w:rsidR="00000000" w:rsidDel="00000000" w:rsidP="00000000" w:rsidRDefault="00000000" w:rsidRPr="00000000" w14:paraId="0000002C">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AWS Lambda</w:t>
            </w:r>
          </w:p>
        </w:tc>
        <w:tc>
          <w:tcPr/>
          <w:p w:rsidR="00000000" w:rsidDel="00000000" w:rsidP="00000000" w:rsidRDefault="00000000" w:rsidRPr="00000000" w14:paraId="0000002D">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Processes upload events in the reference design</w:t>
            </w:r>
          </w:p>
        </w:tc>
        <w:tc>
          <w:tcPr/>
          <w:p w:rsidR="00000000" w:rsidDel="00000000" w:rsidP="00000000" w:rsidRDefault="00000000" w:rsidRPr="00000000" w14:paraId="0000002E">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S3 event → hash/update</w:t>
            </w:r>
          </w:p>
        </w:tc>
      </w:tr>
      <w:tr>
        <w:trPr>
          <w:cantSplit w:val="0"/>
          <w:tblHeader w:val="0"/>
        </w:trPr>
        <w:tc>
          <w:tcPr/>
          <w:p w:rsidR="00000000" w:rsidDel="00000000" w:rsidP="00000000" w:rsidRDefault="00000000" w:rsidRPr="00000000" w14:paraId="0000002F">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 / Internet Gateway</w:t>
            </w:r>
          </w:p>
        </w:tc>
        <w:tc>
          <w:tcPr/>
          <w:p w:rsidR="00000000" w:rsidDel="00000000" w:rsidP="00000000" w:rsidRDefault="00000000" w:rsidRPr="00000000" w14:paraId="00000030">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Network isolation and routing</w:t>
            </w:r>
          </w:p>
        </w:tc>
        <w:tc>
          <w:tcPr/>
          <w:p w:rsidR="00000000" w:rsidDel="00000000" w:rsidP="00000000" w:rsidRDefault="00000000" w:rsidRPr="00000000" w14:paraId="00000031">
            <w:pPr>
              <w:spacing w:after="0" w:lineRule="auto"/>
              <w:jc w:val="both"/>
              <w:rPr>
                <w:rFonts w:ascii="Times New Roman" w:cs="Times New Roman" w:eastAsia="Times New Roman" w:hAnsi="Times New Roman"/>
                <w:color w:val="102a43"/>
                <w:sz w:val="24"/>
                <w:szCs w:val="24"/>
              </w:rPr>
            </w:pPr>
            <w:r w:rsidDel="00000000" w:rsidR="00000000" w:rsidRPr="00000000">
              <w:rPr>
                <w:rFonts w:ascii="Cardo" w:cs="Cardo" w:eastAsia="Cardo" w:hAnsi="Cardo"/>
                <w:color w:val="102a43"/>
                <w:sz w:val="24"/>
                <w:szCs w:val="24"/>
                <w:rtl w:val="0"/>
              </w:rPr>
              <w:t xml:space="preserve">Subnet → route → internet</w:t>
            </w:r>
          </w:p>
        </w:tc>
      </w:tr>
      <w:tr>
        <w:trPr>
          <w:cantSplit w:val="0"/>
          <w:tblHeader w:val="0"/>
        </w:trPr>
        <w:tc>
          <w:tcPr/>
          <w:p w:rsidR="00000000" w:rsidDel="00000000" w:rsidP="00000000" w:rsidRDefault="00000000" w:rsidRPr="00000000" w14:paraId="00000032">
            <w:pPr>
              <w:spacing w:after="0" w:lineRule="auto"/>
              <w:jc w:val="both"/>
              <w:rPr>
                <w:rFonts w:ascii="Times New Roman" w:cs="Times New Roman" w:eastAsia="Times New Roman" w:hAnsi="Times New Roman"/>
                <w:color w:val="102a43"/>
                <w:sz w:val="24"/>
                <w:szCs w:val="24"/>
              </w:rPr>
            </w:pPr>
            <w:r w:rsidDel="00000000" w:rsidR="00000000" w:rsidRPr="00000000">
              <w:rPr>
                <w:rtl w:val="0"/>
              </w:rPr>
            </w:r>
          </w:p>
        </w:tc>
        <w:tc>
          <w:tcPr/>
          <w:p w:rsidR="00000000" w:rsidDel="00000000" w:rsidP="00000000" w:rsidRDefault="00000000" w:rsidRPr="00000000" w14:paraId="00000033">
            <w:pPr>
              <w:spacing w:after="0" w:lineRule="auto"/>
              <w:jc w:val="both"/>
              <w:rPr>
                <w:rFonts w:ascii="Times New Roman" w:cs="Times New Roman" w:eastAsia="Times New Roman" w:hAnsi="Times New Roman"/>
                <w:color w:val="102a43"/>
                <w:sz w:val="24"/>
                <w:szCs w:val="24"/>
              </w:rPr>
            </w:pPr>
            <w:r w:rsidDel="00000000" w:rsidR="00000000" w:rsidRPr="00000000">
              <w:rPr>
                <w:rtl w:val="0"/>
              </w:rPr>
            </w:r>
          </w:p>
        </w:tc>
        <w:tc>
          <w:tcPr/>
          <w:p w:rsidR="00000000" w:rsidDel="00000000" w:rsidP="00000000" w:rsidRDefault="00000000" w:rsidRPr="00000000" w14:paraId="00000034">
            <w:pPr>
              <w:spacing w:after="0" w:lineRule="auto"/>
              <w:jc w:val="both"/>
              <w:rPr>
                <w:rFonts w:ascii="Times New Roman" w:cs="Times New Roman" w:eastAsia="Times New Roman" w:hAnsi="Times New Roman"/>
                <w:color w:val="102a43"/>
                <w:sz w:val="24"/>
                <w:szCs w:val="24"/>
              </w:rPr>
            </w:pPr>
            <w:r w:rsidDel="00000000" w:rsidR="00000000" w:rsidRPr="00000000">
              <w:rPr>
                <w:rtl w:val="0"/>
              </w:rPr>
            </w:r>
          </w:p>
        </w:tc>
      </w:tr>
    </w:tbl>
    <w:p w:rsidR="00000000" w:rsidDel="00000000" w:rsidP="00000000" w:rsidRDefault="00000000" w:rsidRPr="00000000" w14:paraId="00000035">
      <w:pPr>
        <w:pStyle w:val="Heading2"/>
        <w:widowControl w:val="1"/>
        <w:jc w:val="both"/>
        <w:rPr>
          <w:rFonts w:ascii="Times New Roman" w:cs="Times New Roman" w:eastAsia="Times New Roman" w:hAnsi="Times New Roman"/>
          <w:color w:val="102a43"/>
          <w:sz w:val="31"/>
          <w:szCs w:val="31"/>
        </w:rPr>
      </w:pPr>
      <w:r w:rsidDel="00000000" w:rsidR="00000000" w:rsidRPr="00000000">
        <w:rPr>
          <w:rFonts w:ascii="Times New Roman" w:cs="Times New Roman" w:eastAsia="Times New Roman" w:hAnsi="Times New Roman"/>
          <w:color w:val="102a43"/>
          <w:sz w:val="31"/>
          <w:szCs w:val="31"/>
          <w:rtl w:val="0"/>
        </w:rPr>
        <w:t xml:space="preserve">Deployment evidence</w:t>
      </w:r>
    </w:p>
    <w:p w:rsidR="00000000" w:rsidDel="00000000" w:rsidP="00000000" w:rsidRDefault="00000000" w:rsidRPr="00000000" w14:paraId="00000036">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screenshots below show the EC2 instance details and its monitoring view. These views document the compute environment; they do not alone prove every backend integration is active.</w:t>
      </w:r>
    </w:p>
    <w:tbl>
      <w:tblPr>
        <w:tblStyle w:val="Table3"/>
        <w:tblW w:w="10570.0" w:type="dxa"/>
        <w:jc w:val="left"/>
        <w:tblInd w:w="-115.0" w:type="dxa"/>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37">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2.1. EC2 instance details.</w:t>
            </w:r>
            <w:r w:rsidDel="00000000" w:rsidR="00000000" w:rsidRPr="00000000">
              <w:rPr>
                <w:rtl w:val="0"/>
              </w:rPr>
            </w:r>
          </w:p>
        </w:tc>
        <w:tc>
          <w:tcPr/>
          <w:p w:rsidR="00000000" w:rsidDel="00000000" w:rsidP="00000000" w:rsidRDefault="00000000" w:rsidRPr="00000000" w14:paraId="00000039">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2.2. EC2 monitoring metrics.</w:t>
            </w:r>
            <w:r w:rsidDel="00000000" w:rsidR="00000000" w:rsidRPr="00000000">
              <w:rPr>
                <w:rtl w:val="0"/>
              </w:rPr>
            </w:r>
          </w:p>
        </w:tc>
      </w:tr>
    </w:tbl>
    <w:p w:rsidR="00000000" w:rsidDel="00000000" w:rsidP="00000000" w:rsidRDefault="00000000" w:rsidRPr="00000000" w14:paraId="0000003B">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Typical request path: a browser reaches the EC2-hosted web server through the configured network rules. The application handles the request and uses its AWS permissions to interact with storage or metadata services as configured.</w:t>
      </w:r>
    </w:p>
    <w:p w:rsidR="00000000" w:rsidDel="00000000" w:rsidP="00000000" w:rsidRDefault="00000000" w:rsidRPr="00000000" w14:paraId="0000003C">
      <w:pPr>
        <w:widowControl w:val="1"/>
        <w:jc w:val="both"/>
        <w:rPr>
          <w:rFonts w:ascii="Times New Roman" w:cs="Times New Roman" w:eastAsia="Times New Roman" w:hAnsi="Times New Roman"/>
          <w:color w:val="102a43"/>
          <w:sz w:val="25"/>
          <w:szCs w:val="25"/>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widowControl w:val="1"/>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 Application Interface and User Workflow</w:t>
      </w:r>
    </w:p>
    <w:p w:rsidR="00000000" w:rsidDel="00000000" w:rsidP="00000000" w:rsidRDefault="00000000" w:rsidRPr="00000000" w14:paraId="0000003E">
      <w:pPr>
        <w:pStyle w:val="Heading2"/>
        <w:widowControl w:val="1"/>
        <w:jc w:val="both"/>
        <w:rPr>
          <w:rFonts w:ascii="Times New Roman" w:cs="Times New Roman" w:eastAsia="Times New Roman" w:hAnsi="Times New Roman"/>
          <w:color w:val="102a43"/>
          <w:sz w:val="28"/>
          <w:szCs w:val="28"/>
        </w:rPr>
      </w:pPr>
      <w:r w:rsidDel="00000000" w:rsidR="00000000" w:rsidRPr="00000000">
        <w:rPr>
          <w:rFonts w:ascii="Times New Roman" w:cs="Times New Roman" w:eastAsia="Times New Roman" w:hAnsi="Times New Roman"/>
          <w:color w:val="102a43"/>
          <w:sz w:val="28"/>
          <w:szCs w:val="28"/>
          <w:rtl w:val="0"/>
        </w:rPr>
        <w:t xml:space="preserve">3.1 Landing page and dashboard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The landing page introduces CloudHost and provides navigation to the system dashboard and file upload. The dashboard displays file-related summary metrics and a table of records, including status information visible in the supplied output.</w:t>
      </w:r>
    </w:p>
    <w:tbl>
      <w:tblPr>
        <w:tblStyle w:val="Table4"/>
        <w:tblW w:w="10570.0" w:type="dxa"/>
        <w:jc w:val="left"/>
        <w:tblInd w:w="-115.0" w:type="dxa"/>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41">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3.1. Portal landing page.</w:t>
            </w:r>
            <w:r w:rsidDel="00000000" w:rsidR="00000000" w:rsidRPr="00000000">
              <w:rPr>
                <w:rtl w:val="0"/>
              </w:rPr>
            </w:r>
          </w:p>
        </w:tc>
        <w:tc>
          <w:tcPr/>
          <w:p w:rsidR="00000000" w:rsidDel="00000000" w:rsidP="00000000" w:rsidRDefault="00000000" w:rsidRPr="00000000" w14:paraId="00000043">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3.2. System dashboard.</w:t>
            </w:r>
            <w:r w:rsidDel="00000000" w:rsidR="00000000" w:rsidRPr="00000000">
              <w:rPr>
                <w:rtl w:val="0"/>
              </w:rPr>
            </w:r>
          </w:p>
        </w:tc>
      </w:tr>
    </w:tbl>
    <w:p w:rsidR="00000000" w:rsidDel="00000000" w:rsidP="00000000" w:rsidRDefault="00000000" w:rsidRPr="00000000" w14:paraId="00000045">
      <w:pPr>
        <w:pStyle w:val="Heading2"/>
        <w:widowControl w:val="1"/>
        <w:jc w:val="both"/>
        <w:rPr>
          <w:rFonts w:ascii="Times New Roman" w:cs="Times New Roman" w:eastAsia="Times New Roman" w:hAnsi="Times New Roman"/>
          <w:color w:val="102a43"/>
          <w:sz w:val="32"/>
          <w:szCs w:val="32"/>
        </w:rPr>
      </w:pPr>
      <w:r w:rsidDel="00000000" w:rsidR="00000000" w:rsidRPr="00000000">
        <w:rPr>
          <w:rFonts w:ascii="Times New Roman" w:cs="Times New Roman" w:eastAsia="Times New Roman" w:hAnsi="Times New Roman"/>
          <w:color w:val="102a43"/>
          <w:sz w:val="32"/>
          <w:szCs w:val="32"/>
          <w:rtl w:val="0"/>
        </w:rPr>
        <w:t xml:space="preserve">3.2 File upload</w:t>
      </w:r>
    </w:p>
    <w:p w:rsidR="00000000" w:rsidDel="00000000" w:rsidP="00000000" w:rsidRDefault="00000000" w:rsidRPr="00000000" w14:paraId="00000046">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The upload interface provides a file-selection/drop area and a recent-record panel. The intended user sequence is to select a sample file, submit it through the form, and inspect the resulting record in the dashboard. Use non-sensitive test files during demonstration.</w:t>
      </w:r>
    </w:p>
    <w:p w:rsidR="00000000" w:rsidDel="00000000" w:rsidP="00000000" w:rsidRDefault="00000000" w:rsidRPr="00000000" w14:paraId="00000047">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tl w:val="0"/>
        </w:rPr>
      </w:r>
    </w:p>
    <w:p w:rsidR="00000000" w:rsidDel="00000000" w:rsidP="00000000" w:rsidRDefault="00000000" w:rsidRPr="00000000" w14:paraId="00000048">
      <w:pPr>
        <w:widowControl w:val="1"/>
        <w:spacing w:after="60" w:line="240" w:lineRule="auto"/>
        <w:jc w:val="both"/>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49">
      <w:pPr>
        <w:widowControl w:val="1"/>
        <w:spacing w:after="0" w:lineRule="auto"/>
        <w:jc w:val="center"/>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5029200" cy="2928661"/>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29200" cy="292866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1"/>
        <w:spacing w:after="4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5"/>
          <w:szCs w:val="15"/>
          <w:rtl w:val="0"/>
        </w:rPr>
        <w:t xml:space="preserve">Figure 3.3. File upload interface and recent-record panel.</w:t>
      </w:r>
      <w:r w:rsidDel="00000000" w:rsidR="00000000" w:rsidRPr="00000000">
        <w:rPr>
          <w:rtl w:val="0"/>
        </w:rPr>
      </w:r>
    </w:p>
    <w:p w:rsidR="00000000" w:rsidDel="00000000" w:rsidP="00000000" w:rsidRDefault="00000000" w:rsidRPr="00000000" w14:paraId="0000004B">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User-level workflow</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Open the deployed portal in a browser.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Navigate to the dashboard to review the displayed state.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Open the upload page and select a sample file.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Submit the upload and return to the dashboard to check the record.</w:t>
      </w:r>
    </w:p>
    <w:p w:rsidR="00000000" w:rsidDel="00000000" w:rsidP="00000000" w:rsidRDefault="00000000" w:rsidRPr="00000000" w14:paraId="00000050">
      <w:pPr>
        <w:widowControl w:val="1"/>
        <w:jc w:val="both"/>
        <w:rPr>
          <w:rFonts w:ascii="Times New Roman" w:cs="Times New Roman" w:eastAsia="Times New Roman" w:hAnsi="Times New Roman"/>
          <w:color w:val="102a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AWS Infrastructure and Storage Configuration</w:t>
      </w:r>
    </w:p>
    <w:p w:rsidR="00000000" w:rsidDel="00000000" w:rsidP="00000000" w:rsidRDefault="00000000" w:rsidRPr="00000000" w14:paraId="00000052">
      <w:pPr>
        <w:rPr>
          <w:sz w:val="25"/>
          <w:szCs w:val="25"/>
        </w:rPr>
      </w:pPr>
      <w:r w:rsidDel="00000000" w:rsidR="00000000" w:rsidRPr="00000000">
        <w:rPr>
          <w:rtl w:val="0"/>
        </w:rPr>
      </w:r>
    </w:p>
    <w:p w:rsidR="00000000" w:rsidDel="00000000" w:rsidP="00000000" w:rsidRDefault="00000000" w:rsidRPr="00000000" w14:paraId="00000053">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 EC2 configuration and networking, a VPC view, and an S3 bucket listing. They provide evidence of the cloud environment associated with the application.</w:t>
      </w:r>
    </w:p>
    <w:p w:rsidR="00000000" w:rsidDel="00000000" w:rsidP="00000000" w:rsidRDefault="00000000" w:rsidRPr="00000000" w14:paraId="00000054">
      <w:pPr>
        <w:pStyle w:val="Heading2"/>
        <w:widowControl w:val="1"/>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4.1 Network and compute layer</w:t>
      </w:r>
    </w:p>
    <w:p w:rsidR="00000000" w:rsidDel="00000000" w:rsidP="00000000" w:rsidRDefault="00000000" w:rsidRPr="00000000" w14:paraId="00000055">
      <w:pPr>
        <w:rPr/>
      </w:pPr>
      <w:r w:rsidDel="00000000" w:rsidR="00000000" w:rsidRPr="00000000">
        <w:rPr>
          <w:rtl w:val="0"/>
        </w:rPr>
      </w:r>
    </w:p>
    <w:tbl>
      <w:tblPr>
        <w:tblStyle w:val="Table5"/>
        <w:tblW w:w="10570.0" w:type="dxa"/>
        <w:jc w:val="left"/>
        <w:tblInd w:w="-115.0" w:type="dxa"/>
        <w:tblLayout w:type="fixed"/>
        <w:tblLook w:val="0400"/>
      </w:tblPr>
      <w:tblGrid>
        <w:gridCol w:w="5285"/>
        <w:gridCol w:w="5285"/>
        <w:tblGridChange w:id="0">
          <w:tblGrid>
            <w:gridCol w:w="5285"/>
            <w:gridCol w:w="5285"/>
          </w:tblGrid>
        </w:tblGridChange>
      </w:tblGrid>
      <w:tr>
        <w:trPr>
          <w:cantSplit w:val="0"/>
          <w:tblHeader w:val="0"/>
        </w:trPr>
        <w:tc>
          <w:tcPr/>
          <w:p w:rsidR="00000000" w:rsidDel="00000000" w:rsidP="00000000" w:rsidRDefault="00000000" w:rsidRPr="00000000" w14:paraId="00000056">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4.1. VPC configuration view.</w:t>
            </w:r>
            <w:r w:rsidDel="00000000" w:rsidR="00000000" w:rsidRPr="00000000">
              <w:rPr>
                <w:rtl w:val="0"/>
              </w:rPr>
            </w:r>
          </w:p>
        </w:tc>
        <w:tc>
          <w:tcPr/>
          <w:p w:rsidR="00000000" w:rsidDel="00000000" w:rsidP="00000000" w:rsidRDefault="00000000" w:rsidRPr="00000000" w14:paraId="00000058">
            <w:pPr>
              <w:spacing w:after="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color w:val="102a43"/>
              </w:rPr>
              <w:drawing>
                <wp:inline distB="0" distT="0" distL="114300" distR="114300">
                  <wp:extent cx="2880360" cy="1677324"/>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80360" cy="167732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 w:lineRule="auto"/>
              <w:jc w:val="both"/>
              <w:rPr>
                <w:rFonts w:ascii="Times New Roman" w:cs="Times New Roman" w:eastAsia="Times New Roman" w:hAnsi="Times New Roman"/>
                <w:color w:val="102a43"/>
              </w:rPr>
            </w:pPr>
            <w:r w:rsidDel="00000000" w:rsidR="00000000" w:rsidRPr="00000000">
              <w:rPr>
                <w:rFonts w:ascii="Times New Roman" w:cs="Times New Roman" w:eastAsia="Times New Roman" w:hAnsi="Times New Roman"/>
                <w:i w:val="1"/>
                <w:iCs w:val="1"/>
                <w:color w:val="102a43"/>
                <w:sz w:val="14"/>
                <w:szCs w:val="14"/>
                <w:rtl w:val="0"/>
              </w:rPr>
              <w:t xml:space="preserve">Figure 4.2. EC2 networking details.</w:t>
            </w:r>
            <w:r w:rsidDel="00000000" w:rsidR="00000000" w:rsidRPr="00000000">
              <w:rPr>
                <w:rtl w:val="0"/>
              </w:rPr>
            </w:r>
          </w:p>
        </w:tc>
      </w:tr>
    </w:tbl>
    <w:p w:rsidR="00000000" w:rsidDel="00000000" w:rsidP="00000000" w:rsidRDefault="00000000" w:rsidRPr="00000000" w14:paraId="0000005A">
      <w:pPr>
        <w:widowControl w:val="1"/>
        <w:spacing w:after="60" w:line="240" w:lineRule="auto"/>
        <w:jc w:val="both"/>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5B">
      <w:pPr>
        <w:widowControl w:val="1"/>
        <w:spacing w:after="60" w:line="240" w:lineRule="auto"/>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The VPC provides a logically isolated network. Subnets, route tables, an Internet Gateway, and security groups determine how the instance is reached. Inbound access should be limited to the ports and source addresses needed for the application and administration.</w:t>
      </w:r>
    </w:p>
    <w:p w:rsidR="00000000" w:rsidDel="00000000" w:rsidP="00000000" w:rsidRDefault="00000000" w:rsidRPr="00000000" w14:paraId="0000005C">
      <w:pPr>
        <w:pStyle w:val="Heading2"/>
        <w:widowControl w:val="1"/>
        <w:jc w:val="both"/>
        <w:rPr>
          <w:rFonts w:ascii="Times New Roman" w:cs="Times New Roman" w:eastAsia="Times New Roman" w:hAnsi="Times New Roman"/>
          <w:color w:val="102a43"/>
          <w:sz w:val="25"/>
          <w:szCs w:val="25"/>
        </w:rPr>
      </w:pPr>
      <w:r w:rsidDel="00000000" w:rsidR="00000000" w:rsidRPr="00000000">
        <w:rPr>
          <w:rFonts w:ascii="Times New Roman" w:cs="Times New Roman" w:eastAsia="Times New Roman" w:hAnsi="Times New Roman"/>
          <w:color w:val="102a43"/>
          <w:sz w:val="25"/>
          <w:szCs w:val="25"/>
          <w:rtl w:val="0"/>
        </w:rPr>
        <w:t xml:space="preserve">4.2 Object storage layer</w:t>
      </w:r>
    </w:p>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color w:val="102a43"/>
        </w:rPr>
        <w:drawing>
          <wp:inline distB="0" distT="0" distL="114300" distR="114300">
            <wp:extent cx="4386263" cy="2551859"/>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386263" cy="255185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1"/>
        <w:spacing w:after="0" w:lineRule="auto"/>
        <w:jc w:val="center"/>
        <w:rPr>
          <w:rFonts w:ascii="Times New Roman" w:cs="Times New Roman" w:eastAsia="Times New Roman" w:hAnsi="Times New Roman"/>
          <w:color w:val="102a43"/>
        </w:rPr>
      </w:pPr>
      <w:r w:rsidDel="00000000" w:rsidR="00000000" w:rsidRPr="00000000">
        <w:rPr>
          <w:rtl w:val="0"/>
        </w:rPr>
      </w:r>
    </w:p>
    <w:p w:rsidR="00000000" w:rsidDel="00000000" w:rsidP="00000000" w:rsidRDefault="00000000" w:rsidRPr="00000000" w14:paraId="0000005F">
      <w:pPr>
        <w:widowControl w:val="1"/>
        <w:spacing w:after="40" w:lineRule="auto"/>
        <w:jc w:val="both"/>
        <w:rPr>
          <w:rFonts w:ascii="Times New Roman" w:cs="Times New Roman" w:eastAsia="Times New Roman" w:hAnsi="Times New Roman"/>
          <w:i w:val="1"/>
          <w:iCs w:val="1"/>
          <w:color w:val="102a43"/>
          <w:sz w:val="15"/>
          <w:szCs w:val="15"/>
        </w:rPr>
      </w:pPr>
      <w:r w:rsidDel="00000000" w:rsidR="00000000" w:rsidRPr="00000000">
        <w:rPr>
          <w:rFonts w:ascii="Times New Roman" w:cs="Times New Roman" w:eastAsia="Times New Roman" w:hAnsi="Times New Roman"/>
          <w:i w:val="1"/>
          <w:iCs w:val="1"/>
          <w:color w:val="102a43"/>
          <w:sz w:val="15"/>
          <w:szCs w:val="15"/>
          <w:rtl w:val="0"/>
        </w:rPr>
        <w:t xml:space="preserve">Figure 4.3. Amazon S3 bucket listing in the </w:t>
      </w:r>
    </w:p>
    <w:p w:rsidR="00000000" w:rsidDel="00000000" w:rsidP="00000000" w:rsidRDefault="00000000" w:rsidRPr="00000000" w14:paraId="00000060">
      <w:pPr>
        <w:widowControl w:val="1"/>
        <w:spacing w:after="40" w:lineRule="auto"/>
        <w:jc w:val="both"/>
        <w:rPr>
          <w:rFonts w:ascii="Times New Roman" w:cs="Times New Roman" w:eastAsia="Times New Roman" w:hAnsi="Times New Roman"/>
          <w:i w:val="1"/>
          <w:iCs w:val="1"/>
          <w:color w:val="102a43"/>
          <w:sz w:val="15"/>
          <w:szCs w:val="15"/>
        </w:rPr>
      </w:pPr>
      <w:r w:rsidDel="00000000" w:rsidR="00000000" w:rsidRPr="00000000">
        <w:rPr>
          <w:rtl w:val="0"/>
        </w:rPr>
      </w:r>
    </w:p>
    <w:p w:rsidR="00000000" w:rsidDel="00000000" w:rsidP="00000000" w:rsidRDefault="00000000" w:rsidRPr="00000000" w14:paraId="00000061">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1"/>
          <w:iCs w:val="1"/>
          <w:color w:val="102a43"/>
          <w:sz w:val="24"/>
          <w:szCs w:val="24"/>
          <w:rtl w:val="0"/>
        </w:rPr>
        <w:t xml:space="preserve">AWS Console.</w:t>
      </w:r>
      <w:r w:rsidDel="00000000" w:rsidR="00000000" w:rsidRPr="00000000">
        <w:rPr>
          <w:rFonts w:ascii="Times New Roman" w:cs="Times New Roman" w:eastAsia="Times New Roman" w:hAnsi="Times New Roman"/>
          <w:color w:val="102a43"/>
          <w:sz w:val="24"/>
          <w:szCs w:val="24"/>
          <w:rtl w:val="0"/>
        </w:rPr>
        <w:t xml:space="preserve">In the reference architecture, S3 stores uploaded file binaries separately from application metadata. Keep Block Public Access enabled unless public access is explicitly required, and verify bucket policies before using real files.</w:t>
      </w:r>
    </w:p>
    <w:p w:rsidR="00000000" w:rsidDel="00000000" w:rsidP="00000000" w:rsidRDefault="00000000" w:rsidRPr="00000000" w14:paraId="00000062">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4.3 Security considerations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Prefer IAM roles and temporary credentials over hard-coded access keys.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Use least-privilege policies for EC2, S3, DynamoDB, and Lambda.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Apply encryption and secure transport controls where configured.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144"/>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i w:val="0"/>
          <w:iCs w:val="0"/>
          <w:smallCaps w:val="0"/>
          <w:strike w:val="0"/>
          <w:color w:val="102a43"/>
          <w:sz w:val="24"/>
          <w:szCs w:val="24"/>
          <w:u w:val="none"/>
          <w:shd w:fill="auto" w:val="clear"/>
          <w:vertAlign w:val="baseline"/>
          <w:rtl w:val="0"/>
        </w:rPr>
        <w:t xml:space="preserve">Review running resources after testing to prevent unexpected charges.</w:t>
      </w:r>
    </w:p>
    <w:p w:rsidR="00000000" w:rsidDel="00000000" w:rsidP="00000000" w:rsidRDefault="00000000" w:rsidRPr="00000000" w14:paraId="00000067">
      <w:pPr>
        <w:pStyle w:val="Heading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End-to-End Implementation Flow and Results</w:t>
      </w:r>
    </w:p>
    <w:p w:rsidR="00000000" w:rsidDel="00000000" w:rsidP="00000000" w:rsidRDefault="00000000" w:rsidRPr="00000000" w14:paraId="00000068">
      <w:pPr>
        <w:pStyle w:val="Heading2"/>
        <w:widowControl w:val="1"/>
        <w:jc w:val="both"/>
        <w:rPr>
          <w:rFonts w:ascii="Times New Roman" w:cs="Times New Roman" w:eastAsia="Times New Roman" w:hAnsi="Times New Roman"/>
          <w:color w:val="102a43"/>
          <w:sz w:val="31"/>
          <w:szCs w:val="31"/>
        </w:rPr>
      </w:pPr>
      <w:r w:rsidDel="00000000" w:rsidR="00000000" w:rsidRPr="00000000">
        <w:rPr>
          <w:rFonts w:ascii="Times New Roman" w:cs="Times New Roman" w:eastAsia="Times New Roman" w:hAnsi="Times New Roman"/>
          <w:color w:val="102a43"/>
          <w:sz w:val="31"/>
          <w:szCs w:val="31"/>
          <w:rtl w:val="0"/>
        </w:rPr>
        <w:t xml:space="preserve">5.1 Implementation sequence</w:t>
      </w:r>
    </w:p>
    <w:p w:rsidR="00000000" w:rsidDel="00000000" w:rsidP="00000000" w:rsidRDefault="00000000" w:rsidRPr="00000000" w14:paraId="00000069">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1. Provision — </w:t>
      </w:r>
      <w:r w:rsidDel="00000000" w:rsidR="00000000" w:rsidRPr="00000000">
        <w:rPr>
          <w:rFonts w:ascii="Times New Roman" w:cs="Times New Roman" w:eastAsia="Times New Roman" w:hAnsi="Times New Roman"/>
          <w:color w:val="102a43"/>
          <w:sz w:val="24"/>
          <w:szCs w:val="24"/>
          <w:rtl w:val="0"/>
        </w:rPr>
        <w:t xml:space="preserve">Infrastructure configuration defines compute, network, storage, and access-control resources.</w:t>
      </w:r>
    </w:p>
    <w:p w:rsidR="00000000" w:rsidDel="00000000" w:rsidP="00000000" w:rsidRDefault="00000000" w:rsidRPr="00000000" w14:paraId="0000006A">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2. Host — </w:t>
      </w:r>
      <w:r w:rsidDel="00000000" w:rsidR="00000000" w:rsidRPr="00000000">
        <w:rPr>
          <w:rFonts w:ascii="Times New Roman" w:cs="Times New Roman" w:eastAsia="Times New Roman" w:hAnsi="Times New Roman"/>
          <w:color w:val="102a43"/>
          <w:sz w:val="24"/>
          <w:szCs w:val="24"/>
          <w:rtl w:val="0"/>
        </w:rPr>
        <w:t xml:space="preserve">The application runs on EC2 and is served to a browser.</w:t>
      </w:r>
    </w:p>
    <w:p w:rsidR="00000000" w:rsidDel="00000000" w:rsidP="00000000" w:rsidRDefault="00000000" w:rsidRPr="00000000" w14:paraId="0000006B">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3. Interact — </w:t>
      </w:r>
      <w:r w:rsidDel="00000000" w:rsidR="00000000" w:rsidRPr="00000000">
        <w:rPr>
          <w:rFonts w:ascii="Times New Roman" w:cs="Times New Roman" w:eastAsia="Times New Roman" w:hAnsi="Times New Roman"/>
          <w:color w:val="102a43"/>
          <w:sz w:val="24"/>
          <w:szCs w:val="24"/>
          <w:rtl w:val="0"/>
        </w:rPr>
        <w:t xml:space="preserve">The user opens the portal, views the dashboard, and submits a file.</w:t>
      </w:r>
    </w:p>
    <w:p w:rsidR="00000000" w:rsidDel="00000000" w:rsidP="00000000" w:rsidRDefault="00000000" w:rsidRPr="00000000" w14:paraId="0000006C">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4. Store — </w:t>
      </w:r>
      <w:r w:rsidDel="00000000" w:rsidR="00000000" w:rsidRPr="00000000">
        <w:rPr>
          <w:rFonts w:ascii="Times New Roman" w:cs="Times New Roman" w:eastAsia="Times New Roman" w:hAnsi="Times New Roman"/>
          <w:color w:val="102a43"/>
          <w:sz w:val="24"/>
          <w:szCs w:val="24"/>
          <w:rtl w:val="0"/>
        </w:rPr>
        <w:t xml:space="preserve">The reference design stores the binary in S3 and metadata in DynamoDB.</w:t>
      </w:r>
    </w:p>
    <w:p w:rsidR="00000000" w:rsidDel="00000000" w:rsidP="00000000" w:rsidRDefault="00000000" w:rsidRPr="00000000" w14:paraId="0000006D">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5. Process — </w:t>
      </w:r>
      <w:r w:rsidDel="00000000" w:rsidR="00000000" w:rsidRPr="00000000">
        <w:rPr>
          <w:rFonts w:ascii="Times New Roman" w:cs="Times New Roman" w:eastAsia="Times New Roman" w:hAnsi="Times New Roman"/>
          <w:color w:val="102a43"/>
          <w:sz w:val="24"/>
          <w:szCs w:val="24"/>
          <w:rtl w:val="0"/>
        </w:rPr>
        <w:t xml:space="preserve">In the reference design, an S3 object-created event invokes Lambda to calculate a SHA-256 digest and update the metadata record.</w:t>
      </w:r>
    </w:p>
    <w:p w:rsidR="00000000" w:rsidDel="00000000" w:rsidP="00000000" w:rsidRDefault="00000000" w:rsidRPr="00000000" w14:paraId="0000006E">
      <w:pPr>
        <w:widowControl w:val="1"/>
        <w:spacing w:after="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6. Verify — </w:t>
      </w:r>
      <w:r w:rsidDel="00000000" w:rsidR="00000000" w:rsidRPr="00000000">
        <w:rPr>
          <w:rFonts w:ascii="Times New Roman" w:cs="Times New Roman" w:eastAsia="Times New Roman" w:hAnsi="Times New Roman"/>
          <w:color w:val="102a43"/>
          <w:sz w:val="24"/>
          <w:szCs w:val="24"/>
          <w:rtl w:val="0"/>
        </w:rPr>
        <w:t xml:space="preserve">The user checks the dashboard; service health and backend results should be confirmed with direct test evidence.</w:t>
      </w:r>
    </w:p>
    <w:p w:rsidR="00000000" w:rsidDel="00000000" w:rsidP="00000000" w:rsidRDefault="00000000" w:rsidRPr="00000000" w14:paraId="0000006F">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5.2 Verification summary</w:t>
      </w:r>
    </w:p>
    <w:tbl>
      <w:tblPr>
        <w:tblStyle w:val="Table6"/>
        <w:tblW w:w="105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0"/>
        </w:trPr>
        <w:tc>
          <w:tcPr>
            <w:shd w:fill="102a43" w:val="clear"/>
          </w:tcPr>
          <w:p w:rsidR="00000000" w:rsidDel="00000000" w:rsidP="00000000" w:rsidRDefault="00000000" w:rsidRPr="00000000" w14:paraId="00000070">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Test area</w:t>
            </w:r>
            <w:r w:rsidDel="00000000" w:rsidR="00000000" w:rsidRPr="00000000">
              <w:rPr>
                <w:rtl w:val="0"/>
              </w:rPr>
            </w:r>
          </w:p>
        </w:tc>
        <w:tc>
          <w:tcPr>
            <w:shd w:fill="102a43" w:val="clear"/>
          </w:tcPr>
          <w:p w:rsidR="00000000" w:rsidDel="00000000" w:rsidP="00000000" w:rsidRDefault="00000000" w:rsidRPr="00000000" w14:paraId="00000071">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Evidence supplied</w:t>
            </w:r>
            <w:r w:rsidDel="00000000" w:rsidR="00000000" w:rsidRPr="00000000">
              <w:rPr>
                <w:rtl w:val="0"/>
              </w:rPr>
            </w:r>
          </w:p>
        </w:tc>
        <w:tc>
          <w:tcPr>
            <w:shd w:fill="102a43" w:val="clear"/>
          </w:tcPr>
          <w:p w:rsidR="00000000" w:rsidDel="00000000" w:rsidP="00000000" w:rsidRDefault="00000000" w:rsidRPr="00000000" w14:paraId="00000072">
            <w:pPr>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b w:val="1"/>
                <w:bCs w:val="1"/>
                <w:color w:val="102a43"/>
                <w:sz w:val="24"/>
                <w:szCs w:val="24"/>
                <w:rtl w:val="0"/>
              </w:rPr>
              <w:t xml:space="preserve">What can be concluded</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Homepage</w:t>
            </w:r>
          </w:p>
        </w:tc>
        <w:tc>
          <w:tcPr/>
          <w:p w:rsidR="00000000" w:rsidDel="00000000" w:rsidP="00000000" w:rsidRDefault="00000000" w:rsidRPr="00000000" w14:paraId="00000074">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Application screenshot</w:t>
            </w:r>
          </w:p>
        </w:tc>
        <w:tc>
          <w:tcPr/>
          <w:p w:rsidR="00000000" w:rsidDel="00000000" w:rsidP="00000000" w:rsidRDefault="00000000" w:rsidRPr="00000000" w14:paraId="00000075">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Homepage rendered</w:t>
            </w:r>
          </w:p>
        </w:tc>
      </w:tr>
      <w:tr>
        <w:trPr>
          <w:cantSplit w:val="0"/>
          <w:tblHeader w:val="0"/>
        </w:trPr>
        <w:tc>
          <w:tcPr/>
          <w:p w:rsidR="00000000" w:rsidDel="00000000" w:rsidP="00000000" w:rsidRDefault="00000000" w:rsidRPr="00000000" w14:paraId="00000076">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Dashboard</w:t>
            </w:r>
          </w:p>
        </w:tc>
        <w:tc>
          <w:tcPr/>
          <w:p w:rsidR="00000000" w:rsidDel="00000000" w:rsidP="00000000" w:rsidRDefault="00000000" w:rsidRPr="00000000" w14:paraId="00000077">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Dashboard screenshot</w:t>
            </w:r>
          </w:p>
        </w:tc>
        <w:tc>
          <w:tcPr/>
          <w:p w:rsidR="00000000" w:rsidDel="00000000" w:rsidP="00000000" w:rsidRDefault="00000000" w:rsidRPr="00000000" w14:paraId="00000078">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Dashboard rendered with summary and record table</w:t>
            </w:r>
          </w:p>
        </w:tc>
      </w:tr>
      <w:tr>
        <w:trPr>
          <w:cantSplit w:val="0"/>
          <w:tblHeader w:val="0"/>
        </w:trPr>
        <w:tc>
          <w:tcPr/>
          <w:p w:rsidR="00000000" w:rsidDel="00000000" w:rsidP="00000000" w:rsidRDefault="00000000" w:rsidRPr="00000000" w14:paraId="00000079">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Upload UI</w:t>
            </w:r>
          </w:p>
        </w:tc>
        <w:tc>
          <w:tcPr/>
          <w:p w:rsidR="00000000" w:rsidDel="00000000" w:rsidP="00000000" w:rsidRDefault="00000000" w:rsidRPr="00000000" w14:paraId="0000007A">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Upload screenshot</w:t>
            </w:r>
          </w:p>
        </w:tc>
        <w:tc>
          <w:tcPr/>
          <w:p w:rsidR="00000000" w:rsidDel="00000000" w:rsidP="00000000" w:rsidRDefault="00000000" w:rsidRPr="00000000" w14:paraId="0000007B">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Upload form rendered</w:t>
            </w:r>
          </w:p>
        </w:tc>
      </w:tr>
      <w:tr>
        <w:trPr>
          <w:cantSplit w:val="0"/>
          <w:tblHeader w:val="0"/>
        </w:trPr>
        <w:tc>
          <w:tcPr/>
          <w:p w:rsidR="00000000" w:rsidDel="00000000" w:rsidP="00000000" w:rsidRDefault="00000000" w:rsidRPr="00000000" w14:paraId="0000007C">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EC2</w:t>
            </w:r>
          </w:p>
        </w:tc>
        <w:tc>
          <w:tcPr/>
          <w:p w:rsidR="00000000" w:rsidDel="00000000" w:rsidP="00000000" w:rsidRDefault="00000000" w:rsidRPr="00000000" w14:paraId="0000007D">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Instance / monitoring views</w:t>
            </w:r>
          </w:p>
        </w:tc>
        <w:tc>
          <w:tcPr/>
          <w:p w:rsidR="00000000" w:rsidDel="00000000" w:rsidP="00000000" w:rsidRDefault="00000000" w:rsidRPr="00000000" w14:paraId="0000007E">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EC2 configuration views are available</w:t>
            </w:r>
          </w:p>
        </w:tc>
      </w:tr>
      <w:tr>
        <w:trPr>
          <w:cantSplit w:val="0"/>
          <w:tblHeader w:val="0"/>
        </w:trPr>
        <w:tc>
          <w:tcPr/>
          <w:p w:rsidR="00000000" w:rsidDel="00000000" w:rsidP="00000000" w:rsidRDefault="00000000" w:rsidRPr="00000000" w14:paraId="0000007F">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S3</w:t>
            </w:r>
          </w:p>
        </w:tc>
        <w:tc>
          <w:tcPr/>
          <w:p w:rsidR="00000000" w:rsidDel="00000000" w:rsidP="00000000" w:rsidRDefault="00000000" w:rsidRPr="00000000" w14:paraId="00000080">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Bucket listing</w:t>
            </w:r>
          </w:p>
        </w:tc>
        <w:tc>
          <w:tcPr/>
          <w:p w:rsidR="00000000" w:rsidDel="00000000" w:rsidP="00000000" w:rsidRDefault="00000000" w:rsidRPr="00000000" w14:paraId="00000081">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S3 bucket listing is visible</w:t>
            </w:r>
          </w:p>
        </w:tc>
      </w:tr>
      <w:tr>
        <w:trPr>
          <w:cantSplit w:val="0"/>
          <w:tblHeader w:val="0"/>
        </w:trPr>
        <w:tc>
          <w:tcPr/>
          <w:p w:rsidR="00000000" w:rsidDel="00000000" w:rsidP="00000000" w:rsidRDefault="00000000" w:rsidRPr="00000000" w14:paraId="00000082">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w:t>
            </w:r>
          </w:p>
        </w:tc>
        <w:tc>
          <w:tcPr/>
          <w:p w:rsidR="00000000" w:rsidDel="00000000" w:rsidP="00000000" w:rsidRDefault="00000000" w:rsidRPr="00000000" w14:paraId="00000083">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 console view</w:t>
            </w:r>
          </w:p>
        </w:tc>
        <w:tc>
          <w:tcPr/>
          <w:p w:rsidR="00000000" w:rsidDel="00000000" w:rsidP="00000000" w:rsidRDefault="00000000" w:rsidRPr="00000000" w14:paraId="00000084">
            <w:pPr>
              <w:spacing w:after="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VPC details are visible</w:t>
            </w:r>
          </w:p>
        </w:tc>
      </w:tr>
    </w:tbl>
    <w:p w:rsidR="00000000" w:rsidDel="00000000" w:rsidP="00000000" w:rsidRDefault="00000000" w:rsidRPr="00000000" w14:paraId="00000085">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Conclusion</w:t>
      </w:r>
    </w:p>
    <w:p w:rsidR="00000000" w:rsidDel="00000000" w:rsidP="00000000" w:rsidRDefault="00000000" w:rsidRPr="00000000" w14:paraId="00000086">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CloudHost demonstrates a browser-accessible cloud portal alongside AWS compute, storage, and networking resources. The screenshots establish the visible application interface and selected AWS Console configuration. To claim complete end-to-end file verification, include direct evidence of the uploaded S3 object, its DynamoDB metadata record, and the corresponding Lambda execution/hash result if those components are enabled.</w:t>
      </w:r>
    </w:p>
    <w:p w:rsidR="00000000" w:rsidDel="00000000" w:rsidP="00000000" w:rsidRDefault="00000000" w:rsidRPr="00000000" w14:paraId="00000087">
      <w:pPr>
        <w:pStyle w:val="Heading2"/>
        <w:widowControl w:val="1"/>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Reference</w:t>
      </w:r>
    </w:p>
    <w:p w:rsidR="00000000" w:rsidDel="00000000" w:rsidP="00000000" w:rsidRDefault="00000000" w:rsidRPr="00000000" w14:paraId="00000088">
      <w:pPr>
        <w:widowControl w:val="1"/>
        <w:spacing w:after="60" w:line="240" w:lineRule="auto"/>
        <w:jc w:val="both"/>
        <w:rPr>
          <w:rFonts w:ascii="Times New Roman" w:cs="Times New Roman" w:eastAsia="Times New Roman" w:hAnsi="Times New Roman"/>
          <w:color w:val="102a43"/>
          <w:sz w:val="24"/>
          <w:szCs w:val="24"/>
        </w:rPr>
      </w:pPr>
      <w:r w:rsidDel="00000000" w:rsidR="00000000" w:rsidRPr="00000000">
        <w:rPr>
          <w:rFonts w:ascii="Times New Roman" w:cs="Times New Roman" w:eastAsia="Times New Roman" w:hAnsi="Times New Roman"/>
          <w:color w:val="102a43"/>
          <w:sz w:val="24"/>
          <w:szCs w:val="24"/>
          <w:rtl w:val="0"/>
        </w:rPr>
        <w:t xml:space="preserve">Technical reference: CloudHost_AWS_Project_Report.docx supplied with the request. Implementation evidence: screenshots in the supplied project-output ZIP archive.</w:t>
      </w:r>
    </w:p>
    <w:sectPr>
      <w:headerReference r:id="rId15" w:type="default"/>
      <w:footerReference r:id="rId16" w:type="default"/>
      <w:pgSz w:h="15840" w:w="12240" w:orient="portrait"/>
      <w:pgMar w:bottom="691" w:top="691" w:left="835" w:right="835"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2d374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2d3741"/>
        <w:sz w:val="15"/>
        <w:szCs w:val="15"/>
        <w:u w:val="none"/>
        <w:shd w:fill="auto" w:val="clear"/>
        <w:vertAlign w:val="baseline"/>
        <w:rtl w:val="0"/>
      </w:rPr>
      <w:t xml:space="preserve">Cloud Computing Laboratory Project Report  •  </w:t>
    </w:r>
    <w:r w:rsidDel="00000000" w:rsidR="00000000" w:rsidRPr="00000000">
      <w:rPr>
        <w:rFonts w:ascii="Arial" w:cs="Arial" w:eastAsia="Arial" w:hAnsi="Arial"/>
        <w:b w:val="0"/>
        <w:bCs w:val="0"/>
        <w:i w:val="0"/>
        <w:iCs w:val="0"/>
        <w:smallCaps w:val="0"/>
        <w:strike w:val="0"/>
        <w:color w:val="2d3741"/>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2d374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5f6e7d"/>
        <w:sz w:val="14"/>
        <w:szCs w:val="14"/>
        <w:u w:val="none"/>
        <w:shd w:fill="auto" w:val="clear"/>
        <w:vertAlign w:val="baseline"/>
        <w:rtl w:val="0"/>
      </w:rPr>
      <w:t xml:space="preserve">CLOUDHOST  |  AWS WEB HOSTING &amp; SECURE STORAGE PORTAL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1"/>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02a43"/>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76b87"/>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02a43"/>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184.195.187.216/" TargetMode="Externa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