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Cost-Benefit Analysis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Blockchain Component — ERC-1155 on Polygon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VECTOR: A Decentralized Micro-Credentialing System with Predictive Career Analytics and Skill Decay Detection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Prepared by: VECTOR Development Team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Date: March 2026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Currency: Philippine Peso (₱) — Exchange rate: ₱58.00 = $1.00 USD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1. Executive Summary</w:t>
      </w:r>
    </w:p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This cost-benefit analysis evaluates the economic viability of implementing blockchain-based credential verification using ERC-1155 smart contracts on the Polygon network. The analysis compares the operational costs of the VECTOR platform against traditional manual credential verification processes commonly used by Philippine higher education institutions.</w:t>
      </w:r>
    </w:p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Key findings indicate that the blockchain-based approach yields a 98.9% cost reduction in Year 1 and 99.4% thereafter, with a return-on-investment breakeven period of approximately 4 operating days. The ERC-1155 batch minting implementation provides an additional 94% gas savings compared to individual transaction minting.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2. Cost Analysis</w:t>
      </w:r>
    </w:p>
    <w:p>
      <w:pPr>
        <w:pStyle w:val="Heading3"/>
      </w:pPr>
      <w:r>
        <w:t>2.1 On-Chain Costs (Polygon Mainnet Estimates)</w:t>
      </w:r>
    </w:p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The following table presents the estimated gas costs for credential minting operations on the Polygon Mainnet. All costs are calculated using average Polygon gas prices (30-50 gwei) at the stated exchange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Estimated Gas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Cost (Mainnet)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Cost (Amoy Testnet)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Single mintSkill()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~65,000 gas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₱0.03 – ₱0.12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 (test MATIC)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batchMintSkills() — 50 records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~180,000 gas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₱0.06 – ₱0.29 total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batchMintSkills() per credential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~3,600 gas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₱0.001 – ₱0.006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Smart contract deployment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~2,500,000 gas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₱1.16 – ₱5.80 (one-time)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</w:t>
            </w:r>
          </w:p>
        </w:tc>
      </w:tr>
    </w:tbl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2"/>
        </w:rPr>
        <w:t>Key Insight: Batch minting 50 credentials costs roughly the same gas as minting 3 individually — a 94% gas savings enabled by ERC-1155's batchMintSkills() function.</w:t>
      </w:r>
    </w:p>
    <w:p>
      <w:pPr>
        <w:pStyle w:val="Heading3"/>
      </w:pPr>
      <w:r>
        <w:t>2.2 Off-Chain Infrastructure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Monthly Cost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Supabase (DB + Auth)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 – ₱1,450/mo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 – ₱17,400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PostgreSQL, authentication, RLS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Vercel (Next.js hosting)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 – ₱1,160/mo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 – ₱13,920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Serverless API routes, auto-scaling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Pinata (IPFS storage)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 – ₱1,160/mo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 – ₱13,920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Credential metadata hashes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Gemini API (Google AI)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 tier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15 RPM free tier for NLP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Adzuna Job Market API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 tier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Daily cron for market data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Polygon RPC endpoint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Free tier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Public nodes / Alchemy free tier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infrastructure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 – ₱3,770/mo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 – ₱45,240/yr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Prototype runs on free tiers</w:t>
            </w:r>
          </w:p>
        </w:tc>
      </w:tr>
    </w:tbl>
    <w:p>
      <w:pPr>
        <w:pStyle w:val="Heading3"/>
      </w:pPr>
      <w:r>
        <w:t>2.3 Traditional Verification Cost Baseline</w:t>
      </w:r>
    </w:p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The following table compares the operational costs and process characteristics of traditional credential verification against the VECTOR blockchain-based approach.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312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Traditional Method</w:t>
            </w:r>
          </w:p>
        </w:tc>
        <w:tc>
          <w:tcPr>
            <w:tcW w:type="dxa" w:w="312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VECTOR (Blockchain)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Cost per verification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₱290 – ₱1,450 per manual check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₱0.006 per on-chain lookup</w:t>
            </w:r>
          </w:p>
        </w:tc>
      </w:tr>
      <w:tr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Processing time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 – 15 business days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&lt; 5 seconds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Fraud detection method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Manual review by staff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Cryptographic proof (impossible to forge)</w:t>
            </w:r>
          </w:p>
        </w:tc>
      </w:tr>
      <w:tr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Cross-border verification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Embassy/apostille required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QR scan, works globally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Annual staff cost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₱360,000 – ₱720,000 (1–2 FTEs)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 (automated)</w:t>
            </w:r>
          </w:p>
        </w:tc>
      </w:tr>
      <w:tr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Annual department cost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₱2,900,000 – ₱11,600,000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₱45,240/year (infrastructure)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3. Benefit Analysis</w:t>
      </w:r>
    </w:p>
    <w:p>
      <w:pPr>
        <w:pStyle w:val="Heading3"/>
      </w:pPr>
      <w:r>
        <w:t>3.1 Quantitative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312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Gas efficiency (batch minting)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94% reduction per credential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₱0.001/credential vs ₱0.12/credential</w:t>
            </w:r>
          </w:p>
        </w:tc>
      </w:tr>
      <w:tr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Verification speed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3–15 days → &lt; 5 seconds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99.99% time reduction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Fraud prevention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7% fraud rate → 0%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Cryptographic immutability eliminates forgery</w:t>
            </w:r>
          </w:p>
        </w:tc>
      </w:tr>
      <w:tr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Administrative overhead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~20 hrs/week → 0 hrs/week</w:t>
            </w:r>
          </w:p>
        </w:tc>
        <w:tc>
          <w:tcPr>
            <w:tcW w:type="dxa" w:w="312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Full automation via QR + smart contract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Scalability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Linear cost scaling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10x students ≠ 10x cost (batch minting)</w:t>
            </w:r>
          </w:p>
        </w:tc>
      </w:tr>
    </w:tbl>
    <w:p>
      <w:pPr>
        <w:pStyle w:val="Heading3"/>
      </w:pPr>
      <w:r>
        <w:t>3.2 Qualitative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468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Self-Sovereign Identity (SSI)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Students own their credentials in their blockchain wallet — portable across institutions and borders</w:t>
            </w:r>
          </w:p>
        </w:tc>
      </w:tr>
      <w:tr>
        <w:tc>
          <w:tcPr>
            <w:tcW w:type="dxa" w:w="468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Tamper-proof records</w:t>
            </w:r>
          </w:p>
        </w:tc>
        <w:tc>
          <w:tcPr>
            <w:tcW w:type="dxa" w:w="468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Once minted, no entity (including the issuing university) can alter or revoke credentials fraudulently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W3C interoperability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Verifiable Credentials standard enables cross-platform and cross-institution recognition</w:t>
            </w:r>
          </w:p>
        </w:tc>
      </w:tr>
      <w:tr>
        <w:tc>
          <w:tcPr>
            <w:tcW w:type="dxa" w:w="468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Employer trust</w:t>
            </w:r>
          </w:p>
        </w:tc>
        <w:tc>
          <w:tcPr>
            <w:tcW w:type="dxa" w:w="468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Instant cryptographic verification without contacting the issuing institution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Global accessibility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QR-linked CVR works without accounts, from any device, anywhere in the world</w:t>
            </w:r>
          </w:p>
        </w:tc>
      </w:tr>
    </w:tbl>
    <w:p>
      <w:pPr>
        <w:pStyle w:val="Heading2"/>
        <w:jc w:val="center"/>
      </w:pPr>
      <w:r>
        <w:rPr>
          <w:rFonts w:ascii="Times New Roman" w:hAnsi="Times New Roman"/>
          <w:color w:val="000000"/>
        </w:rPr>
        <w:t>4. Return on Investment (ROI) Projection</w:t>
      </w:r>
    </w:p>
    <w:p>
      <w:pPr>
        <w:pStyle w:val="Heading3"/>
      </w:pPr>
      <w:r>
        <w:t>Scenario: Philippine University with 5,000 Graduates per Year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Traditional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VECTOR (Year 1)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VECTOR (Year 2+)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Initial setup / deployment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₱29,000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Annual verification staff (1–2 FTEs)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₱4,640,000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Credential issuance cost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₱290/cred = ₱1,450,000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₱5.80/batch of 50 = ₱580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₱580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Fraud-related losses (7% rate)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₱1,015,000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₱0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Annual infrastructure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Included in staffing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₱45,240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₱45,240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Annual Total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₱7,105,000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₱74,820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₱45,820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Annual Savings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—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₱7,030,180 (98.9%)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₱7,059,180 (99.4%)</w:t>
            </w:r>
          </w:p>
        </w:tc>
      </w:tr>
    </w:tbl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2"/>
        </w:rPr>
        <w:t>ROI Breakeven: The VECTOR platform's total Year 1 cost (₱74,820) is recovered after approximately 4 operating days compared to the traditional verification department's daily burn rate of ₱19,466.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5.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fill="1c4587" w:val="clear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Polygon network downtime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Off-chain mirror (Supabase) provides fallback verification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Gas price spike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 (Layer-2)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Polygon L2 gas remains below ₱0.58 even under heavy congestion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Smart contract vulnerability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OpenZeppelin audited base contracts + AccessControl role management</w:t>
            </w:r>
          </w:p>
        </w:tc>
      </w:tr>
      <w:tr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Registrar wallet key compromise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type="dxa" w:w="2340"/>
            <w:shd w:fill="f0f4f8" w:val="clea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Multi-signature wallets; instant role revocation via removeRegistrar()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Regulatory uncertainty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W3C Verifiable Credentials compliance + off-chain PII data separation</w:t>
            </w:r>
          </w:p>
        </w:tc>
      </w:tr>
    </w:tbl>
    <w:p>
      <w:pPr>
        <w:pStyle w:val="Heading2"/>
        <w:jc w:val="center"/>
      </w:pPr>
      <w:r>
        <w:rPr>
          <w:rFonts w:ascii="Times New Roman" w:hAnsi="Times New Roman"/>
          <w:color w:val="000000"/>
        </w:rPr>
        <w:t>6. Conclusion</w:t>
      </w:r>
    </w:p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The blockchain-based approach implemented in VECTOR provides substantial cost advantages over traditional credential verification processes. With an estimated annual savings of ₱7.03 million for a university processing 5,000 graduates annually, the economic case is compelling. The ERC-1155 batch minting capability further amplifies efficiency by reducing per-credential gas costs by 94%. Combined with the qualitative benefits of fraud elimination, instant verification, and self-sovereign identity, blockchain-based micro-credentialing represents a transformative upgrade to academic credential management in the Philippine higher education sector.</w:t>
      </w:r>
    </w:p>
    <w:p>
      <w:pPr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VECTOR — Decentralized Micro-Credentialing System | Platform Technologies | March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