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Level 2 planning page</w:t>
      </w:r>
    </w:p>
    <w:p w:rsidR="00000000" w:rsidDel="00000000" w:rsidP="00000000" w:rsidRDefault="00000000" w:rsidRPr="00000000" w14:paraId="00000002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749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Flowchart:</w:t>
      </w:r>
    </w:p>
    <w:p w:rsidR="00000000" w:rsidDel="00000000" w:rsidP="00000000" w:rsidRDefault="00000000" w:rsidRPr="00000000" w14:paraId="0000000B">
      <w:pPr>
        <w:pageBreakBefore w:val="0"/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887093" cy="30337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7093" cy="3033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480" w:lineRule="auto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pageBreakBefore w:val="0"/>
      <w:spacing w:line="48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Yu Xiang Dong</w:t>
    </w:r>
  </w:p>
  <w:p w:rsidR="00000000" w:rsidDel="00000000" w:rsidP="00000000" w:rsidRDefault="00000000" w:rsidRPr="00000000" w14:paraId="0000000E">
    <w:pPr>
      <w:pageBreakBefore w:val="0"/>
      <w:spacing w:line="480" w:lineRule="auto"/>
      <w:rPr/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  <w:rtl w:val="0"/>
      </w:rPr>
      <w:t xml:space="preserve">Period:⅞ even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