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  <w:rtl w:val="0"/>
        </w:rPr>
        <w:t xml:space="preserve">Keep track of information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score or number of moves/clicks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changes when the user clicks the start button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innerHTML of the tiles the user clicked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position of the empty tile and the tile the user clicked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 knowing whether if the tile the user clicked is adjacent or not)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  <w:rtl w:val="0"/>
        </w:rPr>
        <w:t xml:space="preserve">Steps for each task for each function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Initialize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the whole program, this includes: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Change/create the table in its solved state or in its shuffle state if I do the enhancement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each cell in the table HTML(all 16 tiles)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score back to 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Reset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counting moves/clicks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puzzle(enhancement)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Click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user press Start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the first tile the user clicked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Compare/check if the adjacent tiles on the table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5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adjacent, the first tile will move to the empty tile, add one move.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5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adjacent, do nothing and do not add move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Start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 to change the number of moves/clicks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Win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the reader that they’ve completed the puzzle.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  <w:rtl w:val="0"/>
        </w:rPr>
        <w:t xml:space="preserve">The user interface</w:t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