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48"/>
          <w:szCs w:val="48"/>
          <w:rtl w:val="0"/>
        </w:rPr>
        <w:t xml:space="preserve">Variables to keep track of: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Selected Text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 under subtopic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of the SubTopic btn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AnnotationList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of notes(enhancement)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48"/>
          <w:szCs w:val="48"/>
          <w:rtl w:val="0"/>
        </w:rPr>
        <w:t xml:space="preserve">Functions: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Hide the contents under the subtopic button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Clears the annotation list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Reveal the contents under the subtopic button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Annotation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 the selected text into the annotation list. The list should be numbered properly after the submission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Annotation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has the option to choose the number of the list and delete it from the list.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number can be anything within the list, all the annotations should be re-numbered properly after deleting it.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TakeNote(Enhancement)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select the index from the annotation list and take notes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EditNote(Enhancement)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can select the index from the annotation and note and edit it.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DeleteNote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needs to select the index and delete the note.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48"/>
          <w:szCs w:val="48"/>
          <w:rtl w:val="0"/>
        </w:rPr>
        <w:t xml:space="preserve">User Interface: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Annotations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instructions of how to use the buttons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SubTopics</w:t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Times New Roman" w:cs="Times New Roman" w:eastAsia="Times New Roman" w:hAnsi="Times New Roman"/>
          <w:color w:val="0000f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48"/>
          <w:szCs w:val="48"/>
        </w:rPr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