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8427E" w14:textId="77777777" w:rsidR="0061256A" w:rsidRPr="0061256A" w:rsidRDefault="0061256A" w:rsidP="0061256A">
      <w:pPr>
        <w:rPr>
          <w:b/>
        </w:rPr>
      </w:pPr>
      <w:bookmarkStart w:id="0" w:name="OLE_LINK4"/>
      <w:r w:rsidRPr="0061256A">
        <w:rPr>
          <w:b/>
        </w:rPr>
        <w:t>NAME: [Salai Nayagan A]</w:t>
      </w:r>
    </w:p>
    <w:p w14:paraId="1CCBB743" w14:textId="77777777" w:rsidR="0061256A" w:rsidRPr="0061256A" w:rsidRDefault="0061256A" w:rsidP="0061256A">
      <w:pPr>
        <w:rPr>
          <w:b/>
        </w:rPr>
      </w:pPr>
      <w:r w:rsidRPr="0061256A">
        <w:rPr>
          <w:b/>
        </w:rPr>
        <w:t>Document Date Creation: [07/07/2021]</w:t>
      </w:r>
    </w:p>
    <w:p w14:paraId="4E4256DC" w14:textId="77777777" w:rsidR="0061256A" w:rsidRPr="0061256A" w:rsidRDefault="0061256A" w:rsidP="0061256A">
      <w:pPr>
        <w:rPr>
          <w:b/>
        </w:rPr>
      </w:pPr>
    </w:p>
    <w:tbl>
      <w:tblPr>
        <w:tblStyle w:val="TableGrid"/>
        <w:tblpPr w:leftFromText="180" w:rightFromText="180" w:vertAnchor="text" w:horzAnchor="page" w:tblpX="1450" w:tblpY="-78"/>
        <w:tblW w:w="0" w:type="auto"/>
        <w:tblLook w:val="04A0" w:firstRow="1" w:lastRow="0" w:firstColumn="1" w:lastColumn="0" w:noHBand="0" w:noVBand="1"/>
      </w:tblPr>
      <w:tblGrid>
        <w:gridCol w:w="3244"/>
        <w:gridCol w:w="6106"/>
      </w:tblGrid>
      <w:tr w:rsidR="0061256A" w:rsidRPr="0061256A" w14:paraId="64A840FD" w14:textId="77777777" w:rsidTr="0061256A">
        <w:trPr>
          <w:trHeight w:val="280"/>
        </w:trPr>
        <w:tc>
          <w:tcPr>
            <w:tcW w:w="324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20B27BC" w14:textId="77777777" w:rsidR="0061256A" w:rsidRPr="0061256A" w:rsidRDefault="0061256A" w:rsidP="0061256A">
            <w:pPr>
              <w:spacing w:after="160" w:line="259" w:lineRule="auto"/>
            </w:pPr>
            <w:r w:rsidRPr="0061256A">
              <w:t xml:space="preserve">Accenture Level:  </w:t>
            </w:r>
          </w:p>
        </w:tc>
        <w:tc>
          <w:tcPr>
            <w:tcW w:w="6106" w:type="dxa"/>
            <w:tcBorders>
              <w:top w:val="single" w:sz="4" w:space="0" w:color="auto"/>
              <w:left w:val="single" w:sz="4" w:space="0" w:color="auto"/>
              <w:bottom w:val="single" w:sz="4" w:space="0" w:color="auto"/>
              <w:right w:val="single" w:sz="4" w:space="0" w:color="auto"/>
            </w:tcBorders>
            <w:hideMark/>
          </w:tcPr>
          <w:p w14:paraId="61005420" w14:textId="470E27F2" w:rsidR="0061256A" w:rsidRPr="0061256A" w:rsidRDefault="0061256A" w:rsidP="0061256A">
            <w:pPr>
              <w:spacing w:after="160" w:line="259" w:lineRule="auto"/>
            </w:pPr>
            <w:r>
              <w:t>8</w:t>
            </w:r>
          </w:p>
        </w:tc>
      </w:tr>
      <w:tr w:rsidR="0061256A" w:rsidRPr="0061256A" w14:paraId="7A8A6297" w14:textId="77777777" w:rsidTr="0061256A">
        <w:trPr>
          <w:trHeight w:val="278"/>
        </w:trPr>
        <w:tc>
          <w:tcPr>
            <w:tcW w:w="324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5D2234C" w14:textId="77777777" w:rsidR="0061256A" w:rsidRPr="0061256A" w:rsidRDefault="0061256A" w:rsidP="0061256A">
            <w:pPr>
              <w:spacing w:after="160" w:line="259" w:lineRule="auto"/>
            </w:pPr>
            <w:r w:rsidRPr="0061256A">
              <w:t>Months at Level:</w:t>
            </w:r>
          </w:p>
        </w:tc>
        <w:tc>
          <w:tcPr>
            <w:tcW w:w="6106" w:type="dxa"/>
            <w:tcBorders>
              <w:top w:val="single" w:sz="4" w:space="0" w:color="auto"/>
              <w:left w:val="single" w:sz="4" w:space="0" w:color="auto"/>
              <w:bottom w:val="single" w:sz="4" w:space="0" w:color="auto"/>
              <w:right w:val="single" w:sz="4" w:space="0" w:color="auto"/>
            </w:tcBorders>
            <w:hideMark/>
          </w:tcPr>
          <w:p w14:paraId="09A0D7FB" w14:textId="091310FD" w:rsidR="0061256A" w:rsidRPr="0061256A" w:rsidRDefault="0061256A" w:rsidP="0061256A">
            <w:pPr>
              <w:spacing w:after="160" w:line="259" w:lineRule="auto"/>
            </w:pPr>
            <w:r>
              <w:t>18</w:t>
            </w:r>
          </w:p>
        </w:tc>
      </w:tr>
      <w:tr w:rsidR="0061256A" w:rsidRPr="0061256A" w14:paraId="7839553C" w14:textId="77777777" w:rsidTr="0061256A">
        <w:trPr>
          <w:trHeight w:val="296"/>
        </w:trPr>
        <w:tc>
          <w:tcPr>
            <w:tcW w:w="324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9F533B7" w14:textId="77777777" w:rsidR="0061256A" w:rsidRPr="0061256A" w:rsidRDefault="0061256A" w:rsidP="0061256A">
            <w:pPr>
              <w:spacing w:after="160" w:line="259" w:lineRule="auto"/>
            </w:pPr>
            <w:r w:rsidRPr="0061256A">
              <w:t>Are you expecting a promotion?</w:t>
            </w:r>
          </w:p>
        </w:tc>
        <w:tc>
          <w:tcPr>
            <w:tcW w:w="6106" w:type="dxa"/>
            <w:tcBorders>
              <w:top w:val="single" w:sz="4" w:space="0" w:color="auto"/>
              <w:left w:val="single" w:sz="4" w:space="0" w:color="auto"/>
              <w:bottom w:val="single" w:sz="4" w:space="0" w:color="auto"/>
              <w:right w:val="single" w:sz="4" w:space="0" w:color="auto"/>
            </w:tcBorders>
            <w:hideMark/>
          </w:tcPr>
          <w:p w14:paraId="3ECDCCDF" w14:textId="1D0C5219" w:rsidR="0061256A" w:rsidRPr="0061256A" w:rsidRDefault="0061256A" w:rsidP="0061256A">
            <w:pPr>
              <w:spacing w:after="160" w:line="259" w:lineRule="auto"/>
            </w:pPr>
            <w:r>
              <w:t>No Promotion, but expecting good hike</w:t>
            </w:r>
          </w:p>
        </w:tc>
      </w:tr>
      <w:tr w:rsidR="0061256A" w:rsidRPr="0061256A" w14:paraId="0F72C04E" w14:textId="77777777" w:rsidTr="0061256A">
        <w:tc>
          <w:tcPr>
            <w:tcW w:w="324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A87D0EA" w14:textId="77777777" w:rsidR="0061256A" w:rsidRPr="0061256A" w:rsidRDefault="0061256A" w:rsidP="0061256A">
            <w:pPr>
              <w:spacing w:after="160" w:line="259" w:lineRule="auto"/>
            </w:pPr>
            <w:r w:rsidRPr="0061256A">
              <w:t>Who did you discuss your interest on promotion with?</w:t>
            </w:r>
          </w:p>
        </w:tc>
        <w:tc>
          <w:tcPr>
            <w:tcW w:w="6106" w:type="dxa"/>
            <w:tcBorders>
              <w:top w:val="single" w:sz="4" w:space="0" w:color="auto"/>
              <w:left w:val="single" w:sz="4" w:space="0" w:color="auto"/>
              <w:bottom w:val="single" w:sz="4" w:space="0" w:color="auto"/>
              <w:right w:val="single" w:sz="4" w:space="0" w:color="auto"/>
            </w:tcBorders>
            <w:hideMark/>
          </w:tcPr>
          <w:p w14:paraId="57666D0F" w14:textId="0BD1243A" w:rsidR="0061256A" w:rsidRPr="0061256A" w:rsidRDefault="0061256A" w:rsidP="0061256A">
            <w:pPr>
              <w:spacing w:after="160" w:line="259" w:lineRule="auto"/>
            </w:pPr>
            <w:r>
              <w:t>People Lead</w:t>
            </w:r>
          </w:p>
        </w:tc>
      </w:tr>
      <w:tr w:rsidR="0061256A" w:rsidRPr="0061256A" w14:paraId="12711CF7" w14:textId="77777777" w:rsidTr="0061256A">
        <w:trPr>
          <w:trHeight w:val="1655"/>
        </w:trPr>
        <w:tc>
          <w:tcPr>
            <w:tcW w:w="324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0481A5F" w14:textId="77777777" w:rsidR="0061256A" w:rsidRPr="0061256A" w:rsidRDefault="0061256A" w:rsidP="0061256A">
            <w:pPr>
              <w:spacing w:after="160" w:line="259" w:lineRule="auto"/>
            </w:pPr>
            <w:r w:rsidRPr="0061256A">
              <w:t>Does your story, role complexity and performance meet the necessary guidelines to be promoted?</w:t>
            </w:r>
          </w:p>
        </w:tc>
        <w:tc>
          <w:tcPr>
            <w:tcW w:w="6106" w:type="dxa"/>
            <w:tcBorders>
              <w:top w:val="single" w:sz="4" w:space="0" w:color="auto"/>
              <w:left w:val="single" w:sz="4" w:space="0" w:color="auto"/>
              <w:bottom w:val="single" w:sz="4" w:space="0" w:color="auto"/>
              <w:right w:val="single" w:sz="4" w:space="0" w:color="auto"/>
            </w:tcBorders>
            <w:hideMark/>
          </w:tcPr>
          <w:p w14:paraId="29288488" w14:textId="64715F25" w:rsidR="0061256A" w:rsidRPr="0061256A" w:rsidRDefault="0061256A" w:rsidP="0061256A">
            <w:pPr>
              <w:spacing w:after="160" w:line="259" w:lineRule="auto"/>
            </w:pPr>
            <w:r>
              <w:t>Yes</w:t>
            </w:r>
          </w:p>
        </w:tc>
        <w:bookmarkEnd w:id="0"/>
      </w:tr>
    </w:tbl>
    <w:p w14:paraId="0D9ADB4D" w14:textId="77777777" w:rsidR="00E61BBB" w:rsidRPr="0061256A" w:rsidRDefault="00E61BBB"/>
    <w:p w14:paraId="293E3E8C" w14:textId="77777777" w:rsidR="0061256A" w:rsidRDefault="0061256A"/>
    <w:p w14:paraId="42247959" w14:textId="77777777" w:rsidR="0061256A" w:rsidRDefault="0061256A"/>
    <w:p w14:paraId="7A6112A3" w14:textId="77777777" w:rsidR="0061256A" w:rsidRDefault="0061256A"/>
    <w:p w14:paraId="3087C21B" w14:textId="77777777" w:rsidR="0061256A" w:rsidRDefault="0061256A"/>
    <w:p w14:paraId="05D02CB4" w14:textId="77777777" w:rsidR="0061256A" w:rsidRDefault="0061256A"/>
    <w:p w14:paraId="71B4D6D1" w14:textId="77777777" w:rsidR="0061256A" w:rsidRDefault="0061256A"/>
    <w:p w14:paraId="7FED23C5" w14:textId="77777777" w:rsidR="0061256A" w:rsidRDefault="0061256A"/>
    <w:p w14:paraId="6773E524" w14:textId="77777777" w:rsidR="0061256A" w:rsidRDefault="0061256A"/>
    <w:p w14:paraId="4D50624E" w14:textId="77777777" w:rsidR="0061256A" w:rsidRDefault="0061256A"/>
    <w:p w14:paraId="45745B8A" w14:textId="77777777" w:rsidR="0061256A" w:rsidRPr="0061256A" w:rsidRDefault="0061256A"/>
    <w:tbl>
      <w:tblPr>
        <w:tblStyle w:val="TableGridLight"/>
        <w:tblW w:w="15030" w:type="dxa"/>
        <w:tblInd w:w="-792" w:type="dxa"/>
        <w:tblLook w:val="00A0" w:firstRow="1" w:lastRow="0" w:firstColumn="1" w:lastColumn="0" w:noHBand="0" w:noVBand="0"/>
      </w:tblPr>
      <w:tblGrid>
        <w:gridCol w:w="3270"/>
        <w:gridCol w:w="11760"/>
      </w:tblGrid>
      <w:tr w:rsidR="0061256A" w:rsidRPr="0061256A" w14:paraId="75D04C4F" w14:textId="77777777" w:rsidTr="0061256A">
        <w:trPr>
          <w:trHeight w:val="300"/>
        </w:trPr>
        <w:tc>
          <w:tcPr>
            <w:tcW w:w="3270" w:type="dxa"/>
            <w:hideMark/>
          </w:tcPr>
          <w:p w14:paraId="00E7C5EE" w14:textId="77777777" w:rsidR="0061256A" w:rsidRPr="0061256A" w:rsidRDefault="0061256A" w:rsidP="0061256A">
            <w:pPr>
              <w:jc w:val="center"/>
              <w:rPr>
                <w:rFonts w:ascii="Roboto" w:eastAsia="Times New Roman" w:hAnsi="Roboto" w:cs="Times New Roman"/>
                <w:b/>
                <w:bCs/>
                <w:color w:val="000000"/>
                <w:kern w:val="0"/>
                <w14:ligatures w14:val="none"/>
              </w:rPr>
            </w:pPr>
            <w:r w:rsidRPr="0061256A">
              <w:rPr>
                <w:rFonts w:ascii="Roboto" w:eastAsia="Times New Roman" w:hAnsi="Roboto" w:cs="Times New Roman"/>
                <w:b/>
                <w:bCs/>
                <w:color w:val="000000"/>
                <w:kern w:val="0"/>
                <w14:ligatures w14:val="none"/>
              </w:rPr>
              <w:t>Category</w:t>
            </w:r>
          </w:p>
        </w:tc>
        <w:tc>
          <w:tcPr>
            <w:tcW w:w="11760" w:type="dxa"/>
            <w:hideMark/>
          </w:tcPr>
          <w:p w14:paraId="56A0E725" w14:textId="77777777" w:rsidR="0061256A" w:rsidRPr="0061256A" w:rsidRDefault="0061256A" w:rsidP="0061256A">
            <w:pPr>
              <w:jc w:val="center"/>
              <w:rPr>
                <w:rFonts w:ascii="Roboto" w:eastAsia="Times New Roman" w:hAnsi="Roboto" w:cs="Times New Roman"/>
                <w:b/>
                <w:bCs/>
                <w:color w:val="000000"/>
                <w:kern w:val="0"/>
                <w14:ligatures w14:val="none"/>
              </w:rPr>
            </w:pPr>
            <w:r w:rsidRPr="0061256A">
              <w:rPr>
                <w:rFonts w:ascii="Roboto" w:eastAsia="Times New Roman" w:hAnsi="Roboto" w:cs="Times New Roman"/>
                <w:b/>
                <w:bCs/>
                <w:color w:val="000000"/>
                <w:kern w:val="0"/>
                <w14:ligatures w14:val="none"/>
              </w:rPr>
              <w:t>Story</w:t>
            </w:r>
          </w:p>
        </w:tc>
      </w:tr>
      <w:tr w:rsidR="0061256A" w:rsidRPr="0061256A" w14:paraId="269D7B46" w14:textId="77777777" w:rsidTr="0061256A">
        <w:trPr>
          <w:trHeight w:val="1584"/>
        </w:trPr>
        <w:tc>
          <w:tcPr>
            <w:tcW w:w="3270" w:type="dxa"/>
            <w:hideMark/>
          </w:tcPr>
          <w:p w14:paraId="530C5E25" w14:textId="77777777" w:rsidR="0061256A" w:rsidRPr="0061256A" w:rsidRDefault="0061256A" w:rsidP="0061256A">
            <w:pPr>
              <w:spacing w:before="240"/>
              <w:jc w:val="center"/>
              <w:rPr>
                <w:rFonts w:ascii="Roboto" w:eastAsia="Times New Roman" w:hAnsi="Roboto" w:cs="Times New Roman"/>
                <w:b/>
                <w:bCs/>
                <w:color w:val="000000"/>
                <w:kern w:val="0"/>
                <w14:ligatures w14:val="none"/>
              </w:rPr>
            </w:pPr>
            <w:r w:rsidRPr="0061256A">
              <w:rPr>
                <w:rFonts w:ascii="Roboto" w:eastAsia="Times New Roman" w:hAnsi="Roboto" w:cs="Times New Roman"/>
                <w:b/>
                <w:bCs/>
                <w:color w:val="000000"/>
                <w:kern w:val="0"/>
                <w14:ligatures w14:val="none"/>
              </w:rPr>
              <w:t>1. Role Complexity, Responsibilities &amp; Scope</w:t>
            </w:r>
          </w:p>
        </w:tc>
        <w:tc>
          <w:tcPr>
            <w:tcW w:w="11760" w:type="dxa"/>
            <w:hideMark/>
          </w:tcPr>
          <w:p w14:paraId="1C849D91" w14:textId="77777777" w:rsidR="0061256A" w:rsidRPr="0061256A" w:rsidRDefault="0061256A" w:rsidP="0061256A">
            <w:pPr>
              <w:spacing w:before="240"/>
              <w:rPr>
                <w:rFonts w:ascii="Roboto" w:eastAsia="Times New Roman" w:hAnsi="Roboto" w:cs="Times New Roman"/>
                <w:color w:val="000000"/>
                <w:kern w:val="0"/>
                <w14:ligatures w14:val="none"/>
              </w:rPr>
            </w:pPr>
            <w:r w:rsidRPr="0061256A">
              <w:rPr>
                <w:rFonts w:ascii="Roboto" w:eastAsia="Times New Roman" w:hAnsi="Roboto" w:cs="Times New Roman"/>
                <w:color w:val="000000"/>
                <w:kern w:val="0"/>
                <w14:ligatures w14:val="none"/>
              </w:rPr>
              <w:t xml:space="preserve">Over the past year, I’ve significantly expanded the scope of my responsibilities by taking on additional key assignments, particularly in automation and cloud security. I have also deepened my specialization in emerging technologies like Generative AI, completing a total of </w:t>
            </w:r>
            <w:r w:rsidRPr="0061256A">
              <w:rPr>
                <w:rFonts w:ascii="Roboto" w:eastAsia="Times New Roman" w:hAnsi="Roboto" w:cs="Times New Roman"/>
                <w:b/>
                <w:bCs/>
                <w:color w:val="000000"/>
                <w:kern w:val="0"/>
                <w14:ligatures w14:val="none"/>
              </w:rPr>
              <w:t>25 trainings</w:t>
            </w:r>
            <w:r w:rsidRPr="0061256A">
              <w:rPr>
                <w:rFonts w:ascii="Roboto" w:eastAsia="Times New Roman" w:hAnsi="Roboto" w:cs="Times New Roman"/>
                <w:color w:val="000000"/>
                <w:kern w:val="0"/>
                <w14:ligatures w14:val="none"/>
              </w:rPr>
              <w:t xml:space="preserve"> and certifications, including Practitioner and Developer levels.</w:t>
            </w:r>
          </w:p>
        </w:tc>
      </w:tr>
      <w:tr w:rsidR="0061256A" w:rsidRPr="0061256A" w14:paraId="5AE14284" w14:textId="77777777" w:rsidTr="0061256A">
        <w:trPr>
          <w:trHeight w:val="1584"/>
        </w:trPr>
        <w:tc>
          <w:tcPr>
            <w:tcW w:w="3270" w:type="dxa"/>
            <w:hideMark/>
          </w:tcPr>
          <w:p w14:paraId="028EFDBB" w14:textId="77777777" w:rsidR="0061256A" w:rsidRPr="0061256A" w:rsidRDefault="0061256A" w:rsidP="0061256A">
            <w:pPr>
              <w:spacing w:before="240"/>
              <w:jc w:val="center"/>
              <w:rPr>
                <w:rFonts w:ascii="Roboto" w:eastAsia="Times New Roman" w:hAnsi="Roboto" w:cs="Times New Roman"/>
                <w:b/>
                <w:bCs/>
                <w:color w:val="000000"/>
                <w:kern w:val="0"/>
                <w14:ligatures w14:val="none"/>
              </w:rPr>
            </w:pPr>
            <w:r w:rsidRPr="0061256A">
              <w:rPr>
                <w:rFonts w:ascii="Roboto" w:eastAsia="Times New Roman" w:hAnsi="Roboto" w:cs="Times New Roman"/>
                <w:b/>
                <w:bCs/>
                <w:color w:val="000000"/>
                <w:kern w:val="0"/>
                <w14:ligatures w14:val="none"/>
              </w:rPr>
              <w:lastRenderedPageBreak/>
              <w:t>2. Client &amp; Customer</w:t>
            </w:r>
          </w:p>
        </w:tc>
        <w:tc>
          <w:tcPr>
            <w:tcW w:w="11760" w:type="dxa"/>
            <w:hideMark/>
          </w:tcPr>
          <w:p w14:paraId="42A8A57B" w14:textId="77777777" w:rsidR="0061256A" w:rsidRPr="0061256A" w:rsidRDefault="0061256A" w:rsidP="0061256A">
            <w:pPr>
              <w:spacing w:before="240"/>
              <w:rPr>
                <w:rFonts w:ascii="Roboto" w:eastAsia="Times New Roman" w:hAnsi="Roboto" w:cs="Times New Roman"/>
                <w:color w:val="000000"/>
                <w:kern w:val="0"/>
                <w14:ligatures w14:val="none"/>
              </w:rPr>
            </w:pPr>
            <w:r w:rsidRPr="0061256A">
              <w:rPr>
                <w:rFonts w:ascii="Roboto" w:eastAsia="Times New Roman" w:hAnsi="Roboto" w:cs="Times New Roman"/>
                <w:color w:val="000000"/>
                <w:kern w:val="0"/>
                <w14:ligatures w14:val="none"/>
              </w:rPr>
              <w:t>My contributions to our client’s business outcomes have been acknowledged as outstanding, particularly through the successful Azure cutover for DTS and CTMS. I ensured a smooth transition with minimal downtime, supervised over 200 deployments, and personally managed 50 critical ones, all executed flawlessly.</w:t>
            </w:r>
          </w:p>
        </w:tc>
      </w:tr>
      <w:tr w:rsidR="0061256A" w:rsidRPr="0061256A" w14:paraId="0D2C9FFC" w14:textId="77777777" w:rsidTr="0061256A">
        <w:trPr>
          <w:trHeight w:val="1584"/>
        </w:trPr>
        <w:tc>
          <w:tcPr>
            <w:tcW w:w="3270" w:type="dxa"/>
            <w:hideMark/>
          </w:tcPr>
          <w:p w14:paraId="0EC1A2D7" w14:textId="77777777" w:rsidR="0061256A" w:rsidRPr="0061256A" w:rsidRDefault="0061256A" w:rsidP="0061256A">
            <w:pPr>
              <w:spacing w:before="240"/>
              <w:jc w:val="center"/>
              <w:rPr>
                <w:rFonts w:ascii="Roboto" w:eastAsia="Times New Roman" w:hAnsi="Roboto" w:cs="Times New Roman"/>
                <w:b/>
                <w:bCs/>
                <w:color w:val="000000"/>
                <w:kern w:val="0"/>
                <w14:ligatures w14:val="none"/>
              </w:rPr>
            </w:pPr>
            <w:r w:rsidRPr="0061256A">
              <w:rPr>
                <w:rFonts w:ascii="Roboto" w:eastAsia="Times New Roman" w:hAnsi="Roboto" w:cs="Times New Roman"/>
                <w:b/>
                <w:bCs/>
                <w:color w:val="000000"/>
                <w:kern w:val="0"/>
                <w14:ligatures w14:val="none"/>
              </w:rPr>
              <w:t>3. Value Creation</w:t>
            </w:r>
          </w:p>
        </w:tc>
        <w:tc>
          <w:tcPr>
            <w:tcW w:w="11760" w:type="dxa"/>
            <w:hideMark/>
          </w:tcPr>
          <w:p w14:paraId="3590C043" w14:textId="1ED455D5" w:rsidR="0061256A" w:rsidRPr="0061256A" w:rsidRDefault="0061256A" w:rsidP="0061256A">
            <w:pPr>
              <w:spacing w:before="240"/>
              <w:rPr>
                <w:rFonts w:ascii="Roboto" w:eastAsia="Times New Roman" w:hAnsi="Roboto" w:cs="Times New Roman"/>
                <w:color w:val="000000"/>
                <w:kern w:val="0"/>
                <w14:ligatures w14:val="none"/>
              </w:rPr>
            </w:pPr>
            <w:r w:rsidRPr="0061256A">
              <w:rPr>
                <w:rFonts w:ascii="Roboto" w:eastAsia="Times New Roman" w:hAnsi="Roboto" w:cs="Times New Roman"/>
                <w:color w:val="000000"/>
                <w:kern w:val="0"/>
                <w14:ligatures w14:val="none"/>
              </w:rPr>
              <w:t xml:space="preserve">I’ve led the development of several automation solutions that have greatly enhanced our processes. These include log file monitoring and Power Automate tools for process improvements, which have significantly improved efficiency and error management. These initiatives solved existing challenges and </w:t>
            </w:r>
            <w:r w:rsidRPr="0061256A">
              <w:rPr>
                <w:rFonts w:ascii="Roboto" w:eastAsia="Times New Roman" w:hAnsi="Roboto" w:cs="Times New Roman"/>
                <w:color w:val="000000"/>
                <w:kern w:val="0"/>
                <w14:ligatures w14:val="none"/>
              </w:rPr>
              <w:t>opened</w:t>
            </w:r>
            <w:r w:rsidRPr="0061256A">
              <w:rPr>
                <w:rFonts w:ascii="Roboto" w:eastAsia="Times New Roman" w:hAnsi="Roboto" w:cs="Times New Roman"/>
                <w:color w:val="000000"/>
                <w:kern w:val="0"/>
                <w14:ligatures w14:val="none"/>
              </w:rPr>
              <w:t xml:space="preserve"> new opportunities for optimization.</w:t>
            </w:r>
          </w:p>
        </w:tc>
      </w:tr>
      <w:tr w:rsidR="0061256A" w:rsidRPr="0061256A" w14:paraId="3988D525" w14:textId="77777777" w:rsidTr="0061256A">
        <w:trPr>
          <w:trHeight w:val="1584"/>
        </w:trPr>
        <w:tc>
          <w:tcPr>
            <w:tcW w:w="3270" w:type="dxa"/>
            <w:hideMark/>
          </w:tcPr>
          <w:p w14:paraId="040251A1" w14:textId="77777777" w:rsidR="0061256A" w:rsidRPr="0061256A" w:rsidRDefault="0061256A" w:rsidP="0061256A">
            <w:pPr>
              <w:spacing w:before="240"/>
              <w:jc w:val="center"/>
              <w:rPr>
                <w:rFonts w:ascii="Roboto" w:eastAsia="Times New Roman" w:hAnsi="Roboto" w:cs="Times New Roman"/>
                <w:b/>
                <w:bCs/>
                <w:color w:val="000000"/>
                <w:kern w:val="0"/>
                <w14:ligatures w14:val="none"/>
              </w:rPr>
            </w:pPr>
            <w:r w:rsidRPr="0061256A">
              <w:rPr>
                <w:rFonts w:ascii="Roboto" w:eastAsia="Times New Roman" w:hAnsi="Roboto" w:cs="Times New Roman"/>
                <w:b/>
                <w:bCs/>
                <w:color w:val="000000"/>
                <w:kern w:val="0"/>
                <w14:ligatures w14:val="none"/>
              </w:rPr>
              <w:t>4. Future Ready Skills</w:t>
            </w:r>
          </w:p>
        </w:tc>
        <w:tc>
          <w:tcPr>
            <w:tcW w:w="11760" w:type="dxa"/>
            <w:hideMark/>
          </w:tcPr>
          <w:p w14:paraId="6802411D" w14:textId="77777777" w:rsidR="0061256A" w:rsidRPr="0061256A" w:rsidRDefault="0061256A" w:rsidP="0061256A">
            <w:pPr>
              <w:spacing w:before="240"/>
              <w:rPr>
                <w:rFonts w:ascii="Roboto" w:eastAsia="Times New Roman" w:hAnsi="Roboto" w:cs="Times New Roman"/>
                <w:color w:val="000000"/>
                <w:kern w:val="0"/>
                <w14:ligatures w14:val="none"/>
              </w:rPr>
            </w:pPr>
            <w:r w:rsidRPr="0061256A">
              <w:rPr>
                <w:rFonts w:ascii="Roboto" w:eastAsia="Times New Roman" w:hAnsi="Roboto" w:cs="Times New Roman"/>
                <w:color w:val="000000"/>
                <w:kern w:val="0"/>
                <w14:ligatures w14:val="none"/>
              </w:rPr>
              <w:t>Consistently applying Future Ready skills, particularly in cloud security and automation, has allowed me to deliver results that align with our strategic goals. My role in setting up the Azure Monitoring Agent and enabling Privileged Identity Management has further strengthened our security posture.</w:t>
            </w:r>
          </w:p>
        </w:tc>
      </w:tr>
      <w:tr w:rsidR="0061256A" w:rsidRPr="0061256A" w14:paraId="41F06817" w14:textId="77777777" w:rsidTr="0061256A">
        <w:trPr>
          <w:trHeight w:val="1584"/>
        </w:trPr>
        <w:tc>
          <w:tcPr>
            <w:tcW w:w="3270" w:type="dxa"/>
            <w:hideMark/>
          </w:tcPr>
          <w:p w14:paraId="5165BD97" w14:textId="77777777" w:rsidR="0061256A" w:rsidRPr="0061256A" w:rsidRDefault="0061256A" w:rsidP="0061256A">
            <w:pPr>
              <w:spacing w:before="240"/>
              <w:jc w:val="center"/>
              <w:rPr>
                <w:rFonts w:ascii="Roboto" w:eastAsia="Times New Roman" w:hAnsi="Roboto" w:cs="Times New Roman"/>
                <w:b/>
                <w:bCs/>
                <w:color w:val="000000"/>
                <w:kern w:val="0"/>
                <w14:ligatures w14:val="none"/>
              </w:rPr>
            </w:pPr>
            <w:r w:rsidRPr="0061256A">
              <w:rPr>
                <w:rFonts w:ascii="Roboto" w:eastAsia="Times New Roman" w:hAnsi="Roboto" w:cs="Times New Roman"/>
                <w:b/>
                <w:bCs/>
                <w:color w:val="000000"/>
                <w:kern w:val="0"/>
                <w14:ligatures w14:val="none"/>
              </w:rPr>
              <w:t>5. People</w:t>
            </w:r>
          </w:p>
        </w:tc>
        <w:tc>
          <w:tcPr>
            <w:tcW w:w="11760" w:type="dxa"/>
            <w:hideMark/>
          </w:tcPr>
          <w:p w14:paraId="472718D4" w14:textId="77777777" w:rsidR="0061256A" w:rsidRPr="0061256A" w:rsidRDefault="0061256A" w:rsidP="0061256A">
            <w:pPr>
              <w:spacing w:before="240"/>
              <w:rPr>
                <w:rFonts w:ascii="Roboto" w:eastAsia="Times New Roman" w:hAnsi="Roboto" w:cs="Times New Roman"/>
                <w:color w:val="000000"/>
                <w:kern w:val="0"/>
                <w14:ligatures w14:val="none"/>
              </w:rPr>
            </w:pPr>
            <w:r w:rsidRPr="0061256A">
              <w:rPr>
                <w:rFonts w:ascii="Roboto" w:eastAsia="Times New Roman" w:hAnsi="Roboto" w:cs="Times New Roman"/>
                <w:color w:val="000000"/>
                <w:kern w:val="0"/>
                <w14:ligatures w14:val="none"/>
              </w:rPr>
              <w:t>I’ve taken an active role in mentoring junior resources, guiding them to resolve issues promptly, which has contributed to higher team performance. As a module lead, I’ve shared best practices that streamlined processes, ensuring timely delivery of all assigned priorities and meeting the expectations of offshore, nearshore, and onshore leads.</w:t>
            </w:r>
          </w:p>
        </w:tc>
      </w:tr>
      <w:tr w:rsidR="0061256A" w:rsidRPr="0061256A" w14:paraId="34CB1484" w14:textId="77777777" w:rsidTr="0061256A">
        <w:trPr>
          <w:trHeight w:val="1584"/>
        </w:trPr>
        <w:tc>
          <w:tcPr>
            <w:tcW w:w="3270" w:type="dxa"/>
            <w:hideMark/>
          </w:tcPr>
          <w:p w14:paraId="3ED6037C" w14:textId="77777777" w:rsidR="0061256A" w:rsidRPr="0061256A" w:rsidRDefault="0061256A" w:rsidP="0061256A">
            <w:pPr>
              <w:spacing w:before="240"/>
              <w:jc w:val="center"/>
              <w:rPr>
                <w:rFonts w:ascii="Roboto" w:eastAsia="Times New Roman" w:hAnsi="Roboto" w:cs="Times New Roman"/>
                <w:b/>
                <w:bCs/>
                <w:color w:val="000000"/>
                <w:kern w:val="0"/>
                <w14:ligatures w14:val="none"/>
              </w:rPr>
            </w:pPr>
            <w:r w:rsidRPr="0061256A">
              <w:rPr>
                <w:rFonts w:ascii="Roboto" w:eastAsia="Times New Roman" w:hAnsi="Roboto" w:cs="Times New Roman"/>
                <w:b/>
                <w:bCs/>
                <w:color w:val="000000"/>
                <w:kern w:val="0"/>
                <w14:ligatures w14:val="none"/>
              </w:rPr>
              <w:t>6. Ethics &amp; Accountability</w:t>
            </w:r>
          </w:p>
        </w:tc>
        <w:tc>
          <w:tcPr>
            <w:tcW w:w="11760" w:type="dxa"/>
            <w:hideMark/>
          </w:tcPr>
          <w:p w14:paraId="335090AD" w14:textId="77777777" w:rsidR="0061256A" w:rsidRPr="0061256A" w:rsidRDefault="0061256A" w:rsidP="0061256A">
            <w:pPr>
              <w:spacing w:before="240"/>
              <w:rPr>
                <w:rFonts w:ascii="Roboto" w:eastAsia="Times New Roman" w:hAnsi="Roboto" w:cs="Times New Roman"/>
                <w:color w:val="000000"/>
                <w:kern w:val="0"/>
                <w14:ligatures w14:val="none"/>
              </w:rPr>
            </w:pPr>
            <w:r w:rsidRPr="0061256A">
              <w:rPr>
                <w:rFonts w:ascii="Roboto" w:eastAsia="Times New Roman" w:hAnsi="Roboto" w:cs="Times New Roman"/>
                <w:color w:val="000000"/>
                <w:kern w:val="0"/>
                <w14:ligatures w14:val="none"/>
              </w:rPr>
              <w:t>Throughout these efforts, I’ve consistently demonstrated Accenture's Core Values, ensuring compliance with all client requirements as the application owner for five critical applications. I’ve also been diligent in completing all client compliance tasks on time, maintaining high standards in all my responsibilities.</w:t>
            </w:r>
          </w:p>
        </w:tc>
      </w:tr>
    </w:tbl>
    <w:p w14:paraId="0F2A6945" w14:textId="77777777" w:rsidR="0061256A" w:rsidRPr="0061256A" w:rsidRDefault="0061256A"/>
    <w:sectPr w:rsidR="0061256A" w:rsidRPr="0061256A" w:rsidSect="0061256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56A"/>
    <w:rsid w:val="00225C1C"/>
    <w:rsid w:val="005918D6"/>
    <w:rsid w:val="0061256A"/>
    <w:rsid w:val="006D2595"/>
    <w:rsid w:val="00E61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80F23"/>
  <w15:chartTrackingRefBased/>
  <w15:docId w15:val="{DC51B077-FE6E-4C34-91DB-F66756193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5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25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25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25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25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25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25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25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25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5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25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25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25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25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25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25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25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256A"/>
    <w:rPr>
      <w:rFonts w:eastAsiaTheme="majorEastAsia" w:cstheme="majorBidi"/>
      <w:color w:val="272727" w:themeColor="text1" w:themeTint="D8"/>
    </w:rPr>
  </w:style>
  <w:style w:type="paragraph" w:styleId="Title">
    <w:name w:val="Title"/>
    <w:basedOn w:val="Normal"/>
    <w:next w:val="Normal"/>
    <w:link w:val="TitleChar"/>
    <w:uiPriority w:val="10"/>
    <w:qFormat/>
    <w:rsid w:val="006125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5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5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5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256A"/>
    <w:pPr>
      <w:spacing w:before="160"/>
      <w:jc w:val="center"/>
    </w:pPr>
    <w:rPr>
      <w:i/>
      <w:iCs/>
      <w:color w:val="404040" w:themeColor="text1" w:themeTint="BF"/>
    </w:rPr>
  </w:style>
  <w:style w:type="character" w:customStyle="1" w:styleId="QuoteChar">
    <w:name w:val="Quote Char"/>
    <w:basedOn w:val="DefaultParagraphFont"/>
    <w:link w:val="Quote"/>
    <w:uiPriority w:val="29"/>
    <w:rsid w:val="0061256A"/>
    <w:rPr>
      <w:i/>
      <w:iCs/>
      <w:color w:val="404040" w:themeColor="text1" w:themeTint="BF"/>
    </w:rPr>
  </w:style>
  <w:style w:type="paragraph" w:styleId="ListParagraph">
    <w:name w:val="List Paragraph"/>
    <w:basedOn w:val="Normal"/>
    <w:uiPriority w:val="34"/>
    <w:qFormat/>
    <w:rsid w:val="0061256A"/>
    <w:pPr>
      <w:ind w:left="720"/>
      <w:contextualSpacing/>
    </w:pPr>
  </w:style>
  <w:style w:type="character" w:styleId="IntenseEmphasis">
    <w:name w:val="Intense Emphasis"/>
    <w:basedOn w:val="DefaultParagraphFont"/>
    <w:uiPriority w:val="21"/>
    <w:qFormat/>
    <w:rsid w:val="0061256A"/>
    <w:rPr>
      <w:i/>
      <w:iCs/>
      <w:color w:val="0F4761" w:themeColor="accent1" w:themeShade="BF"/>
    </w:rPr>
  </w:style>
  <w:style w:type="paragraph" w:styleId="IntenseQuote">
    <w:name w:val="Intense Quote"/>
    <w:basedOn w:val="Normal"/>
    <w:next w:val="Normal"/>
    <w:link w:val="IntenseQuoteChar"/>
    <w:uiPriority w:val="30"/>
    <w:qFormat/>
    <w:rsid w:val="006125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256A"/>
    <w:rPr>
      <w:i/>
      <w:iCs/>
      <w:color w:val="0F4761" w:themeColor="accent1" w:themeShade="BF"/>
    </w:rPr>
  </w:style>
  <w:style w:type="character" w:styleId="IntenseReference">
    <w:name w:val="Intense Reference"/>
    <w:basedOn w:val="DefaultParagraphFont"/>
    <w:uiPriority w:val="32"/>
    <w:qFormat/>
    <w:rsid w:val="0061256A"/>
    <w:rPr>
      <w:b/>
      <w:bCs/>
      <w:smallCaps/>
      <w:color w:val="0F4761" w:themeColor="accent1" w:themeShade="BF"/>
      <w:spacing w:val="5"/>
    </w:rPr>
  </w:style>
  <w:style w:type="table" w:styleId="TableGridLight">
    <w:name w:val="Grid Table Light"/>
    <w:basedOn w:val="TableNormal"/>
    <w:uiPriority w:val="40"/>
    <w:rsid w:val="006125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612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55196">
      <w:bodyDiv w:val="1"/>
      <w:marLeft w:val="0"/>
      <w:marRight w:val="0"/>
      <w:marTop w:val="0"/>
      <w:marBottom w:val="0"/>
      <w:divBdr>
        <w:top w:val="none" w:sz="0" w:space="0" w:color="auto"/>
        <w:left w:val="none" w:sz="0" w:space="0" w:color="auto"/>
        <w:bottom w:val="none" w:sz="0" w:space="0" w:color="auto"/>
        <w:right w:val="none" w:sz="0" w:space="0" w:color="auto"/>
      </w:divBdr>
    </w:div>
    <w:div w:id="270476872">
      <w:bodyDiv w:val="1"/>
      <w:marLeft w:val="0"/>
      <w:marRight w:val="0"/>
      <w:marTop w:val="0"/>
      <w:marBottom w:val="0"/>
      <w:divBdr>
        <w:top w:val="none" w:sz="0" w:space="0" w:color="auto"/>
        <w:left w:val="none" w:sz="0" w:space="0" w:color="auto"/>
        <w:bottom w:val="none" w:sz="0" w:space="0" w:color="auto"/>
        <w:right w:val="none" w:sz="0" w:space="0" w:color="auto"/>
      </w:divBdr>
    </w:div>
    <w:div w:id="1429620586">
      <w:bodyDiv w:val="1"/>
      <w:marLeft w:val="0"/>
      <w:marRight w:val="0"/>
      <w:marTop w:val="0"/>
      <w:marBottom w:val="0"/>
      <w:divBdr>
        <w:top w:val="none" w:sz="0" w:space="0" w:color="auto"/>
        <w:left w:val="none" w:sz="0" w:space="0" w:color="auto"/>
        <w:bottom w:val="none" w:sz="0" w:space="0" w:color="auto"/>
        <w:right w:val="none" w:sz="0" w:space="0" w:color="auto"/>
      </w:divBdr>
    </w:div>
    <w:div w:id="1804538024">
      <w:bodyDiv w:val="1"/>
      <w:marLeft w:val="0"/>
      <w:marRight w:val="0"/>
      <w:marTop w:val="0"/>
      <w:marBottom w:val="0"/>
      <w:divBdr>
        <w:top w:val="none" w:sz="0" w:space="0" w:color="auto"/>
        <w:left w:val="none" w:sz="0" w:space="0" w:color="auto"/>
        <w:bottom w:val="none" w:sz="0" w:space="0" w:color="auto"/>
        <w:right w:val="none" w:sz="0" w:space="0" w:color="auto"/>
      </w:divBdr>
    </w:div>
    <w:div w:id="184381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371</Words>
  <Characters>2118</Characters>
  <Application>Microsoft Office Word</Application>
  <DocSecurity>0</DocSecurity>
  <Lines>17</Lines>
  <Paragraphs>4</Paragraphs>
  <ScaleCrop>false</ScaleCrop>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Nayagan, Salai</dc:creator>
  <cp:keywords/>
  <dc:description/>
  <cp:lastModifiedBy>Nayagan, Salai</cp:lastModifiedBy>
  <cp:revision>1</cp:revision>
  <dcterms:created xsi:type="dcterms:W3CDTF">2024-08-21T21:36:00Z</dcterms:created>
  <dcterms:modified xsi:type="dcterms:W3CDTF">2024-08-21T21:47:00Z</dcterms:modified>
</cp:coreProperties>
</file>