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962" w:rsidRDefault="00E32962" w:rsidP="00467512">
      <w:pPr>
        <w:pStyle w:val="NormalWeb"/>
        <w:shd w:val="clear" w:color="auto" w:fill="FFFFFF"/>
        <w:spacing w:before="120" w:beforeAutospacing="0" w:after="120" w:afterAutospacing="0" w:line="480" w:lineRule="auto"/>
        <w:jc w:val="center"/>
        <w:rPr>
          <w:b/>
          <w:color w:val="4472C4" w:themeColor="accent5"/>
          <w:sz w:val="32"/>
          <w:szCs w:val="28"/>
        </w:rPr>
      </w:pPr>
      <w:r w:rsidRPr="00E32962">
        <w:rPr>
          <w:b/>
          <w:color w:val="4472C4" w:themeColor="accent5"/>
          <w:sz w:val="32"/>
          <w:szCs w:val="28"/>
        </w:rPr>
        <w:t>INORGANIC CHEMISTRY ASSIGNMENT</w:t>
      </w:r>
    </w:p>
    <w:p w:rsidR="00467512" w:rsidRDefault="00467512" w:rsidP="00467512">
      <w:pPr>
        <w:pStyle w:val="NormalWeb"/>
        <w:shd w:val="clear" w:color="auto" w:fill="FFFFFF"/>
        <w:spacing w:before="120" w:beforeAutospacing="0" w:after="120" w:afterAutospacing="0" w:line="480" w:lineRule="auto"/>
        <w:jc w:val="center"/>
        <w:rPr>
          <w:b/>
          <w:color w:val="4472C4" w:themeColor="accent5"/>
          <w:sz w:val="32"/>
          <w:szCs w:val="28"/>
        </w:rPr>
      </w:pPr>
      <w:r>
        <w:rPr>
          <w:b/>
          <w:color w:val="4472C4" w:themeColor="accent5"/>
          <w:sz w:val="32"/>
          <w:szCs w:val="28"/>
        </w:rPr>
        <w:t>THERIOES OF TRANS EFFECT AND ITS USES</w:t>
      </w:r>
    </w:p>
    <w:p w:rsidR="00E32962" w:rsidRPr="00467512" w:rsidRDefault="00467512" w:rsidP="00E32962">
      <w:pPr>
        <w:pStyle w:val="NormalWeb"/>
        <w:shd w:val="clear" w:color="auto" w:fill="FFFFFF"/>
        <w:spacing w:before="120" w:beforeAutospacing="0" w:after="120" w:afterAutospacing="0" w:line="360" w:lineRule="auto"/>
        <w:rPr>
          <w:color w:val="5B9BD5"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7512">
        <w:rPr>
          <w:color w:val="5B9BD5"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 A.KUPPUCHAMY</w:t>
      </w:r>
      <w:r>
        <w:rPr>
          <w:color w:val="5B9BD5"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7512">
        <w:rPr>
          <w:color w:val="5B9BD5"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(19CHP032)</w:t>
      </w:r>
    </w:p>
    <w:p w:rsidR="000F243D" w:rsidRPr="008A651D" w:rsidRDefault="000F243D" w:rsidP="008A651D">
      <w:pPr>
        <w:pStyle w:val="NormalWeb"/>
        <w:shd w:val="clear" w:color="auto" w:fill="FFFFFF"/>
        <w:spacing w:before="120" w:beforeAutospacing="0" w:after="120" w:afterAutospacing="0" w:line="360" w:lineRule="auto"/>
        <w:rPr>
          <w:b/>
          <w:color w:val="4472C4" w:themeColor="accent5"/>
          <w:sz w:val="32"/>
          <w:szCs w:val="28"/>
        </w:rPr>
      </w:pPr>
      <w:r w:rsidRPr="008A651D">
        <w:rPr>
          <w:b/>
          <w:color w:val="4472C4" w:themeColor="accent5"/>
          <w:sz w:val="32"/>
          <w:szCs w:val="28"/>
        </w:rPr>
        <w:t>Introduction:</w:t>
      </w:r>
    </w:p>
    <w:p w:rsidR="000F243D" w:rsidRPr="008A651D" w:rsidRDefault="000F243D" w:rsidP="00A44784">
      <w:pPr>
        <w:pStyle w:val="NormalWeb"/>
        <w:shd w:val="clear" w:color="auto" w:fill="FFFFFF"/>
        <w:spacing w:before="120" w:beforeAutospacing="0" w:after="120" w:afterAutospacing="0" w:line="360" w:lineRule="auto"/>
        <w:jc w:val="both"/>
        <w:rPr>
          <w:sz w:val="28"/>
          <w:szCs w:val="28"/>
        </w:rPr>
      </w:pPr>
      <w:r w:rsidRPr="008A651D">
        <w:rPr>
          <w:sz w:val="28"/>
          <w:szCs w:val="28"/>
        </w:rPr>
        <w:t>In </w:t>
      </w:r>
      <w:hyperlink r:id="rId7" w:tooltip="Inorganic chemistry" w:history="1">
        <w:r w:rsidRPr="008A651D">
          <w:rPr>
            <w:rStyle w:val="Hyperlink"/>
            <w:color w:val="auto"/>
            <w:sz w:val="28"/>
            <w:szCs w:val="28"/>
            <w:u w:val="none"/>
          </w:rPr>
          <w:t>inorganic chemistry</w:t>
        </w:r>
      </w:hyperlink>
      <w:r w:rsidRPr="008A651D">
        <w:rPr>
          <w:sz w:val="28"/>
          <w:szCs w:val="28"/>
        </w:rPr>
        <w:t>, the </w:t>
      </w:r>
      <w:r w:rsidRPr="008A651D">
        <w:rPr>
          <w:bCs/>
          <w:sz w:val="28"/>
          <w:szCs w:val="28"/>
        </w:rPr>
        <w:t>trans effect</w:t>
      </w:r>
      <w:r w:rsidRPr="008A651D">
        <w:rPr>
          <w:sz w:val="28"/>
          <w:szCs w:val="28"/>
        </w:rPr>
        <w:t> is the </w:t>
      </w:r>
      <w:hyperlink r:id="rId8" w:tooltip="Lability" w:history="1">
        <w:r w:rsidRPr="008A651D">
          <w:rPr>
            <w:rStyle w:val="Hyperlink"/>
            <w:color w:val="auto"/>
            <w:sz w:val="28"/>
            <w:szCs w:val="28"/>
            <w:u w:val="none"/>
          </w:rPr>
          <w:t>labilization</w:t>
        </w:r>
      </w:hyperlink>
      <w:r w:rsidRPr="008A651D">
        <w:rPr>
          <w:sz w:val="28"/>
          <w:szCs w:val="28"/>
        </w:rPr>
        <w:t> (making more reactive) of </w:t>
      </w:r>
      <w:hyperlink r:id="rId9" w:tooltip="Ligand" w:history="1">
        <w:r w:rsidRPr="008A651D">
          <w:rPr>
            <w:rStyle w:val="Hyperlink"/>
            <w:color w:val="auto"/>
            <w:sz w:val="28"/>
            <w:szCs w:val="28"/>
            <w:u w:val="none"/>
          </w:rPr>
          <w:t>ligands</w:t>
        </w:r>
      </w:hyperlink>
      <w:r w:rsidRPr="008A651D">
        <w:rPr>
          <w:sz w:val="28"/>
          <w:szCs w:val="28"/>
        </w:rPr>
        <w:t> that are </w:t>
      </w:r>
      <w:hyperlink r:id="rId10" w:anchor="Inorganic_coordination_complexes" w:tooltip="Cis-trans isomerism" w:history="1">
        <w:r w:rsidRPr="008A651D">
          <w:rPr>
            <w:rStyle w:val="Hyperlink"/>
            <w:color w:val="auto"/>
            <w:sz w:val="28"/>
            <w:szCs w:val="28"/>
            <w:u w:val="none"/>
          </w:rPr>
          <w:t>trans</w:t>
        </w:r>
      </w:hyperlink>
      <w:r w:rsidRPr="008A651D">
        <w:rPr>
          <w:sz w:val="28"/>
          <w:szCs w:val="28"/>
        </w:rPr>
        <w:t> to certain other ligands, which can thus be regarded as trans-directing ligands. It is attributed to </w:t>
      </w:r>
      <w:hyperlink r:id="rId11" w:tooltip="Electronic effect" w:history="1">
        <w:r w:rsidRPr="008A651D">
          <w:rPr>
            <w:rStyle w:val="Hyperlink"/>
            <w:color w:val="auto"/>
            <w:sz w:val="28"/>
            <w:szCs w:val="28"/>
            <w:u w:val="none"/>
          </w:rPr>
          <w:t>electronic effects</w:t>
        </w:r>
      </w:hyperlink>
      <w:r w:rsidRPr="008A651D">
        <w:rPr>
          <w:sz w:val="28"/>
          <w:szCs w:val="28"/>
        </w:rPr>
        <w:t> and it is most notable in square planar </w:t>
      </w:r>
      <w:hyperlink r:id="rId12" w:tooltip="Complex (chemistry)" w:history="1">
        <w:r w:rsidRPr="008A651D">
          <w:rPr>
            <w:rStyle w:val="Hyperlink"/>
            <w:color w:val="auto"/>
            <w:sz w:val="28"/>
            <w:szCs w:val="28"/>
            <w:u w:val="none"/>
          </w:rPr>
          <w:t>complexes</w:t>
        </w:r>
      </w:hyperlink>
      <w:r w:rsidRPr="008A651D">
        <w:rPr>
          <w:sz w:val="28"/>
          <w:szCs w:val="28"/>
        </w:rPr>
        <w:t>, although it can also be observed for octahedral complexes.</w:t>
      </w:r>
      <w:r w:rsidRPr="008A651D">
        <w:rPr>
          <w:sz w:val="28"/>
          <w:szCs w:val="28"/>
        </w:rPr>
        <w:t xml:space="preserve"> </w:t>
      </w:r>
      <w:r w:rsidRPr="008A651D">
        <w:rPr>
          <w:sz w:val="28"/>
          <w:szCs w:val="28"/>
        </w:rPr>
        <w:t>The </w:t>
      </w:r>
      <w:hyperlink r:id="rId13" w:tooltip="Cis effect" w:history="1">
        <w:r w:rsidRPr="008A651D">
          <w:rPr>
            <w:rStyle w:val="Hyperlink"/>
            <w:color w:val="auto"/>
            <w:sz w:val="28"/>
            <w:szCs w:val="28"/>
            <w:u w:val="none"/>
          </w:rPr>
          <w:t>cis effect</w:t>
        </w:r>
      </w:hyperlink>
      <w:r w:rsidRPr="008A651D">
        <w:rPr>
          <w:sz w:val="28"/>
          <w:szCs w:val="28"/>
        </w:rPr>
        <w:t> is most often observed in octahedral transition metal complexes.</w:t>
      </w:r>
      <w:r w:rsidRPr="008A651D">
        <w:rPr>
          <w:sz w:val="28"/>
          <w:szCs w:val="28"/>
        </w:rPr>
        <w:t xml:space="preserve"> </w:t>
      </w:r>
      <w:r w:rsidRPr="008A651D">
        <w:rPr>
          <w:sz w:val="28"/>
          <w:szCs w:val="28"/>
        </w:rPr>
        <w:t>In addition to this </w:t>
      </w:r>
      <w:r w:rsidRPr="008A651D">
        <w:rPr>
          <w:iCs/>
          <w:sz w:val="28"/>
          <w:szCs w:val="28"/>
        </w:rPr>
        <w:t>kinetic trans effect</w:t>
      </w:r>
      <w:r w:rsidRPr="008A651D">
        <w:rPr>
          <w:sz w:val="28"/>
          <w:szCs w:val="28"/>
        </w:rPr>
        <w:t>, trans ligands also have an influence on the ground state of the molecule, the most notable ones being bond lengths and stability. Some authors prefer the term </w:t>
      </w:r>
      <w:r w:rsidRPr="008A651D">
        <w:rPr>
          <w:bCs/>
          <w:sz w:val="28"/>
          <w:szCs w:val="28"/>
        </w:rPr>
        <w:t>trans influence</w:t>
      </w:r>
      <w:r w:rsidRPr="008A651D">
        <w:rPr>
          <w:sz w:val="28"/>
          <w:szCs w:val="28"/>
        </w:rPr>
        <w:t> to distinguish it from the kinetic effect</w:t>
      </w:r>
      <w:r w:rsidRPr="008A651D">
        <w:rPr>
          <w:sz w:val="28"/>
          <w:szCs w:val="28"/>
        </w:rPr>
        <w:t>,</w:t>
      </w:r>
      <w:r w:rsidRPr="008A651D">
        <w:rPr>
          <w:sz w:val="28"/>
          <w:szCs w:val="28"/>
        </w:rPr>
        <w:t> while others use more specific terms such as </w:t>
      </w:r>
      <w:r w:rsidRPr="008A651D">
        <w:rPr>
          <w:bCs/>
          <w:sz w:val="28"/>
          <w:szCs w:val="28"/>
        </w:rPr>
        <w:t>structural trans effect</w:t>
      </w:r>
      <w:r w:rsidRPr="008A651D">
        <w:rPr>
          <w:sz w:val="28"/>
          <w:szCs w:val="28"/>
        </w:rPr>
        <w:t> or </w:t>
      </w:r>
      <w:r w:rsidRPr="008A651D">
        <w:rPr>
          <w:bCs/>
          <w:sz w:val="28"/>
          <w:szCs w:val="28"/>
        </w:rPr>
        <w:t>thermodynamic trans effect</w:t>
      </w:r>
      <w:r w:rsidRPr="008A651D">
        <w:rPr>
          <w:sz w:val="28"/>
          <w:szCs w:val="28"/>
        </w:rPr>
        <w:t>.</w:t>
      </w:r>
      <w:r w:rsidRPr="008A651D">
        <w:rPr>
          <w:sz w:val="28"/>
          <w:szCs w:val="28"/>
        </w:rPr>
        <w:t xml:space="preserve"> </w:t>
      </w:r>
      <w:r w:rsidRPr="008A651D">
        <w:rPr>
          <w:sz w:val="28"/>
          <w:szCs w:val="28"/>
        </w:rPr>
        <w:t>The discovery of the trans effect is attributed to </w:t>
      </w:r>
      <w:hyperlink r:id="rId14" w:tooltip="Ilya Ilich Chernyaev (page does not exist)" w:history="1">
        <w:r w:rsidRPr="008A651D">
          <w:rPr>
            <w:rStyle w:val="Hyperlink"/>
            <w:color w:val="auto"/>
            <w:sz w:val="28"/>
            <w:szCs w:val="28"/>
            <w:u w:val="none"/>
          </w:rPr>
          <w:t>Ilya Ilich Chernyaev</w:t>
        </w:r>
      </w:hyperlink>
      <w:r w:rsidRPr="008A651D">
        <w:rPr>
          <w:sz w:val="28"/>
          <w:szCs w:val="28"/>
        </w:rPr>
        <w:t>,</w:t>
      </w:r>
      <w:hyperlink r:id="rId15" w:anchor="cite_note-3" w:history="1">
        <w:r w:rsidRPr="008A651D">
          <w:rPr>
            <w:rStyle w:val="Hyperlink"/>
            <w:color w:val="auto"/>
            <w:sz w:val="28"/>
            <w:szCs w:val="28"/>
            <w:u w:val="none"/>
            <w:vertAlign w:val="superscript"/>
          </w:rPr>
          <w:t>,</w:t>
        </w:r>
      </w:hyperlink>
      <w:r w:rsidRPr="008A651D">
        <w:rPr>
          <w:sz w:val="28"/>
          <w:szCs w:val="28"/>
        </w:rPr>
        <w:t> who recognized it and gave it a name in 1926.</w:t>
      </w:r>
    </w:p>
    <w:p w:rsidR="000F243D" w:rsidRPr="008A651D" w:rsidRDefault="000F243D" w:rsidP="008A651D">
      <w:pPr>
        <w:pStyle w:val="NormalWeb"/>
        <w:shd w:val="clear" w:color="auto" w:fill="FFFFFF"/>
        <w:spacing w:before="120" w:beforeAutospacing="0" w:after="120" w:afterAutospacing="0" w:line="360" w:lineRule="auto"/>
        <w:rPr>
          <w:b/>
          <w:color w:val="4472C4" w:themeColor="accent5"/>
          <w:sz w:val="32"/>
          <w:szCs w:val="28"/>
        </w:rPr>
      </w:pPr>
      <w:r w:rsidRPr="008A651D">
        <w:rPr>
          <w:b/>
          <w:color w:val="4472C4" w:themeColor="accent5"/>
          <w:sz w:val="32"/>
          <w:szCs w:val="28"/>
        </w:rPr>
        <w:t>Trans</w:t>
      </w:r>
      <w:r w:rsidR="007F1372" w:rsidRPr="008A651D">
        <w:rPr>
          <w:b/>
          <w:color w:val="4472C4" w:themeColor="accent5"/>
          <w:sz w:val="32"/>
          <w:szCs w:val="28"/>
        </w:rPr>
        <w:t xml:space="preserve"> </w:t>
      </w:r>
      <w:r w:rsidRPr="008A651D">
        <w:rPr>
          <w:b/>
          <w:color w:val="4472C4" w:themeColor="accent5"/>
          <w:sz w:val="32"/>
          <w:szCs w:val="28"/>
        </w:rPr>
        <w:t xml:space="preserve">effect: </w:t>
      </w:r>
    </w:p>
    <w:p w:rsidR="000F243D" w:rsidRPr="001C3F1B" w:rsidRDefault="000F243D" w:rsidP="001C3F1B">
      <w:pPr>
        <w:pStyle w:val="NormalWeb"/>
        <w:shd w:val="clear" w:color="auto" w:fill="FFFFFF"/>
        <w:spacing w:before="120" w:beforeAutospacing="0" w:after="120" w:afterAutospacing="0" w:line="360" w:lineRule="auto"/>
        <w:jc w:val="both"/>
        <w:rPr>
          <w:bCs/>
          <w:sz w:val="28"/>
          <w:szCs w:val="28"/>
        </w:rPr>
      </w:pPr>
      <w:r w:rsidRPr="001C3F1B">
        <w:rPr>
          <w:bCs/>
          <w:sz w:val="28"/>
          <w:szCs w:val="28"/>
        </w:rPr>
        <w:t>The presence of large deposits of platinum ores in Russia caused an intensive study of the co-ordination compounds early in the development of coordination chemistry. As a result of these studies by the Russian School, the first displacement reaction was discovered.</w:t>
      </w:r>
    </w:p>
    <w:p w:rsidR="000F243D" w:rsidRPr="000F243D" w:rsidRDefault="000F243D" w:rsidP="008A651D">
      <w:pPr>
        <w:spacing w:after="240" w:line="360" w:lineRule="auto"/>
        <w:rPr>
          <w:rFonts w:ascii="Times New Roman" w:eastAsia="Times New Roman" w:hAnsi="Times New Roman" w:cs="Times New Roman"/>
          <w:sz w:val="28"/>
          <w:szCs w:val="28"/>
        </w:rPr>
      </w:pPr>
      <w:r w:rsidRPr="000F243D">
        <w:rPr>
          <w:rFonts w:ascii="Times New Roman" w:eastAsia="Times New Roman" w:hAnsi="Times New Roman" w:cs="Times New Roman"/>
          <w:iCs/>
          <w:sz w:val="28"/>
          <w:szCs w:val="28"/>
        </w:rPr>
        <w:t>The </w:t>
      </w:r>
      <w:r w:rsidRPr="000F243D">
        <w:rPr>
          <w:rFonts w:ascii="Times New Roman" w:eastAsia="Times New Roman" w:hAnsi="Times New Roman" w:cs="Times New Roman"/>
          <w:bCs/>
          <w:iCs/>
          <w:sz w:val="28"/>
          <w:szCs w:val="28"/>
        </w:rPr>
        <w:t>Trans effect</w:t>
      </w:r>
      <w:r w:rsidRPr="000F243D">
        <w:rPr>
          <w:rFonts w:ascii="Times New Roman" w:eastAsia="Times New Roman" w:hAnsi="Times New Roman" w:cs="Times New Roman"/>
          <w:iCs/>
          <w:sz w:val="28"/>
          <w:szCs w:val="28"/>
        </w:rPr>
        <w:t> can be defined as the effect of a ligand over rate of substitution of another ligand positioned trans to it in the square planar complexes.</w:t>
      </w:r>
    </w:p>
    <w:p w:rsidR="000F243D" w:rsidRPr="000F243D" w:rsidRDefault="000F243D" w:rsidP="008A651D">
      <w:pPr>
        <w:spacing w:line="360" w:lineRule="auto"/>
        <w:rPr>
          <w:rFonts w:ascii="Times New Roman" w:eastAsia="Times New Roman" w:hAnsi="Times New Roman" w:cs="Times New Roman"/>
          <w:sz w:val="28"/>
          <w:szCs w:val="28"/>
        </w:rPr>
      </w:pPr>
      <w:r w:rsidRPr="008A651D">
        <w:rPr>
          <w:rFonts w:ascii="Times New Roman" w:eastAsia="Times New Roman" w:hAnsi="Times New Roman" w:cs="Times New Roman"/>
          <w:noProof/>
          <w:sz w:val="28"/>
          <w:szCs w:val="28"/>
        </w:rPr>
        <w:lastRenderedPageBreak/>
        <w:drawing>
          <wp:inline distT="0" distB="0" distL="0" distR="0">
            <wp:extent cx="1885950" cy="533400"/>
            <wp:effectExtent l="0" t="0" r="0" b="0"/>
            <wp:docPr id="1" name="Picture 1" descr="https://qphs.fs.quoracdn.net/main-qimg-da13c54271bca1e94f1c9abe722ca4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da13c54271bca1e94f1c9abe722ca46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533400"/>
                    </a:xfrm>
                    <a:prstGeom prst="rect">
                      <a:avLst/>
                    </a:prstGeom>
                    <a:noFill/>
                    <a:ln>
                      <a:noFill/>
                    </a:ln>
                  </pic:spPr>
                </pic:pic>
              </a:graphicData>
            </a:graphic>
          </wp:inline>
        </w:drawing>
      </w:r>
    </w:p>
    <w:p w:rsidR="000F243D" w:rsidRPr="000F243D" w:rsidRDefault="000F243D" w:rsidP="001C3F1B">
      <w:pPr>
        <w:spacing w:after="240" w:line="360" w:lineRule="auto"/>
        <w:jc w:val="both"/>
        <w:rPr>
          <w:rFonts w:ascii="Times New Roman" w:eastAsia="Times New Roman" w:hAnsi="Times New Roman" w:cs="Times New Roman"/>
          <w:sz w:val="28"/>
          <w:szCs w:val="28"/>
        </w:rPr>
      </w:pPr>
      <w:r w:rsidRPr="000F243D">
        <w:rPr>
          <w:rFonts w:ascii="Times New Roman" w:eastAsia="Times New Roman" w:hAnsi="Times New Roman" w:cs="Times New Roman"/>
          <w:sz w:val="28"/>
          <w:szCs w:val="28"/>
        </w:rPr>
        <w:t>'T' is the trans directing group and 'Nu' is the nucleophilic ligand which preferentially substitutes the ligand 'X' which is trans to ligand 'T'.</w:t>
      </w:r>
    </w:p>
    <w:p w:rsidR="000F243D" w:rsidRPr="001C3F1B" w:rsidRDefault="000F243D" w:rsidP="001C3F1B">
      <w:pPr>
        <w:pStyle w:val="ListParagraph"/>
        <w:numPr>
          <w:ilvl w:val="0"/>
          <w:numId w:val="4"/>
        </w:numPr>
        <w:spacing w:after="240" w:line="360" w:lineRule="auto"/>
        <w:rPr>
          <w:rFonts w:ascii="Times New Roman" w:eastAsia="Times New Roman" w:hAnsi="Times New Roman" w:cs="Times New Roman"/>
          <w:sz w:val="28"/>
          <w:szCs w:val="28"/>
        </w:rPr>
      </w:pPr>
      <w:r w:rsidRPr="001C3F1B">
        <w:rPr>
          <w:rFonts w:ascii="Times New Roman" w:eastAsia="Times New Roman" w:hAnsi="Times New Roman" w:cs="Times New Roman"/>
          <w:sz w:val="28"/>
          <w:szCs w:val="28"/>
        </w:rPr>
        <w:t>The Trans effect was first recognized by Ilya Ilich Chernyaev, a russian chemist in square planar complexes of Platinum(II).</w:t>
      </w:r>
    </w:p>
    <w:p w:rsidR="000F243D" w:rsidRPr="001C3F1B" w:rsidRDefault="000F243D" w:rsidP="001C3F1B">
      <w:pPr>
        <w:pStyle w:val="ListParagraph"/>
        <w:numPr>
          <w:ilvl w:val="0"/>
          <w:numId w:val="4"/>
        </w:numPr>
        <w:spacing w:after="240" w:line="360" w:lineRule="auto"/>
        <w:rPr>
          <w:rFonts w:ascii="Times New Roman" w:eastAsia="Times New Roman" w:hAnsi="Times New Roman" w:cs="Times New Roman"/>
          <w:sz w:val="28"/>
          <w:szCs w:val="28"/>
        </w:rPr>
      </w:pPr>
      <w:r w:rsidRPr="001C3F1B">
        <w:rPr>
          <w:rFonts w:ascii="Times New Roman" w:eastAsia="Times New Roman" w:hAnsi="Times New Roman" w:cs="Times New Roman"/>
          <w:sz w:val="28"/>
          <w:szCs w:val="28"/>
        </w:rPr>
        <w:t>However the Trans effect is also observed in octahedral complexes.</w:t>
      </w:r>
    </w:p>
    <w:p w:rsidR="000F243D" w:rsidRPr="001C3F1B" w:rsidRDefault="000F243D" w:rsidP="001C3F1B">
      <w:pPr>
        <w:pStyle w:val="ListParagraph"/>
        <w:numPr>
          <w:ilvl w:val="0"/>
          <w:numId w:val="4"/>
        </w:numPr>
        <w:spacing w:after="100" w:afterAutospacing="1" w:line="360" w:lineRule="auto"/>
        <w:rPr>
          <w:rFonts w:ascii="Times New Roman" w:eastAsia="Times New Roman" w:hAnsi="Times New Roman" w:cs="Times New Roman"/>
          <w:sz w:val="28"/>
          <w:szCs w:val="28"/>
        </w:rPr>
      </w:pPr>
      <w:r w:rsidRPr="001C3F1B">
        <w:rPr>
          <w:rFonts w:ascii="Times New Roman" w:eastAsia="Times New Roman" w:hAnsi="Times New Roman" w:cs="Times New Roman"/>
          <w:sz w:val="28"/>
          <w:szCs w:val="28"/>
        </w:rPr>
        <w:t>The true Trans effect is a kinetic effect.</w:t>
      </w:r>
    </w:p>
    <w:p w:rsidR="007F1372" w:rsidRPr="008A651D" w:rsidRDefault="007F1372" w:rsidP="008A651D">
      <w:pPr>
        <w:pStyle w:val="NormalWeb"/>
        <w:shd w:val="clear" w:color="auto" w:fill="FFFFFF"/>
        <w:spacing w:before="120" w:beforeAutospacing="0" w:after="120" w:afterAutospacing="0" w:line="360" w:lineRule="auto"/>
        <w:rPr>
          <w:b/>
          <w:color w:val="4472C4" w:themeColor="accent5"/>
          <w:sz w:val="32"/>
          <w:szCs w:val="28"/>
        </w:rPr>
      </w:pPr>
      <w:r w:rsidRPr="008A651D">
        <w:rPr>
          <w:b/>
          <w:color w:val="4472C4" w:themeColor="accent5"/>
          <w:sz w:val="32"/>
          <w:szCs w:val="28"/>
        </w:rPr>
        <w:t>Mechanism of Trans Effect:</w:t>
      </w:r>
    </w:p>
    <w:p w:rsidR="007F1372" w:rsidRPr="008A651D" w:rsidRDefault="007F1372" w:rsidP="001C3F1B">
      <w:pPr>
        <w:pStyle w:val="NormalWeb"/>
        <w:spacing w:before="120" w:beforeAutospacing="0" w:after="105" w:afterAutospacing="0" w:line="360" w:lineRule="auto"/>
        <w:jc w:val="both"/>
        <w:rPr>
          <w:sz w:val="28"/>
          <w:szCs w:val="28"/>
        </w:rPr>
      </w:pPr>
      <w:r w:rsidRPr="001C3F1B">
        <w:rPr>
          <w:sz w:val="28"/>
          <w:szCs w:val="28"/>
        </w:rPr>
        <w:t>Kinetic studies:</w:t>
      </w:r>
      <w:r w:rsidRPr="008A651D">
        <w:rPr>
          <w:sz w:val="28"/>
          <w:szCs w:val="28"/>
        </w:rPr>
        <w:t> Most of the kinetic work is done on square planar Pt(II) complexes to monitor the trans effect during the substitution reactions. The kinetic studies indicate the associative mechanism as described below.</w:t>
      </w:r>
    </w:p>
    <w:p w:rsidR="007F1372" w:rsidRPr="008A651D" w:rsidRDefault="007F1372" w:rsidP="002F4859">
      <w:pPr>
        <w:pStyle w:val="NormalWeb"/>
        <w:spacing w:before="120" w:beforeAutospacing="0" w:after="105" w:afterAutospacing="0" w:line="360" w:lineRule="auto"/>
        <w:jc w:val="both"/>
        <w:rPr>
          <w:sz w:val="28"/>
          <w:szCs w:val="28"/>
        </w:rPr>
      </w:pPr>
      <w:r w:rsidRPr="008A651D">
        <w:rPr>
          <w:sz w:val="28"/>
          <w:szCs w:val="28"/>
        </w:rPr>
        <w:t>Both ΔS</w:t>
      </w:r>
      <w:r w:rsidRPr="008A651D">
        <w:rPr>
          <w:sz w:val="28"/>
          <w:szCs w:val="28"/>
          <w:vertAlign w:val="superscript"/>
        </w:rPr>
        <w:t>‡</w:t>
      </w:r>
      <w:r w:rsidRPr="008A651D">
        <w:rPr>
          <w:sz w:val="28"/>
          <w:szCs w:val="28"/>
        </w:rPr>
        <w:t>and ΔV</w:t>
      </w:r>
      <w:r w:rsidRPr="008A651D">
        <w:rPr>
          <w:sz w:val="28"/>
          <w:szCs w:val="28"/>
          <w:vertAlign w:val="superscript"/>
        </w:rPr>
        <w:t>‡</w:t>
      </w:r>
      <w:r w:rsidRPr="008A651D">
        <w:rPr>
          <w:sz w:val="28"/>
          <w:szCs w:val="28"/>
        </w:rPr>
        <w:t> are negative indicating the associative mechanism, either A or I</w:t>
      </w:r>
      <w:r w:rsidRPr="008A651D">
        <w:rPr>
          <w:sz w:val="28"/>
          <w:szCs w:val="28"/>
          <w:vertAlign w:val="subscript"/>
        </w:rPr>
        <w:t>a</w:t>
      </w:r>
      <w:r w:rsidRPr="008A651D">
        <w:rPr>
          <w:sz w:val="28"/>
          <w:szCs w:val="28"/>
        </w:rPr>
        <w:t>. </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Where:</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    ΔS</w:t>
      </w:r>
      <w:r w:rsidRPr="008A651D">
        <w:rPr>
          <w:sz w:val="28"/>
          <w:szCs w:val="28"/>
          <w:vertAlign w:val="superscript"/>
        </w:rPr>
        <w:t>‡ </w:t>
      </w:r>
      <w:r w:rsidRPr="008A651D">
        <w:rPr>
          <w:sz w:val="28"/>
          <w:szCs w:val="28"/>
        </w:rPr>
        <w:t>= Entropy of activation </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    ΔV</w:t>
      </w:r>
      <w:r w:rsidRPr="008A651D">
        <w:rPr>
          <w:sz w:val="28"/>
          <w:szCs w:val="28"/>
          <w:vertAlign w:val="superscript"/>
        </w:rPr>
        <w:t>‡ </w:t>
      </w:r>
      <w:r w:rsidRPr="008A651D">
        <w:rPr>
          <w:sz w:val="28"/>
          <w:szCs w:val="28"/>
        </w:rPr>
        <w:t>= Change in volume while forming the transition state from the reactants. </w:t>
      </w:r>
    </w:p>
    <w:p w:rsidR="002F5221" w:rsidRDefault="007F1372" w:rsidP="002F5221">
      <w:pPr>
        <w:pStyle w:val="NormalWeb"/>
        <w:spacing w:before="120" w:beforeAutospacing="0" w:after="105" w:afterAutospacing="0" w:line="360" w:lineRule="auto"/>
        <w:jc w:val="both"/>
        <w:rPr>
          <w:sz w:val="28"/>
          <w:szCs w:val="28"/>
        </w:rPr>
      </w:pPr>
      <w:r w:rsidRPr="008A651D">
        <w:rPr>
          <w:sz w:val="28"/>
          <w:szCs w:val="28"/>
        </w:rPr>
        <w:t>A negative ΔV</w:t>
      </w:r>
      <w:r w:rsidRPr="008A651D">
        <w:rPr>
          <w:sz w:val="28"/>
          <w:szCs w:val="28"/>
          <w:vertAlign w:val="superscript"/>
        </w:rPr>
        <w:t>‡ </w:t>
      </w:r>
      <w:r w:rsidRPr="008A651D">
        <w:rPr>
          <w:sz w:val="28"/>
          <w:szCs w:val="28"/>
        </w:rPr>
        <w:t>corresponds to the transition state being compressed relative to the reactants. The volume of transition state is less than the combined volume of the reactants.</w:t>
      </w: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t>The experimentally observed rate law for a square planar substitution reaction;</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    ML</w:t>
      </w:r>
      <w:r w:rsidRPr="008A651D">
        <w:rPr>
          <w:sz w:val="28"/>
          <w:szCs w:val="28"/>
          <w:vertAlign w:val="subscript"/>
        </w:rPr>
        <w:t>2</w:t>
      </w:r>
      <w:r w:rsidRPr="008A651D">
        <w:rPr>
          <w:sz w:val="28"/>
          <w:szCs w:val="28"/>
        </w:rPr>
        <w:t>TX + Nu ------&gt; ML</w:t>
      </w:r>
      <w:r w:rsidRPr="008A651D">
        <w:rPr>
          <w:sz w:val="28"/>
          <w:szCs w:val="28"/>
          <w:vertAlign w:val="subscript"/>
        </w:rPr>
        <w:t>2</w:t>
      </w:r>
      <w:r w:rsidRPr="008A651D">
        <w:rPr>
          <w:sz w:val="28"/>
          <w:szCs w:val="28"/>
        </w:rPr>
        <w:t>TNu + X </w:t>
      </w:r>
    </w:p>
    <w:p w:rsidR="00492E21" w:rsidRDefault="00492E21" w:rsidP="002F5221">
      <w:pPr>
        <w:pStyle w:val="NormalWeb"/>
        <w:spacing w:before="120" w:beforeAutospacing="0" w:after="105" w:afterAutospacing="0" w:line="360" w:lineRule="auto"/>
        <w:jc w:val="both"/>
        <w:rPr>
          <w:sz w:val="28"/>
          <w:szCs w:val="28"/>
        </w:rPr>
      </w:pP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lastRenderedPageBreak/>
        <w:t>can be written as: </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iCs/>
          <w:sz w:val="28"/>
          <w:szCs w:val="28"/>
        </w:rPr>
        <w:t>    rate = k</w:t>
      </w:r>
      <w:r w:rsidRPr="008A651D">
        <w:rPr>
          <w:iCs/>
          <w:sz w:val="28"/>
          <w:szCs w:val="28"/>
          <w:vertAlign w:val="subscript"/>
        </w:rPr>
        <w:t>1</w:t>
      </w:r>
      <w:r w:rsidRPr="008A651D">
        <w:rPr>
          <w:iCs/>
          <w:sz w:val="28"/>
          <w:szCs w:val="28"/>
        </w:rPr>
        <w:t>[ML</w:t>
      </w:r>
      <w:r w:rsidRPr="008A651D">
        <w:rPr>
          <w:iCs/>
          <w:sz w:val="28"/>
          <w:szCs w:val="28"/>
          <w:vertAlign w:val="subscript"/>
        </w:rPr>
        <w:t>2</w:t>
      </w:r>
      <w:r w:rsidRPr="008A651D">
        <w:rPr>
          <w:iCs/>
          <w:sz w:val="28"/>
          <w:szCs w:val="28"/>
        </w:rPr>
        <w:t>TX] + k</w:t>
      </w:r>
      <w:r w:rsidRPr="008A651D">
        <w:rPr>
          <w:iCs/>
          <w:sz w:val="28"/>
          <w:szCs w:val="28"/>
          <w:vertAlign w:val="subscript"/>
        </w:rPr>
        <w:t>2</w:t>
      </w:r>
      <w:r w:rsidRPr="008A651D">
        <w:rPr>
          <w:iCs/>
          <w:sz w:val="28"/>
          <w:szCs w:val="28"/>
        </w:rPr>
        <w:t>[ML</w:t>
      </w:r>
      <w:r w:rsidRPr="008A651D">
        <w:rPr>
          <w:iCs/>
          <w:sz w:val="28"/>
          <w:szCs w:val="28"/>
          <w:vertAlign w:val="subscript"/>
        </w:rPr>
        <w:t>2</w:t>
      </w:r>
      <w:r w:rsidRPr="008A651D">
        <w:rPr>
          <w:iCs/>
          <w:sz w:val="28"/>
          <w:szCs w:val="28"/>
        </w:rPr>
        <w:t>TX][Nu]</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Where: </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    T = trans directing ligand, </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    X = ligand positioned trans to T.</w:t>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    Nu = Nucleophile </w:t>
      </w: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t>The dependence of rate on the concentration of Nu indicates the associative mechanism.</w:t>
      </w:r>
    </w:p>
    <w:p w:rsidR="007F1372" w:rsidRPr="008A651D" w:rsidRDefault="007F1372" w:rsidP="002F5221">
      <w:pPr>
        <w:pStyle w:val="NormalWeb"/>
        <w:numPr>
          <w:ilvl w:val="0"/>
          <w:numId w:val="4"/>
        </w:numPr>
        <w:spacing w:before="120" w:beforeAutospacing="0" w:after="105" w:afterAutospacing="0" w:line="360" w:lineRule="auto"/>
        <w:jc w:val="both"/>
        <w:rPr>
          <w:sz w:val="28"/>
          <w:szCs w:val="28"/>
        </w:rPr>
      </w:pPr>
      <w:r w:rsidRPr="008A651D">
        <w:rPr>
          <w:sz w:val="28"/>
          <w:szCs w:val="28"/>
        </w:rPr>
        <w:t>The stereo chemical retention of configuration is observed during substitution. </w:t>
      </w:r>
    </w:p>
    <w:p w:rsidR="007F1372" w:rsidRPr="008A651D" w:rsidRDefault="007F1372" w:rsidP="002F5221">
      <w:pPr>
        <w:pStyle w:val="NormalWeb"/>
        <w:numPr>
          <w:ilvl w:val="0"/>
          <w:numId w:val="4"/>
        </w:numPr>
        <w:spacing w:before="120" w:beforeAutospacing="0" w:after="105" w:afterAutospacing="0" w:line="360" w:lineRule="auto"/>
        <w:jc w:val="both"/>
        <w:rPr>
          <w:sz w:val="28"/>
          <w:szCs w:val="28"/>
        </w:rPr>
      </w:pPr>
      <w:r w:rsidRPr="008A651D">
        <w:rPr>
          <w:sz w:val="28"/>
          <w:szCs w:val="28"/>
        </w:rPr>
        <w:t>In some cases the 5 or 6 coordinated species are isolated during the reaction. </w:t>
      </w:r>
    </w:p>
    <w:p w:rsidR="007F1372" w:rsidRPr="008A651D" w:rsidRDefault="007F1372" w:rsidP="002F5221">
      <w:pPr>
        <w:pStyle w:val="NormalWeb"/>
        <w:numPr>
          <w:ilvl w:val="0"/>
          <w:numId w:val="4"/>
        </w:numPr>
        <w:spacing w:before="120" w:beforeAutospacing="0" w:after="105" w:afterAutospacing="0" w:line="360" w:lineRule="auto"/>
        <w:jc w:val="both"/>
        <w:rPr>
          <w:sz w:val="28"/>
          <w:szCs w:val="28"/>
        </w:rPr>
      </w:pPr>
      <w:r w:rsidRPr="008A651D">
        <w:rPr>
          <w:sz w:val="28"/>
          <w:szCs w:val="28"/>
        </w:rPr>
        <w:t>Presence of bulky groups on the metal complexes decrease the rate of substitution. It indicates again the associative mechanism. </w:t>
      </w:r>
    </w:p>
    <w:p w:rsidR="007F1372" w:rsidRPr="002F5221" w:rsidRDefault="007F1372" w:rsidP="002F5221">
      <w:pPr>
        <w:pStyle w:val="NormalWeb"/>
        <w:spacing w:before="120" w:beforeAutospacing="0" w:after="105" w:afterAutospacing="0" w:line="360" w:lineRule="auto"/>
        <w:jc w:val="both"/>
        <w:rPr>
          <w:b/>
          <w:sz w:val="28"/>
          <w:szCs w:val="28"/>
        </w:rPr>
      </w:pPr>
      <w:r w:rsidRPr="002F5221">
        <w:rPr>
          <w:b/>
          <w:bCs/>
          <w:sz w:val="28"/>
          <w:szCs w:val="28"/>
        </w:rPr>
        <w:t>Mechanism:</w:t>
      </w: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t>The above kinetic data along with preferential substitution at trans position of certain ligands suggest the possible formation of </w:t>
      </w:r>
      <w:r w:rsidRPr="008A651D">
        <w:rPr>
          <w:iCs/>
          <w:sz w:val="28"/>
          <w:szCs w:val="28"/>
        </w:rPr>
        <w:t>5-coordinate trigonal planar transition state (or intermediate)</w:t>
      </w:r>
      <w:r w:rsidRPr="008A651D">
        <w:rPr>
          <w:sz w:val="28"/>
          <w:szCs w:val="28"/>
        </w:rPr>
        <w:t>.</w:t>
      </w:r>
    </w:p>
    <w:p w:rsidR="007F1372" w:rsidRPr="008A651D" w:rsidRDefault="007F1372" w:rsidP="008A651D">
      <w:pPr>
        <w:pStyle w:val="NormalWeb"/>
        <w:spacing w:before="120" w:beforeAutospacing="0" w:after="105" w:afterAutospacing="0" w:line="360" w:lineRule="auto"/>
        <w:ind w:firstLine="367"/>
        <w:jc w:val="center"/>
        <w:rPr>
          <w:sz w:val="28"/>
          <w:szCs w:val="28"/>
        </w:rPr>
      </w:pPr>
      <w:r w:rsidRPr="008A651D">
        <w:rPr>
          <w:noProof/>
          <w:sz w:val="28"/>
          <w:szCs w:val="28"/>
        </w:rPr>
        <w:drawing>
          <wp:inline distT="0" distB="0" distL="0" distR="0">
            <wp:extent cx="5400675" cy="1866900"/>
            <wp:effectExtent l="0" t="0" r="9525" b="0"/>
            <wp:docPr id="3" name="Picture 3" descr="MECHANISM OF TRANS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HANISM OF TRANS EFF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866900"/>
                    </a:xfrm>
                    <a:prstGeom prst="rect">
                      <a:avLst/>
                    </a:prstGeom>
                    <a:noFill/>
                    <a:ln>
                      <a:noFill/>
                    </a:ln>
                  </pic:spPr>
                </pic:pic>
              </a:graphicData>
            </a:graphic>
          </wp:inline>
        </w:drawing>
      </w: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lastRenderedPageBreak/>
        <w:t>Why the trans substitution is favored?</w:t>
      </w: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t>In the 5-coordinate Trigonal bipyramidal  transition state, the electrostatic repulsion is decreased due to removal of electron density in the equatorial plane. The removal of electron density is facilitated by the π-interaction of the trans directing ligand, T as shown below.</w:t>
      </w:r>
    </w:p>
    <w:p w:rsidR="007F1372" w:rsidRPr="008A651D" w:rsidRDefault="007F1372" w:rsidP="008A651D">
      <w:pPr>
        <w:pStyle w:val="NormalWeb"/>
        <w:spacing w:before="120" w:beforeAutospacing="0" w:after="105" w:afterAutospacing="0" w:line="360" w:lineRule="auto"/>
        <w:ind w:firstLine="367"/>
        <w:jc w:val="center"/>
        <w:rPr>
          <w:sz w:val="28"/>
          <w:szCs w:val="28"/>
        </w:rPr>
      </w:pPr>
      <w:r w:rsidRPr="008A651D">
        <w:rPr>
          <w:noProof/>
          <w:sz w:val="28"/>
          <w:szCs w:val="28"/>
        </w:rPr>
        <w:drawing>
          <wp:inline distT="0" distB="0" distL="0" distR="0">
            <wp:extent cx="2114550" cy="1628775"/>
            <wp:effectExtent l="0" t="0" r="0" b="9525"/>
            <wp:docPr id="2" name="Picture 2" descr="pi interactions in the transitio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 interactions in the transition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1628775"/>
                    </a:xfrm>
                    <a:prstGeom prst="rect">
                      <a:avLst/>
                    </a:prstGeom>
                    <a:noFill/>
                    <a:ln>
                      <a:noFill/>
                    </a:ln>
                  </pic:spPr>
                </pic:pic>
              </a:graphicData>
            </a:graphic>
          </wp:inline>
        </w:drawing>
      </w:r>
    </w:p>
    <w:p w:rsidR="007F1372" w:rsidRPr="008A651D" w:rsidRDefault="007F1372" w:rsidP="002F5221">
      <w:pPr>
        <w:pStyle w:val="NormalWeb"/>
        <w:numPr>
          <w:ilvl w:val="0"/>
          <w:numId w:val="8"/>
        </w:numPr>
        <w:spacing w:before="120" w:beforeAutospacing="0" w:after="105" w:afterAutospacing="0" w:line="360" w:lineRule="auto"/>
        <w:jc w:val="both"/>
        <w:rPr>
          <w:sz w:val="28"/>
          <w:szCs w:val="28"/>
        </w:rPr>
      </w:pPr>
      <w:r w:rsidRPr="008A651D">
        <w:rPr>
          <w:sz w:val="28"/>
          <w:szCs w:val="28"/>
        </w:rPr>
        <w:t>The square planar substitution reactions occur slowly due to loss of CFSE during the formation of trigonal bipyramidal complex from square planar one. The loss of CFSE is increased down the group. Hence the square planar substitutions of 4d and 5d series are slower. This is why most of the square planar substitution kinetic studies are done on Pt(II) complexes. </w:t>
      </w:r>
    </w:p>
    <w:p w:rsidR="007F1372" w:rsidRPr="008A651D" w:rsidRDefault="007F1372" w:rsidP="002F5221">
      <w:pPr>
        <w:pStyle w:val="NormalWeb"/>
        <w:numPr>
          <w:ilvl w:val="0"/>
          <w:numId w:val="8"/>
        </w:numPr>
        <w:spacing w:before="120" w:beforeAutospacing="0" w:after="105" w:afterAutospacing="0" w:line="360" w:lineRule="auto"/>
        <w:jc w:val="both"/>
        <w:rPr>
          <w:sz w:val="28"/>
          <w:szCs w:val="28"/>
        </w:rPr>
      </w:pPr>
      <w:r w:rsidRPr="008A651D">
        <w:rPr>
          <w:sz w:val="28"/>
          <w:szCs w:val="28"/>
        </w:rPr>
        <w:t>The rough order of trans-directing effect of various ligands is: </w:t>
      </w:r>
    </w:p>
    <w:p w:rsidR="007F1372" w:rsidRPr="008A651D" w:rsidRDefault="007F1372" w:rsidP="008A651D">
      <w:pPr>
        <w:pStyle w:val="NormalWeb"/>
        <w:spacing w:before="120" w:beforeAutospacing="0" w:after="105" w:afterAutospacing="0" w:line="360" w:lineRule="auto"/>
        <w:ind w:firstLine="367"/>
        <w:jc w:val="center"/>
        <w:rPr>
          <w:sz w:val="28"/>
          <w:szCs w:val="28"/>
        </w:rPr>
      </w:pPr>
      <w:r w:rsidRPr="008A651D">
        <w:rPr>
          <w:sz w:val="28"/>
          <w:szCs w:val="28"/>
        </w:rPr>
        <w:t>NO</w:t>
      </w:r>
      <w:r w:rsidRPr="008A651D">
        <w:rPr>
          <w:sz w:val="28"/>
          <w:szCs w:val="28"/>
          <w:vertAlign w:val="superscript"/>
        </w:rPr>
        <w:t>+</w:t>
      </w:r>
      <w:r w:rsidRPr="008A651D">
        <w:rPr>
          <w:sz w:val="28"/>
          <w:szCs w:val="28"/>
        </w:rPr>
        <w:t>, CO, CN</w:t>
      </w:r>
      <w:r w:rsidRPr="008A651D">
        <w:rPr>
          <w:sz w:val="28"/>
          <w:szCs w:val="28"/>
          <w:vertAlign w:val="superscript"/>
        </w:rPr>
        <w:t>-</w:t>
      </w:r>
      <w:r w:rsidRPr="008A651D">
        <w:rPr>
          <w:sz w:val="28"/>
          <w:szCs w:val="28"/>
        </w:rPr>
        <w:t>, C</w:t>
      </w:r>
      <w:r w:rsidRPr="008A651D">
        <w:rPr>
          <w:sz w:val="28"/>
          <w:szCs w:val="28"/>
          <w:vertAlign w:val="subscript"/>
        </w:rPr>
        <w:t>2</w:t>
      </w:r>
      <w:r w:rsidRPr="008A651D">
        <w:rPr>
          <w:sz w:val="28"/>
          <w:szCs w:val="28"/>
        </w:rPr>
        <w:t>H</w:t>
      </w:r>
      <w:r w:rsidRPr="008A651D">
        <w:rPr>
          <w:sz w:val="28"/>
          <w:szCs w:val="28"/>
          <w:vertAlign w:val="subscript"/>
        </w:rPr>
        <w:t>4</w:t>
      </w:r>
      <w:r w:rsidRPr="008A651D">
        <w:rPr>
          <w:sz w:val="28"/>
          <w:szCs w:val="28"/>
        </w:rPr>
        <w:t> &gt; PR</w:t>
      </w:r>
      <w:r w:rsidRPr="008A651D">
        <w:rPr>
          <w:sz w:val="28"/>
          <w:szCs w:val="28"/>
          <w:vertAlign w:val="subscript"/>
        </w:rPr>
        <w:t>3</w:t>
      </w:r>
      <w:r w:rsidRPr="008A651D">
        <w:rPr>
          <w:sz w:val="28"/>
          <w:szCs w:val="28"/>
        </w:rPr>
        <w:t>, H</w:t>
      </w:r>
      <w:r w:rsidRPr="008A651D">
        <w:rPr>
          <w:sz w:val="28"/>
          <w:szCs w:val="28"/>
          <w:vertAlign w:val="superscript"/>
        </w:rPr>
        <w:t>-</w:t>
      </w:r>
      <w:r w:rsidRPr="008A651D">
        <w:rPr>
          <w:sz w:val="28"/>
          <w:szCs w:val="28"/>
        </w:rPr>
        <w:t> &gt; Me</w:t>
      </w:r>
      <w:r w:rsidRPr="008A651D">
        <w:rPr>
          <w:sz w:val="28"/>
          <w:szCs w:val="28"/>
          <w:vertAlign w:val="superscript"/>
        </w:rPr>
        <w:t>-</w:t>
      </w:r>
      <w:r w:rsidRPr="008A651D">
        <w:rPr>
          <w:sz w:val="28"/>
          <w:szCs w:val="28"/>
        </w:rPr>
        <w:t> &gt; Ph</w:t>
      </w:r>
      <w:r w:rsidRPr="008A651D">
        <w:rPr>
          <w:sz w:val="28"/>
          <w:szCs w:val="28"/>
          <w:vertAlign w:val="superscript"/>
        </w:rPr>
        <w:t>-</w:t>
      </w:r>
      <w:r w:rsidRPr="008A651D">
        <w:rPr>
          <w:sz w:val="28"/>
          <w:szCs w:val="28"/>
        </w:rPr>
        <w:t> &gt; NO</w:t>
      </w:r>
      <w:r w:rsidRPr="008A651D">
        <w:rPr>
          <w:sz w:val="28"/>
          <w:szCs w:val="28"/>
          <w:vertAlign w:val="subscript"/>
        </w:rPr>
        <w:t>2</w:t>
      </w:r>
      <w:r w:rsidRPr="008A651D">
        <w:rPr>
          <w:sz w:val="28"/>
          <w:szCs w:val="28"/>
          <w:vertAlign w:val="superscript"/>
        </w:rPr>
        <w:t>-</w:t>
      </w:r>
      <w:r w:rsidRPr="008A651D">
        <w:rPr>
          <w:sz w:val="28"/>
          <w:szCs w:val="28"/>
        </w:rPr>
        <w:t>, I</w:t>
      </w:r>
      <w:r w:rsidRPr="008A651D">
        <w:rPr>
          <w:sz w:val="28"/>
          <w:szCs w:val="28"/>
          <w:vertAlign w:val="superscript"/>
        </w:rPr>
        <w:t>-</w:t>
      </w:r>
      <w:r w:rsidRPr="008A651D">
        <w:rPr>
          <w:sz w:val="28"/>
          <w:szCs w:val="28"/>
        </w:rPr>
        <w:t>, SCN</w:t>
      </w:r>
      <w:r w:rsidRPr="008A651D">
        <w:rPr>
          <w:sz w:val="28"/>
          <w:szCs w:val="28"/>
          <w:vertAlign w:val="superscript"/>
        </w:rPr>
        <w:t>-</w:t>
      </w:r>
      <w:r w:rsidRPr="008A651D">
        <w:rPr>
          <w:sz w:val="28"/>
          <w:szCs w:val="28"/>
        </w:rPr>
        <w:t> &gt; Br</w:t>
      </w:r>
      <w:r w:rsidRPr="008A651D">
        <w:rPr>
          <w:sz w:val="28"/>
          <w:szCs w:val="28"/>
          <w:vertAlign w:val="superscript"/>
        </w:rPr>
        <w:t>-</w:t>
      </w:r>
      <w:r w:rsidRPr="008A651D">
        <w:rPr>
          <w:sz w:val="28"/>
          <w:szCs w:val="28"/>
        </w:rPr>
        <w:t> &gt; Cl</w:t>
      </w:r>
      <w:r w:rsidRPr="008A651D">
        <w:rPr>
          <w:sz w:val="28"/>
          <w:szCs w:val="28"/>
          <w:vertAlign w:val="superscript"/>
        </w:rPr>
        <w:t>-</w:t>
      </w:r>
      <w:r w:rsidRPr="008A651D">
        <w:rPr>
          <w:sz w:val="28"/>
          <w:szCs w:val="28"/>
        </w:rPr>
        <w:t> &gt; Py, NH</w:t>
      </w:r>
      <w:r w:rsidRPr="008A651D">
        <w:rPr>
          <w:sz w:val="28"/>
          <w:szCs w:val="28"/>
          <w:vertAlign w:val="subscript"/>
        </w:rPr>
        <w:t>3</w:t>
      </w:r>
      <w:r w:rsidRPr="008A651D">
        <w:rPr>
          <w:sz w:val="28"/>
          <w:szCs w:val="28"/>
        </w:rPr>
        <w:t>, OH</w:t>
      </w:r>
      <w:r w:rsidRPr="008A651D">
        <w:rPr>
          <w:sz w:val="28"/>
          <w:szCs w:val="28"/>
          <w:vertAlign w:val="superscript"/>
        </w:rPr>
        <w:t>-</w:t>
      </w:r>
      <w:r w:rsidRPr="008A651D">
        <w:rPr>
          <w:sz w:val="28"/>
          <w:szCs w:val="28"/>
        </w:rPr>
        <w:t>, H</w:t>
      </w:r>
      <w:r w:rsidRPr="008A651D">
        <w:rPr>
          <w:sz w:val="28"/>
          <w:szCs w:val="28"/>
          <w:vertAlign w:val="subscript"/>
        </w:rPr>
        <w:t>2</w:t>
      </w:r>
      <w:r w:rsidRPr="008A651D">
        <w:rPr>
          <w:sz w:val="28"/>
          <w:szCs w:val="28"/>
        </w:rPr>
        <w:t>O </w:t>
      </w:r>
    </w:p>
    <w:p w:rsidR="007F1372" w:rsidRPr="008A651D" w:rsidRDefault="007F1372" w:rsidP="008A651D">
      <w:pPr>
        <w:pStyle w:val="NormalWeb"/>
        <w:spacing w:before="120" w:beforeAutospacing="0" w:after="105" w:afterAutospacing="0" w:line="360" w:lineRule="auto"/>
        <w:ind w:firstLine="367"/>
        <w:jc w:val="center"/>
        <w:rPr>
          <w:sz w:val="28"/>
          <w:szCs w:val="28"/>
        </w:rPr>
      </w:pPr>
    </w:p>
    <w:p w:rsidR="007F1372" w:rsidRPr="008A651D" w:rsidRDefault="007F1372" w:rsidP="008A651D">
      <w:pPr>
        <w:pStyle w:val="NormalWeb"/>
        <w:shd w:val="clear" w:color="auto" w:fill="FFFFFF"/>
        <w:spacing w:before="120" w:beforeAutospacing="0" w:after="120" w:afterAutospacing="0" w:line="360" w:lineRule="auto"/>
        <w:rPr>
          <w:b/>
          <w:color w:val="4472C4" w:themeColor="accent5"/>
          <w:sz w:val="32"/>
          <w:szCs w:val="28"/>
        </w:rPr>
      </w:pPr>
      <w:r w:rsidRPr="008A651D">
        <w:rPr>
          <w:b/>
          <w:color w:val="4472C4" w:themeColor="accent5"/>
          <w:sz w:val="32"/>
          <w:szCs w:val="28"/>
        </w:rPr>
        <w:t xml:space="preserve">Illustration of </w:t>
      </w:r>
      <w:r w:rsidRPr="008A651D">
        <w:rPr>
          <w:b/>
          <w:color w:val="4472C4" w:themeColor="accent5"/>
          <w:sz w:val="32"/>
          <w:szCs w:val="28"/>
        </w:rPr>
        <w:t xml:space="preserve">Trans effect: </w:t>
      </w: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t>The Trans effect can dictate the product formed in the substitution reactions. The classic example of Trans effect is the synthesis of </w:t>
      </w:r>
      <w:r w:rsidRPr="008A651D">
        <w:rPr>
          <w:bCs/>
          <w:sz w:val="28"/>
          <w:szCs w:val="28"/>
        </w:rPr>
        <w:t>cis-platin</w:t>
      </w:r>
      <w:r w:rsidRPr="008A651D">
        <w:rPr>
          <w:sz w:val="28"/>
          <w:szCs w:val="28"/>
        </w:rPr>
        <w:t>, cis-diamminedichloridoplatinum(II). It is prepared by substituting the two chloro groups of PtCl</w:t>
      </w:r>
      <w:r w:rsidRPr="008A651D">
        <w:rPr>
          <w:sz w:val="28"/>
          <w:szCs w:val="28"/>
          <w:vertAlign w:val="subscript"/>
        </w:rPr>
        <w:t>4</w:t>
      </w:r>
      <w:r w:rsidRPr="008A651D">
        <w:rPr>
          <w:sz w:val="28"/>
          <w:szCs w:val="28"/>
          <w:vertAlign w:val="superscript"/>
        </w:rPr>
        <w:t>2-</w:t>
      </w:r>
      <w:r w:rsidRPr="008A651D">
        <w:rPr>
          <w:sz w:val="28"/>
          <w:szCs w:val="28"/>
        </w:rPr>
        <w:t> by ammonia molecules. </w:t>
      </w:r>
    </w:p>
    <w:p w:rsidR="007F1372" w:rsidRPr="008A651D" w:rsidRDefault="007F1372" w:rsidP="002F5221">
      <w:pPr>
        <w:pStyle w:val="NormalWeb"/>
        <w:spacing w:before="120" w:beforeAutospacing="0" w:after="105" w:afterAutospacing="0" w:line="360" w:lineRule="auto"/>
        <w:jc w:val="both"/>
        <w:rPr>
          <w:sz w:val="28"/>
          <w:szCs w:val="28"/>
        </w:rPr>
      </w:pPr>
      <w:r w:rsidRPr="008A651D">
        <w:rPr>
          <w:sz w:val="28"/>
          <w:szCs w:val="28"/>
        </w:rPr>
        <w:lastRenderedPageBreak/>
        <w:t>In the first step, any of the chloro group is substituted by ammonia randomly. But in the second step, the ammonia group preferentially substitutes the chloro group cis to the first ammonia. This can be attributed to the fact that the Cl</w:t>
      </w:r>
      <w:r w:rsidRPr="008671BD">
        <w:rPr>
          <w:sz w:val="28"/>
          <w:szCs w:val="28"/>
        </w:rPr>
        <w:t>-</w:t>
      </w:r>
      <w:r w:rsidRPr="008A651D">
        <w:rPr>
          <w:sz w:val="28"/>
          <w:szCs w:val="28"/>
        </w:rPr>
        <w:t> has a larger trans effect than NH</w:t>
      </w:r>
      <w:r w:rsidRPr="008671BD">
        <w:rPr>
          <w:sz w:val="28"/>
          <w:szCs w:val="28"/>
        </w:rPr>
        <w:t>3</w:t>
      </w:r>
      <w:r w:rsidRPr="008A651D">
        <w:rPr>
          <w:sz w:val="28"/>
          <w:szCs w:val="28"/>
        </w:rPr>
        <w:t>.</w:t>
      </w:r>
    </w:p>
    <w:p w:rsidR="007F1372" w:rsidRPr="008A651D" w:rsidRDefault="007F1372" w:rsidP="008A651D">
      <w:pPr>
        <w:pStyle w:val="NormalWeb"/>
        <w:spacing w:before="120" w:beforeAutospacing="0" w:after="105" w:afterAutospacing="0" w:line="360" w:lineRule="auto"/>
        <w:ind w:firstLine="367"/>
        <w:jc w:val="center"/>
        <w:rPr>
          <w:sz w:val="28"/>
          <w:szCs w:val="28"/>
        </w:rPr>
      </w:pPr>
      <w:r w:rsidRPr="008A651D">
        <w:rPr>
          <w:noProof/>
          <w:sz w:val="28"/>
          <w:szCs w:val="28"/>
        </w:rPr>
        <w:drawing>
          <wp:inline distT="0" distB="0" distL="0" distR="0">
            <wp:extent cx="4229100" cy="1857375"/>
            <wp:effectExtent l="0" t="0" r="0" b="9525"/>
            <wp:docPr id="5" name="Picture 5" descr="preparation of cis pla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paration of cis plat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1857375"/>
                    </a:xfrm>
                    <a:prstGeom prst="rect">
                      <a:avLst/>
                    </a:prstGeom>
                    <a:noFill/>
                    <a:ln>
                      <a:noFill/>
                    </a:ln>
                  </pic:spPr>
                </pic:pic>
              </a:graphicData>
            </a:graphic>
          </wp:inline>
        </w:drawing>
      </w:r>
    </w:p>
    <w:p w:rsidR="007F1372" w:rsidRPr="008A651D" w:rsidRDefault="007F1372" w:rsidP="008671BD">
      <w:pPr>
        <w:pStyle w:val="NormalWeb"/>
        <w:spacing w:before="120" w:beforeAutospacing="0" w:after="105" w:afterAutospacing="0" w:line="360" w:lineRule="auto"/>
        <w:jc w:val="both"/>
        <w:rPr>
          <w:sz w:val="28"/>
          <w:szCs w:val="28"/>
        </w:rPr>
      </w:pPr>
      <w:r w:rsidRPr="008A651D">
        <w:rPr>
          <w:sz w:val="28"/>
          <w:szCs w:val="28"/>
        </w:rPr>
        <w:t>Whereas, the trans product is obtained by starting from Pt(NH</w:t>
      </w:r>
      <w:r w:rsidRPr="008A651D">
        <w:rPr>
          <w:sz w:val="28"/>
          <w:szCs w:val="28"/>
          <w:vertAlign w:val="subscript"/>
        </w:rPr>
        <w:t>3</w:t>
      </w:r>
      <w:r w:rsidRPr="008A651D">
        <w:rPr>
          <w:sz w:val="28"/>
          <w:szCs w:val="28"/>
        </w:rPr>
        <w:t>)</w:t>
      </w:r>
      <w:r w:rsidRPr="008A651D">
        <w:rPr>
          <w:sz w:val="28"/>
          <w:szCs w:val="28"/>
          <w:vertAlign w:val="subscript"/>
        </w:rPr>
        <w:t>4</w:t>
      </w:r>
      <w:r w:rsidRPr="008A651D">
        <w:rPr>
          <w:sz w:val="28"/>
          <w:szCs w:val="28"/>
          <w:vertAlign w:val="superscript"/>
        </w:rPr>
        <w:t>2+</w:t>
      </w:r>
      <w:r w:rsidRPr="008A651D">
        <w:rPr>
          <w:sz w:val="28"/>
          <w:szCs w:val="28"/>
        </w:rPr>
        <w:t>. In this case the second Cl group is substituted preferentially at trans position to the first one.</w:t>
      </w:r>
    </w:p>
    <w:p w:rsidR="007F1372" w:rsidRPr="008A651D" w:rsidRDefault="007F1372" w:rsidP="008A651D">
      <w:pPr>
        <w:pStyle w:val="NormalWeb"/>
        <w:spacing w:before="120" w:beforeAutospacing="0" w:after="105" w:afterAutospacing="0" w:line="360" w:lineRule="auto"/>
        <w:ind w:firstLine="367"/>
        <w:jc w:val="center"/>
        <w:rPr>
          <w:sz w:val="28"/>
          <w:szCs w:val="28"/>
        </w:rPr>
      </w:pPr>
      <w:r w:rsidRPr="008A651D">
        <w:rPr>
          <w:noProof/>
          <w:sz w:val="28"/>
          <w:szCs w:val="28"/>
        </w:rPr>
        <w:drawing>
          <wp:inline distT="0" distB="0" distL="0" distR="0">
            <wp:extent cx="4305300" cy="1943100"/>
            <wp:effectExtent l="0" t="0" r="0" b="0"/>
            <wp:docPr id="4" name="Picture 4" descr="preparation of trans is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paration of trans isom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943100"/>
                    </a:xfrm>
                    <a:prstGeom prst="rect">
                      <a:avLst/>
                    </a:prstGeom>
                    <a:noFill/>
                    <a:ln>
                      <a:noFill/>
                    </a:ln>
                  </pic:spPr>
                </pic:pic>
              </a:graphicData>
            </a:graphic>
          </wp:inline>
        </w:drawing>
      </w:r>
    </w:p>
    <w:p w:rsidR="007F1372" w:rsidRPr="008A651D" w:rsidRDefault="007F1372" w:rsidP="008A651D">
      <w:pPr>
        <w:pStyle w:val="NormalWeb"/>
        <w:spacing w:before="120" w:beforeAutospacing="0" w:after="105" w:afterAutospacing="0" w:line="360" w:lineRule="auto"/>
        <w:ind w:firstLine="367"/>
        <w:jc w:val="both"/>
        <w:rPr>
          <w:sz w:val="28"/>
          <w:szCs w:val="28"/>
        </w:rPr>
      </w:pPr>
      <w:r w:rsidRPr="008A651D">
        <w:rPr>
          <w:sz w:val="28"/>
          <w:szCs w:val="28"/>
        </w:rPr>
        <w:t> </w:t>
      </w:r>
    </w:p>
    <w:p w:rsidR="007F1372" w:rsidRPr="008A651D" w:rsidRDefault="008A651D" w:rsidP="008A651D">
      <w:pPr>
        <w:pStyle w:val="NormalWeb"/>
        <w:shd w:val="clear" w:color="auto" w:fill="FFFFFF"/>
        <w:spacing w:before="120" w:beforeAutospacing="0" w:after="120" w:afterAutospacing="0" w:line="360" w:lineRule="auto"/>
        <w:rPr>
          <w:b/>
          <w:color w:val="4472C4" w:themeColor="accent5"/>
          <w:sz w:val="32"/>
          <w:szCs w:val="28"/>
        </w:rPr>
      </w:pPr>
      <w:r w:rsidRPr="008A651D">
        <w:rPr>
          <w:b/>
          <w:color w:val="4472C4" w:themeColor="accent5"/>
          <w:sz w:val="32"/>
          <w:szCs w:val="28"/>
        </w:rPr>
        <w:t>Difference between Trans effect and Trance Influence:</w:t>
      </w:r>
    </w:p>
    <w:p w:rsidR="008A651D" w:rsidRPr="008A651D" w:rsidRDefault="008A651D" w:rsidP="005D2D65">
      <w:pPr>
        <w:pStyle w:val="NormalWeb"/>
        <w:spacing w:before="120" w:beforeAutospacing="0" w:after="105" w:afterAutospacing="0" w:line="360" w:lineRule="auto"/>
        <w:jc w:val="both"/>
        <w:rPr>
          <w:sz w:val="28"/>
          <w:szCs w:val="28"/>
        </w:rPr>
      </w:pPr>
      <w:r w:rsidRPr="008A651D">
        <w:rPr>
          <w:sz w:val="28"/>
          <w:szCs w:val="28"/>
        </w:rPr>
        <w:t>In general there are two factors contributing to trans direction of substitution as described below:</w:t>
      </w:r>
    </w:p>
    <w:p w:rsidR="008A651D" w:rsidRPr="008A651D" w:rsidRDefault="008A651D" w:rsidP="008A651D">
      <w:pPr>
        <w:pStyle w:val="NormalWeb"/>
        <w:numPr>
          <w:ilvl w:val="0"/>
          <w:numId w:val="1"/>
        </w:numPr>
        <w:spacing w:before="120" w:beforeAutospacing="0" w:after="105" w:afterAutospacing="0" w:line="360" w:lineRule="auto"/>
        <w:rPr>
          <w:sz w:val="28"/>
          <w:szCs w:val="28"/>
        </w:rPr>
      </w:pPr>
      <w:r w:rsidRPr="008A651D">
        <w:rPr>
          <w:bCs/>
          <w:sz w:val="28"/>
          <w:szCs w:val="28"/>
        </w:rPr>
        <w:lastRenderedPageBreak/>
        <w:t>Trans influence:</w:t>
      </w:r>
      <w:r w:rsidRPr="008A651D">
        <w:rPr>
          <w:sz w:val="28"/>
          <w:szCs w:val="28"/>
        </w:rPr>
        <w:t> This is a thermodynamic factor. Some ligands weaken the M-L bond trans to them in </w:t>
      </w:r>
      <w:r w:rsidRPr="008A651D">
        <w:rPr>
          <w:iCs/>
          <w:sz w:val="28"/>
          <w:szCs w:val="28"/>
        </w:rPr>
        <w:t>the ground state</w:t>
      </w:r>
      <w:r w:rsidRPr="008A651D">
        <w:rPr>
          <w:sz w:val="28"/>
          <w:szCs w:val="28"/>
        </w:rPr>
        <w:t> and thus by facilitating the substitution. </w:t>
      </w:r>
    </w:p>
    <w:p w:rsidR="008A651D" w:rsidRPr="008A651D" w:rsidRDefault="008A651D" w:rsidP="008A651D">
      <w:pPr>
        <w:pStyle w:val="NormalWeb"/>
        <w:numPr>
          <w:ilvl w:val="0"/>
          <w:numId w:val="1"/>
        </w:numPr>
        <w:spacing w:before="120" w:beforeAutospacing="0" w:after="105" w:afterAutospacing="0" w:line="360" w:lineRule="auto"/>
        <w:rPr>
          <w:sz w:val="28"/>
          <w:szCs w:val="28"/>
        </w:rPr>
      </w:pPr>
      <w:r w:rsidRPr="008A651D">
        <w:rPr>
          <w:sz w:val="28"/>
          <w:szCs w:val="28"/>
        </w:rPr>
        <w:t>E.g. Strong σ- donors like H</w:t>
      </w:r>
      <w:r w:rsidRPr="008A651D">
        <w:rPr>
          <w:sz w:val="28"/>
          <w:szCs w:val="28"/>
          <w:vertAlign w:val="superscript"/>
        </w:rPr>
        <w:t>-</w:t>
      </w:r>
      <w:r w:rsidRPr="008A651D">
        <w:rPr>
          <w:sz w:val="28"/>
          <w:szCs w:val="28"/>
        </w:rPr>
        <w:t>, I</w:t>
      </w:r>
      <w:r w:rsidRPr="008A651D">
        <w:rPr>
          <w:sz w:val="28"/>
          <w:szCs w:val="28"/>
          <w:vertAlign w:val="superscript"/>
        </w:rPr>
        <w:t>-</w:t>
      </w:r>
      <w:r w:rsidRPr="008A651D">
        <w:rPr>
          <w:sz w:val="28"/>
          <w:szCs w:val="28"/>
        </w:rPr>
        <w:t>, Me</w:t>
      </w:r>
      <w:r w:rsidRPr="008A651D">
        <w:rPr>
          <w:sz w:val="28"/>
          <w:szCs w:val="28"/>
          <w:vertAlign w:val="superscript"/>
        </w:rPr>
        <w:t>-</w:t>
      </w:r>
      <w:r w:rsidRPr="008A651D">
        <w:rPr>
          <w:sz w:val="28"/>
          <w:szCs w:val="28"/>
        </w:rPr>
        <w:t>, PR</w:t>
      </w:r>
      <w:r w:rsidRPr="008A651D">
        <w:rPr>
          <w:sz w:val="28"/>
          <w:szCs w:val="28"/>
          <w:vertAlign w:val="subscript"/>
        </w:rPr>
        <w:t>3 </w:t>
      </w:r>
      <w:r w:rsidRPr="008A651D">
        <w:rPr>
          <w:sz w:val="28"/>
          <w:szCs w:val="28"/>
        </w:rPr>
        <w:t>etc., destabilize the M-L bond trans to themselves and thus by bringing the easy substitution of that ligand. </w:t>
      </w:r>
    </w:p>
    <w:p w:rsidR="008A651D" w:rsidRPr="008A651D" w:rsidRDefault="008A651D" w:rsidP="008A651D">
      <w:pPr>
        <w:pStyle w:val="NormalWeb"/>
        <w:numPr>
          <w:ilvl w:val="0"/>
          <w:numId w:val="1"/>
        </w:numPr>
        <w:spacing w:before="120" w:beforeAutospacing="0" w:after="105" w:afterAutospacing="0" w:line="360" w:lineRule="auto"/>
        <w:rPr>
          <w:sz w:val="28"/>
          <w:szCs w:val="28"/>
        </w:rPr>
      </w:pPr>
      <w:r w:rsidRPr="008A651D">
        <w:rPr>
          <w:bCs/>
          <w:sz w:val="28"/>
          <w:szCs w:val="28"/>
        </w:rPr>
        <w:t>Trans effect:</w:t>
      </w:r>
      <w:r w:rsidRPr="008A651D">
        <w:rPr>
          <w:sz w:val="28"/>
          <w:szCs w:val="28"/>
        </w:rPr>
        <w:t> This is a kinetic factor and considered as true trans effect. It occurs by the stabilization of the transition state. </w:t>
      </w:r>
    </w:p>
    <w:p w:rsidR="008A651D" w:rsidRPr="008A651D" w:rsidRDefault="008A651D" w:rsidP="008113A6">
      <w:pPr>
        <w:pStyle w:val="NormalWeb"/>
        <w:spacing w:before="120" w:beforeAutospacing="0" w:after="105" w:afterAutospacing="0" w:line="360" w:lineRule="auto"/>
        <w:jc w:val="both"/>
        <w:rPr>
          <w:sz w:val="28"/>
          <w:szCs w:val="28"/>
        </w:rPr>
      </w:pPr>
      <w:r w:rsidRPr="008A651D">
        <w:rPr>
          <w:sz w:val="28"/>
          <w:szCs w:val="28"/>
        </w:rPr>
        <w:t>E.g. The strong π-acceptors like NO</w:t>
      </w:r>
      <w:r w:rsidRPr="008A651D">
        <w:rPr>
          <w:sz w:val="28"/>
          <w:szCs w:val="28"/>
          <w:vertAlign w:val="superscript"/>
        </w:rPr>
        <w:t>+</w:t>
      </w:r>
      <w:r w:rsidRPr="008A651D">
        <w:rPr>
          <w:sz w:val="28"/>
          <w:szCs w:val="28"/>
        </w:rPr>
        <w:t>, C</w:t>
      </w:r>
      <w:r w:rsidRPr="008A651D">
        <w:rPr>
          <w:sz w:val="28"/>
          <w:szCs w:val="28"/>
          <w:vertAlign w:val="subscript"/>
        </w:rPr>
        <w:t>2</w:t>
      </w:r>
      <w:r w:rsidRPr="008A651D">
        <w:rPr>
          <w:sz w:val="28"/>
          <w:szCs w:val="28"/>
        </w:rPr>
        <w:t>H</w:t>
      </w:r>
      <w:r w:rsidRPr="008A651D">
        <w:rPr>
          <w:sz w:val="28"/>
          <w:szCs w:val="28"/>
          <w:vertAlign w:val="subscript"/>
        </w:rPr>
        <w:t>4</w:t>
      </w:r>
      <w:r w:rsidRPr="008A651D">
        <w:rPr>
          <w:sz w:val="28"/>
          <w:szCs w:val="28"/>
        </w:rPr>
        <w:t>, CO, CN</w:t>
      </w:r>
      <w:r w:rsidRPr="008A651D">
        <w:rPr>
          <w:sz w:val="28"/>
          <w:szCs w:val="28"/>
          <w:vertAlign w:val="superscript"/>
        </w:rPr>
        <w:t>-</w:t>
      </w:r>
      <w:r w:rsidRPr="008A651D">
        <w:rPr>
          <w:sz w:val="28"/>
          <w:szCs w:val="28"/>
        </w:rPr>
        <w:t> etc., stabilize </w:t>
      </w:r>
      <w:r w:rsidRPr="008A651D">
        <w:rPr>
          <w:iCs/>
          <w:sz w:val="28"/>
          <w:szCs w:val="28"/>
        </w:rPr>
        <w:t>the transition state</w:t>
      </w:r>
      <w:r w:rsidRPr="008A651D">
        <w:rPr>
          <w:sz w:val="28"/>
          <w:szCs w:val="28"/>
        </w:rPr>
        <w:t> by accepting electron density that the incoming nucleophilic ligand donates to the metal through π-interaction. </w:t>
      </w:r>
    </w:p>
    <w:p w:rsidR="008A651D" w:rsidRPr="008A651D" w:rsidRDefault="008A651D" w:rsidP="00F97D98">
      <w:pPr>
        <w:pStyle w:val="NormalWeb"/>
        <w:spacing w:before="120" w:beforeAutospacing="0" w:after="105" w:afterAutospacing="0" w:line="360" w:lineRule="auto"/>
        <w:jc w:val="both"/>
        <w:rPr>
          <w:sz w:val="28"/>
          <w:szCs w:val="28"/>
        </w:rPr>
      </w:pPr>
      <w:r w:rsidRPr="008A651D">
        <w:rPr>
          <w:sz w:val="28"/>
          <w:szCs w:val="28"/>
        </w:rPr>
        <w:t>Note: This is debatable since the π-interaction may increase the strength of M-L bond especially in the trans position.</w:t>
      </w:r>
    </w:p>
    <w:p w:rsidR="008A651D" w:rsidRPr="008A651D" w:rsidRDefault="008A651D" w:rsidP="008A651D">
      <w:pPr>
        <w:pStyle w:val="NormalWeb"/>
        <w:shd w:val="clear" w:color="auto" w:fill="FFFFFF"/>
        <w:spacing w:before="120" w:beforeAutospacing="0" w:after="120" w:afterAutospacing="0" w:line="360" w:lineRule="auto"/>
        <w:rPr>
          <w:sz w:val="28"/>
          <w:szCs w:val="28"/>
        </w:rPr>
      </w:pPr>
    </w:p>
    <w:p w:rsidR="007F1372" w:rsidRPr="000F243D" w:rsidRDefault="007F1372" w:rsidP="008A651D">
      <w:pPr>
        <w:spacing w:after="100" w:afterAutospacing="1" w:line="360" w:lineRule="auto"/>
        <w:rPr>
          <w:rFonts w:ascii="Times New Roman" w:eastAsia="Times New Roman" w:hAnsi="Times New Roman" w:cs="Times New Roman"/>
          <w:sz w:val="28"/>
          <w:szCs w:val="28"/>
        </w:rPr>
      </w:pPr>
    </w:p>
    <w:p w:rsidR="000F243D" w:rsidRPr="008A651D" w:rsidRDefault="000F243D" w:rsidP="008A651D">
      <w:pPr>
        <w:pStyle w:val="NormalWeb"/>
        <w:shd w:val="clear" w:color="auto" w:fill="FFFFFF"/>
        <w:spacing w:before="120" w:beforeAutospacing="0" w:after="120" w:afterAutospacing="0" w:line="360" w:lineRule="auto"/>
        <w:rPr>
          <w:sz w:val="28"/>
          <w:szCs w:val="28"/>
        </w:rPr>
      </w:pPr>
    </w:p>
    <w:p w:rsidR="004B7C6C" w:rsidRPr="008A651D" w:rsidRDefault="004B7C6C" w:rsidP="008A651D">
      <w:pPr>
        <w:spacing w:line="360" w:lineRule="auto"/>
        <w:rPr>
          <w:rFonts w:ascii="Times New Roman" w:hAnsi="Times New Roman" w:cs="Times New Roman"/>
          <w:sz w:val="28"/>
          <w:szCs w:val="28"/>
        </w:rPr>
      </w:pPr>
      <w:bookmarkStart w:id="0" w:name="_GoBack"/>
      <w:bookmarkEnd w:id="0"/>
    </w:p>
    <w:sectPr w:rsidR="004B7C6C" w:rsidRPr="008A65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E10" w:rsidRDefault="006C4E10" w:rsidP="000F243D">
      <w:pPr>
        <w:spacing w:after="0" w:line="240" w:lineRule="auto"/>
      </w:pPr>
      <w:r>
        <w:separator/>
      </w:r>
    </w:p>
  </w:endnote>
  <w:endnote w:type="continuationSeparator" w:id="0">
    <w:p w:rsidR="006C4E10" w:rsidRDefault="006C4E10" w:rsidP="000F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E10" w:rsidRDefault="006C4E10" w:rsidP="000F243D">
      <w:pPr>
        <w:spacing w:after="0" w:line="240" w:lineRule="auto"/>
      </w:pPr>
      <w:r>
        <w:separator/>
      </w:r>
    </w:p>
  </w:footnote>
  <w:footnote w:type="continuationSeparator" w:id="0">
    <w:p w:rsidR="006C4E10" w:rsidRDefault="006C4E10" w:rsidP="000F2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911"/>
    <w:multiLevelType w:val="hybridMultilevel"/>
    <w:tmpl w:val="1828215E"/>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 w15:restartNumberingAfterBreak="0">
    <w:nsid w:val="13BB2410"/>
    <w:multiLevelType w:val="hybridMultilevel"/>
    <w:tmpl w:val="029EBA3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30CAE"/>
    <w:multiLevelType w:val="hybridMultilevel"/>
    <w:tmpl w:val="58C8741A"/>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3" w15:restartNumberingAfterBreak="0">
    <w:nsid w:val="29DD4CAD"/>
    <w:multiLevelType w:val="hybridMultilevel"/>
    <w:tmpl w:val="A214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E1629"/>
    <w:multiLevelType w:val="hybridMultilevel"/>
    <w:tmpl w:val="946A0F7A"/>
    <w:lvl w:ilvl="0" w:tplc="57F4A53A">
      <w:start w:val="1"/>
      <w:numFmt w:val="decimal"/>
      <w:lvlText w:val="%1)"/>
      <w:lvlJc w:val="left"/>
      <w:pPr>
        <w:ind w:left="1087" w:hanging="360"/>
      </w:pPr>
      <w:rPr>
        <w:rFont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5" w15:restartNumberingAfterBreak="0">
    <w:nsid w:val="5EF51A72"/>
    <w:multiLevelType w:val="hybridMultilevel"/>
    <w:tmpl w:val="7E4EF232"/>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6" w15:restartNumberingAfterBreak="0">
    <w:nsid w:val="7D8103A8"/>
    <w:multiLevelType w:val="hybridMultilevel"/>
    <w:tmpl w:val="26726C54"/>
    <w:lvl w:ilvl="0" w:tplc="57F4A53A">
      <w:start w:val="1"/>
      <w:numFmt w:val="decimal"/>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 w15:restartNumberingAfterBreak="0">
    <w:nsid w:val="7F9B2485"/>
    <w:multiLevelType w:val="hybridMultilevel"/>
    <w:tmpl w:val="6422E030"/>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3D"/>
    <w:rsid w:val="000F243D"/>
    <w:rsid w:val="001C3F1B"/>
    <w:rsid w:val="002F4859"/>
    <w:rsid w:val="002F5221"/>
    <w:rsid w:val="00467512"/>
    <w:rsid w:val="00492E21"/>
    <w:rsid w:val="004B7C6C"/>
    <w:rsid w:val="005D2D65"/>
    <w:rsid w:val="006C4E10"/>
    <w:rsid w:val="007F1372"/>
    <w:rsid w:val="008113A6"/>
    <w:rsid w:val="008671BD"/>
    <w:rsid w:val="008A651D"/>
    <w:rsid w:val="00A44784"/>
    <w:rsid w:val="00A916E4"/>
    <w:rsid w:val="00B83E12"/>
    <w:rsid w:val="00E32962"/>
    <w:rsid w:val="00F9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AD5CC"/>
  <w15:chartTrackingRefBased/>
  <w15:docId w15:val="{30F01114-1E88-4247-AC16-29764DC2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4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243D"/>
    <w:rPr>
      <w:color w:val="0000FF"/>
      <w:u w:val="single"/>
    </w:rPr>
  </w:style>
  <w:style w:type="paragraph" w:customStyle="1" w:styleId="uiqtextpara">
    <w:name w:val="ui_qtext_para"/>
    <w:basedOn w:val="Normal"/>
    <w:rsid w:val="000F24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03339">
      <w:bodyDiv w:val="1"/>
      <w:marLeft w:val="0"/>
      <w:marRight w:val="0"/>
      <w:marTop w:val="0"/>
      <w:marBottom w:val="0"/>
      <w:divBdr>
        <w:top w:val="none" w:sz="0" w:space="0" w:color="auto"/>
        <w:left w:val="none" w:sz="0" w:space="0" w:color="auto"/>
        <w:bottom w:val="none" w:sz="0" w:space="0" w:color="auto"/>
        <w:right w:val="none" w:sz="0" w:space="0" w:color="auto"/>
      </w:divBdr>
    </w:div>
    <w:div w:id="1458571926">
      <w:bodyDiv w:val="1"/>
      <w:marLeft w:val="0"/>
      <w:marRight w:val="0"/>
      <w:marTop w:val="0"/>
      <w:marBottom w:val="0"/>
      <w:divBdr>
        <w:top w:val="none" w:sz="0" w:space="0" w:color="auto"/>
        <w:left w:val="none" w:sz="0" w:space="0" w:color="auto"/>
        <w:bottom w:val="none" w:sz="0" w:space="0" w:color="auto"/>
        <w:right w:val="none" w:sz="0" w:space="0" w:color="auto"/>
      </w:divBdr>
      <w:divsChild>
        <w:div w:id="1081024273">
          <w:marLeft w:val="0"/>
          <w:marRight w:val="0"/>
          <w:marTop w:val="0"/>
          <w:marBottom w:val="240"/>
          <w:divBdr>
            <w:top w:val="none" w:sz="0" w:space="0" w:color="auto"/>
            <w:left w:val="none" w:sz="0" w:space="0" w:color="auto"/>
            <w:bottom w:val="none" w:sz="0" w:space="0" w:color="auto"/>
            <w:right w:val="none" w:sz="0" w:space="0" w:color="auto"/>
          </w:divBdr>
          <w:divsChild>
            <w:div w:id="13020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7259">
      <w:bodyDiv w:val="1"/>
      <w:marLeft w:val="0"/>
      <w:marRight w:val="0"/>
      <w:marTop w:val="0"/>
      <w:marBottom w:val="0"/>
      <w:divBdr>
        <w:top w:val="none" w:sz="0" w:space="0" w:color="auto"/>
        <w:left w:val="none" w:sz="0" w:space="0" w:color="auto"/>
        <w:bottom w:val="none" w:sz="0" w:space="0" w:color="auto"/>
        <w:right w:val="none" w:sz="0" w:space="0" w:color="auto"/>
      </w:divBdr>
    </w:div>
    <w:div w:id="1677919653">
      <w:bodyDiv w:val="1"/>
      <w:marLeft w:val="0"/>
      <w:marRight w:val="0"/>
      <w:marTop w:val="0"/>
      <w:marBottom w:val="0"/>
      <w:divBdr>
        <w:top w:val="none" w:sz="0" w:space="0" w:color="auto"/>
        <w:left w:val="none" w:sz="0" w:space="0" w:color="auto"/>
        <w:bottom w:val="none" w:sz="0" w:space="0" w:color="auto"/>
        <w:right w:val="none" w:sz="0" w:space="0" w:color="auto"/>
      </w:divBdr>
    </w:div>
    <w:div w:id="17259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bility" TargetMode="External"/><Relationship Id="rId13" Type="http://schemas.openxmlformats.org/officeDocument/2006/relationships/hyperlink" Target="https://en.wikipedia.org/wiki/Cis_effect"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organic_chemistry" TargetMode="External"/><Relationship Id="rId12" Type="http://schemas.openxmlformats.org/officeDocument/2006/relationships/hyperlink" Target="https://en.wikipedia.org/wiki/Complex_(chemistry)"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onic_effect" TargetMode="External"/><Relationship Id="rId5" Type="http://schemas.openxmlformats.org/officeDocument/2006/relationships/footnotes" Target="footnotes.xml"/><Relationship Id="rId15" Type="http://schemas.openxmlformats.org/officeDocument/2006/relationships/hyperlink" Target="https://en.wikipedia.org/wiki/Trans_effect" TargetMode="External"/><Relationship Id="rId10" Type="http://schemas.openxmlformats.org/officeDocument/2006/relationships/hyperlink" Target="https://en.wikipedia.org/wiki/Cis-trans_isomerism"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en.wikipedia.org/wiki/Ligand" TargetMode="External"/><Relationship Id="rId14" Type="http://schemas.openxmlformats.org/officeDocument/2006/relationships/hyperlink" Target="https://en.wikipedia.org/w/index.php?title=Ilya_Ilich_Chernyaev&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 Periyanayaki (Cognizant)</dc:creator>
  <cp:keywords/>
  <dc:description/>
  <cp:lastModifiedBy>Ananthan, Periyanayaki (Cognizant)</cp:lastModifiedBy>
  <cp:revision>15</cp:revision>
  <dcterms:created xsi:type="dcterms:W3CDTF">2020-04-15T10:02:00Z</dcterms:created>
  <dcterms:modified xsi:type="dcterms:W3CDTF">2020-04-15T10:28:00Z</dcterms:modified>
</cp:coreProperties>
</file>