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4237E">
      <w:pPr>
        <w:rPr>
          <w:rFonts w:hint="default" w:ascii="Times New Roman" w:hAnsi="Times New Roman" w:eastAsia="SimSu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 xml:space="preserve">Topic- </w:t>
      </w:r>
      <w:bookmarkStart w:id="0" w:name="_GoBack"/>
      <w:bookmarkEnd w:id="0"/>
      <w:r>
        <w:rPr>
          <w:rFonts w:hint="default" w:ascii="Times New Roman" w:hAnsi="Times New Roman" w:eastAsia="SimSun"/>
          <w:b/>
          <w:bCs/>
          <w:sz w:val="32"/>
          <w:szCs w:val="32"/>
        </w:rPr>
        <w:t>A Privacy-Preserving Federated XGBoost Model for Proactive Patient Readmission Management</w:t>
      </w:r>
    </w:p>
    <w:p w14:paraId="2D1E74C0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76920695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1.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System Architecture &amp; Methodology (Very Important)</w:t>
      </w:r>
    </w:p>
    <w:p w14:paraId="117EA1C7">
      <w:p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>Figure 1: Overall System Architecture Diagram</w:t>
      </w:r>
    </w:p>
    <w:p w14:paraId="78996EC3">
      <w:p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  <w:r>
        <w:drawing>
          <wp:inline distT="0" distB="0" distL="114300" distR="114300">
            <wp:extent cx="6374765" cy="3743325"/>
            <wp:effectExtent l="0" t="0" r="10795" b="571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476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B941">
      <w:p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</w:p>
    <w:p w14:paraId="3DD0C395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Dataset &amp; Data Understanding</w:t>
      </w:r>
    </w:p>
    <w:p w14:paraId="00C31CFB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>Table 1: Dataset Description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7527"/>
      </w:tblGrid>
      <w:tr w14:paraId="4304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E7E6E6" w:themeFill="background2"/>
          </w:tcPr>
          <w:p w14:paraId="3D7B87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Feature Category</w:t>
            </w:r>
          </w:p>
        </w:tc>
        <w:tc>
          <w:tcPr>
            <w:tcW w:w="7527" w:type="dxa"/>
            <w:shd w:val="clear" w:color="auto" w:fill="E7E6E6" w:themeFill="background2"/>
          </w:tcPr>
          <w:p w14:paraId="359A3C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Description</w:t>
            </w:r>
          </w:p>
        </w:tc>
      </w:tr>
      <w:tr w14:paraId="01CA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11CB88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Total Patients</w:t>
            </w:r>
          </w:p>
        </w:tc>
        <w:tc>
          <w:tcPr>
            <w:tcW w:w="7527" w:type="dxa"/>
          </w:tcPr>
          <w:p w14:paraId="7A8463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101766</w:t>
            </w:r>
          </w:p>
        </w:tc>
      </w:tr>
      <w:tr w14:paraId="0DA1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792A64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Number of Features</w:t>
            </w:r>
          </w:p>
        </w:tc>
        <w:tc>
          <w:tcPr>
            <w:tcW w:w="7527" w:type="dxa"/>
          </w:tcPr>
          <w:p w14:paraId="75228C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50</w:t>
            </w:r>
          </w:p>
        </w:tc>
      </w:tr>
      <w:tr w14:paraId="2AA44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2EC9D8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Numerical Feature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s Use</w:t>
            </w:r>
          </w:p>
        </w:tc>
        <w:tc>
          <w:tcPr>
            <w:tcW w:w="7527" w:type="dxa"/>
          </w:tcPr>
          <w:p w14:paraId="2A3F35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'time_in_hospital','num_lab_procedures', 'num_procedures','num_medications', 'number_outpatient','number_emergency', 'number_inpatient', 'number_diagnoses'</w:t>
            </w:r>
          </w:p>
        </w:tc>
      </w:tr>
      <w:tr w14:paraId="460F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6FFFBB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Categorical Features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 xml:space="preserve"> Use</w:t>
            </w:r>
          </w:p>
        </w:tc>
        <w:tc>
          <w:tcPr>
            <w:tcW w:w="7527" w:type="dxa"/>
          </w:tcPr>
          <w:p w14:paraId="27DEAD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 xml:space="preserve">'race', 'gender', 'age', 'weight', 'diag_1', 'diag_2', 'diag_3', 'max_glu_serum', 'A1Cresult', 'metformin', 'repaglinide', 'nateglinide', 'chlorpropamide', 'glimepiride', 'acetohexamide', 'glipizide', 'glyburide', 'tolbutamide', 'pioglitazone', 'rosiglitazone', 'acarbose', 'miglitol', 'troglitazone', 'tolazamide', 'examide', 'citoglipton', 'insulin', 'glyburide-metformin', 'glipizide-metformin', 'glimepiride-pioglitazone', 'metformin-rosiglitazone', 'metformin-pioglitazone', 'change', 'diabetesMed', </w:t>
            </w:r>
          </w:p>
        </w:tc>
      </w:tr>
      <w:tr w14:paraId="4E1B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3D1CE0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</w:rPr>
              <w:t>Target Variable</w:t>
            </w:r>
          </w:p>
        </w:tc>
        <w:tc>
          <w:tcPr>
            <w:tcW w:w="7527" w:type="dxa"/>
          </w:tcPr>
          <w:p w14:paraId="1FEA43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Readmission Category (&lt;30, &gt;30, No)</w:t>
            </w:r>
          </w:p>
        </w:tc>
      </w:tr>
      <w:tr w14:paraId="3ACA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561705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Coloumns Drop</w:t>
            </w:r>
          </w:p>
        </w:tc>
        <w:tc>
          <w:tcPr>
            <w:tcW w:w="7527" w:type="dxa"/>
          </w:tcPr>
          <w:p w14:paraId="2B310D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 xml:space="preserve">'encounter_id', 'patient_nbr', </w:t>
            </w:r>
          </w:p>
          <w:p w14:paraId="12DB11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'admission_type_id',</w:t>
            </w:r>
          </w:p>
          <w:p w14:paraId="680095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'discharge_disposition_id', 'admission_source_id','medical_specialty','payer_code'</w:t>
            </w:r>
          </w:p>
          <w:p w14:paraId="40E4CA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</w:p>
        </w:tc>
      </w:tr>
    </w:tbl>
    <w:p w14:paraId="4BDB327C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</w:p>
    <w:p w14:paraId="77D93C63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</w:p>
    <w:p w14:paraId="70F210A8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 xml:space="preserve">Figure 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2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>: Class Distribution of Readmission</w:t>
      </w:r>
    </w:p>
    <w:p w14:paraId="354770CB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 xml:space="preserve">  Type: Pie chart</w:t>
      </w:r>
    </w:p>
    <w:p w14:paraId="70198C3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84520" cy="520509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DC6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</w:p>
    <w:p w14:paraId="6665212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Data Preprocessing &amp; Feature Analysis</w:t>
      </w:r>
    </w:p>
    <w:p w14:paraId="513D50F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Figure 3: Missing Value Analysis</w:t>
      </w:r>
    </w:p>
    <w:p w14:paraId="79823BBF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(Other columns 0 null values)</w:t>
      </w:r>
    </w:p>
    <w:p w14:paraId="38808E4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46650" cy="28949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272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Type: Bar chart</w:t>
      </w:r>
    </w:p>
    <w:p w14:paraId="12FEACE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Figure 4: Feature Correlation Heatmap</w:t>
      </w:r>
    </w:p>
    <w:p w14:paraId="660FE21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55005" cy="5193665"/>
            <wp:effectExtent l="0" t="0" r="571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519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D1F6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0213E6D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09CAE4C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07EFE15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1F2D23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Figure 5:  Feature Impacting readmission</w:t>
      </w:r>
    </w:p>
    <w:p w14:paraId="26688EF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877560" cy="368808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DE2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Federated Learning Experimental Setup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31C57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E7E6E6" w:themeFill="background2"/>
          </w:tcPr>
          <w:p w14:paraId="2E5454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Parameter</w:t>
            </w:r>
          </w:p>
        </w:tc>
        <w:tc>
          <w:tcPr>
            <w:tcW w:w="5341" w:type="dxa"/>
            <w:shd w:val="clear" w:color="auto" w:fill="E7E6E6" w:themeFill="background2"/>
          </w:tcPr>
          <w:p w14:paraId="0ADB68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Value</w:t>
            </w:r>
          </w:p>
        </w:tc>
      </w:tr>
      <w:tr w14:paraId="15592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17504F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Number of Clients</w:t>
            </w:r>
          </w:p>
        </w:tc>
        <w:tc>
          <w:tcPr>
            <w:tcW w:w="5341" w:type="dxa"/>
          </w:tcPr>
          <w:p w14:paraId="4ED781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</w:tr>
      <w:tr w14:paraId="0AA97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72D9B5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Model Type</w:t>
            </w:r>
          </w:p>
        </w:tc>
        <w:tc>
          <w:tcPr>
            <w:tcW w:w="5341" w:type="dxa"/>
          </w:tcPr>
          <w:p w14:paraId="2D7488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XGBoost</w:t>
            </w:r>
          </w:p>
        </w:tc>
      </w:tr>
      <w:tr w14:paraId="3C36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10886D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Aggregation Method</w:t>
            </w:r>
          </w:p>
        </w:tc>
        <w:tc>
          <w:tcPr>
            <w:tcW w:w="5341" w:type="dxa"/>
          </w:tcPr>
          <w:p w14:paraId="66AD32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Federated Averaging</w:t>
            </w:r>
          </w:p>
        </w:tc>
      </w:tr>
      <w:tr w14:paraId="2F02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37F2B317">
            <w:pPr>
              <w:widowControl w:val="0"/>
              <w:numPr>
                <w:ilvl w:val="0"/>
                <w:numId w:val="0"/>
              </w:numPr>
              <w:jc w:val="both"/>
              <w:outlineLvl w:val="9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Number of Rounds</w:t>
            </w:r>
          </w:p>
        </w:tc>
        <w:tc>
          <w:tcPr>
            <w:tcW w:w="5341" w:type="dxa"/>
          </w:tcPr>
          <w:p w14:paraId="2932AA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</w:t>
            </w:r>
          </w:p>
        </w:tc>
      </w:tr>
      <w:tr w14:paraId="5DA2F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0C20B9D4">
            <w:pPr>
              <w:widowControl w:val="0"/>
              <w:numPr>
                <w:ilvl w:val="0"/>
                <w:numId w:val="0"/>
              </w:numPr>
              <w:jc w:val="both"/>
              <w:outlineLvl w:val="9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Privacy Mechanism</w:t>
            </w:r>
          </w:p>
        </w:tc>
        <w:tc>
          <w:tcPr>
            <w:tcW w:w="5341" w:type="dxa"/>
          </w:tcPr>
          <w:p w14:paraId="68636A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Model-only sharing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Weights</w:t>
            </w:r>
          </w:p>
        </w:tc>
      </w:tr>
    </w:tbl>
    <w:p w14:paraId="100D1F5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01580B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DD5D01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Model Performance Evaluation (CORE SECTION)</w:t>
      </w:r>
    </w:p>
    <w:p w14:paraId="5245BD5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Figure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eastAsia="SimSun" w:cs="Times New Roman"/>
          <w:sz w:val="24"/>
          <w:szCs w:val="24"/>
        </w:rPr>
        <w:t>: Confusion Matrix – Local Models</w:t>
      </w:r>
    </w:p>
    <w:p w14:paraId="63F798B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Hospital-A</w:t>
      </w:r>
    </w:p>
    <w:p w14:paraId="0BABFE6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58110" cy="211836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rcRect t="6371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90E8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Hospital-B</w:t>
      </w:r>
    </w:p>
    <w:p w14:paraId="6700075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15260" cy="2230755"/>
            <wp:effectExtent l="0" t="0" r="1270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157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Hospital-C</w:t>
      </w:r>
    </w:p>
    <w:p w14:paraId="41EF521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647AD2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BB9622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42540" cy="2088515"/>
            <wp:effectExtent l="0" t="0" r="254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6D4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Figure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7</w:t>
      </w:r>
      <w:r>
        <w:rPr>
          <w:rFonts w:hint="default" w:ascii="Times New Roman" w:hAnsi="Times New Roman" w:eastAsia="SimSun" w:cs="Times New Roman"/>
          <w:sz w:val="24"/>
          <w:szCs w:val="24"/>
        </w:rPr>
        <w:t>: Confusion Matrix – Global Federated Model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443095" cy="3888105"/>
            <wp:effectExtent l="0" t="0" r="698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E3B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3C00BF10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Figure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8</w:t>
      </w:r>
      <w:r>
        <w:rPr>
          <w:rFonts w:hint="default" w:ascii="Times New Roman" w:hAnsi="Times New Roman" w:eastAsia="SimSun" w:cs="Times New Roman"/>
          <w:sz w:val="24"/>
          <w:szCs w:val="24"/>
        </w:rPr>
        <w:t>: Accuracy Comparison Plot</w:t>
      </w:r>
    </w:p>
    <w:p w14:paraId="4AD145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29910" cy="3491865"/>
            <wp:effectExtent l="0" t="0" r="889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1747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79571B3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Privacy &amp; Security Analysis (VERY IMPORTANT FOR TITLE)</w:t>
      </w:r>
    </w:p>
    <w:p w14:paraId="6AA4CEFF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3D5B6EE8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Table 2</w:t>
      </w:r>
      <w:r>
        <w:rPr>
          <w:rFonts w:ascii="SimSun" w:hAnsi="SimSun" w:eastAsia="SimSun" w:cs="SimSun"/>
          <w:sz w:val="24"/>
          <w:szCs w:val="24"/>
        </w:rPr>
        <w:t>: Centralized vs Federated Learning Comparison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0"/>
        <w:gridCol w:w="3561"/>
        <w:gridCol w:w="3561"/>
      </w:tblGrid>
      <w:tr w14:paraId="1A14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6A29E9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Aspect</w:t>
            </w:r>
          </w:p>
        </w:tc>
        <w:tc>
          <w:tcPr>
            <w:tcW w:w="3561" w:type="dxa"/>
          </w:tcPr>
          <w:p w14:paraId="7A53B7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Centralized</w:t>
            </w:r>
          </w:p>
        </w:tc>
        <w:tc>
          <w:tcPr>
            <w:tcW w:w="3561" w:type="dxa"/>
          </w:tcPr>
          <w:p w14:paraId="08A9C2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Federated</w:t>
            </w:r>
          </w:p>
        </w:tc>
      </w:tr>
      <w:tr w14:paraId="77F1C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3FABAD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Data Sharing</w:t>
            </w:r>
          </w:p>
        </w:tc>
        <w:tc>
          <w:tcPr>
            <w:tcW w:w="3561" w:type="dxa"/>
          </w:tcPr>
          <w:p w14:paraId="0F3F2F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Yes</w:t>
            </w:r>
          </w:p>
        </w:tc>
        <w:tc>
          <w:tcPr>
            <w:tcW w:w="3561" w:type="dxa"/>
          </w:tcPr>
          <w:p w14:paraId="3F035A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No</w:t>
            </w:r>
          </w:p>
        </w:tc>
      </w:tr>
      <w:tr w14:paraId="0EA11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77FF73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Privacy Risk</w:t>
            </w:r>
          </w:p>
        </w:tc>
        <w:tc>
          <w:tcPr>
            <w:tcW w:w="3561" w:type="dxa"/>
          </w:tcPr>
          <w:p w14:paraId="49F582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High</w:t>
            </w:r>
          </w:p>
        </w:tc>
        <w:tc>
          <w:tcPr>
            <w:tcW w:w="3561" w:type="dxa"/>
          </w:tcPr>
          <w:p w14:paraId="7A0D6C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Low</w:t>
            </w:r>
          </w:p>
        </w:tc>
      </w:tr>
      <w:tr w14:paraId="61929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664C28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Regulatory Compliance</w:t>
            </w:r>
          </w:p>
        </w:tc>
        <w:tc>
          <w:tcPr>
            <w:tcW w:w="3561" w:type="dxa"/>
          </w:tcPr>
          <w:p w14:paraId="50142C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Difficult</w:t>
            </w:r>
          </w:p>
        </w:tc>
        <w:tc>
          <w:tcPr>
            <w:tcW w:w="3561" w:type="dxa"/>
          </w:tcPr>
          <w:p w14:paraId="548539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Easy</w:t>
            </w:r>
          </w:p>
        </w:tc>
      </w:tr>
      <w:tr w14:paraId="4284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524D27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Scalability</w:t>
            </w:r>
          </w:p>
        </w:tc>
        <w:tc>
          <w:tcPr>
            <w:tcW w:w="3561" w:type="dxa"/>
          </w:tcPr>
          <w:p w14:paraId="17FFF7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Limited</w:t>
            </w:r>
          </w:p>
        </w:tc>
        <w:tc>
          <w:tcPr>
            <w:tcW w:w="3561" w:type="dxa"/>
          </w:tcPr>
          <w:p w14:paraId="37A2C1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High</w:t>
            </w:r>
          </w:p>
        </w:tc>
      </w:tr>
    </w:tbl>
    <w:p w14:paraId="473C3126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995FA9"/>
    <w:multiLevelType w:val="singleLevel"/>
    <w:tmpl w:val="EE995FA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246A40"/>
    <w:rsid w:val="06D867B3"/>
    <w:rsid w:val="11D626D2"/>
    <w:rsid w:val="161B15A8"/>
    <w:rsid w:val="198C7285"/>
    <w:rsid w:val="1E880EA7"/>
    <w:rsid w:val="1F777F18"/>
    <w:rsid w:val="23FA7D8F"/>
    <w:rsid w:val="261B22D9"/>
    <w:rsid w:val="267A4B30"/>
    <w:rsid w:val="29255A35"/>
    <w:rsid w:val="2AD92954"/>
    <w:rsid w:val="2E0C688C"/>
    <w:rsid w:val="2F3378FF"/>
    <w:rsid w:val="317177AC"/>
    <w:rsid w:val="31A32F06"/>
    <w:rsid w:val="32121533"/>
    <w:rsid w:val="33DC6471"/>
    <w:rsid w:val="34C80507"/>
    <w:rsid w:val="363A1903"/>
    <w:rsid w:val="38393CBE"/>
    <w:rsid w:val="3CE861F9"/>
    <w:rsid w:val="3ED93269"/>
    <w:rsid w:val="41A25579"/>
    <w:rsid w:val="423210C7"/>
    <w:rsid w:val="446708C5"/>
    <w:rsid w:val="482C0F74"/>
    <w:rsid w:val="492F531F"/>
    <w:rsid w:val="501555F2"/>
    <w:rsid w:val="50327120"/>
    <w:rsid w:val="51B65454"/>
    <w:rsid w:val="55784979"/>
    <w:rsid w:val="55A72A15"/>
    <w:rsid w:val="565E4742"/>
    <w:rsid w:val="587A6C75"/>
    <w:rsid w:val="59AC10B0"/>
    <w:rsid w:val="5A5438D2"/>
    <w:rsid w:val="5C56724F"/>
    <w:rsid w:val="5CCC024F"/>
    <w:rsid w:val="602F2164"/>
    <w:rsid w:val="60A71781"/>
    <w:rsid w:val="639E6557"/>
    <w:rsid w:val="63F91396"/>
    <w:rsid w:val="69246A40"/>
    <w:rsid w:val="69BE3F8A"/>
    <w:rsid w:val="6A3D6614"/>
    <w:rsid w:val="6C34155C"/>
    <w:rsid w:val="6D360C66"/>
    <w:rsid w:val="6F644F7E"/>
    <w:rsid w:val="72AD663E"/>
    <w:rsid w:val="72E3698D"/>
    <w:rsid w:val="76292C01"/>
    <w:rsid w:val="77126348"/>
    <w:rsid w:val="782E23C1"/>
    <w:rsid w:val="78495E70"/>
    <w:rsid w:val="79624D62"/>
    <w:rsid w:val="7D705B5B"/>
    <w:rsid w:val="7DB87288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2026-01-30T06:45:00Z</dcterms:created>
  <dc:creator>Nayan Jikar</dc:creator>
  <cp:lastModifiedBy>Nayan Jikar</cp:lastModifiedBy>
  <dcterms:modified xsi:type="dcterms:W3CDTF">2026-01-31T19:47:06Z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FA66E73163CF427D8A350637ABDFF8D0_11</vt:lpwstr>
  </property>
</Properties>
</file>