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REFUND &amp; CANCELLATION POLICY</w:t>
      </w:r>
    </w:p>
    <w:p>
      <w:pPr>
        <w:spacing w:after="400"/>
        <w:jc w:val="center"/>
      </w:pPr>
      <w:r>
        <w:rPr>
          <w:color w:val="444444"/>
          <w:sz w:val="24"/>
          <w:szCs w:val="24"/>
        </w:rPr>
        <w:t xml:space="preserve">Customer Orders, Cancellations, and Refunds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ZOPIQ-LEGAL-01</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36"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37"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GENERAL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CUSTOMER CANCELLATIONS</w:t>
        </w:r>
      </w:hyperlink>
      <w:r>
        <w:rPr>
          <w:sz w:val="22"/>
          <w:szCs w:val="22"/>
        </w:rPr>
        <w:t xml:space="preserve">	</w:t>
      </w:r>
      <w:hyperlink w:history="1" w:anchor="_ztoc_3">
        <w:fldSimple w:instr="PAGEREF _ztoc_3 \h">
          <w:r>
            <w:t xml:space="preserve">•</w:t>
          </w:r>
        </w:fldSimple>
      </w:hyperlink>
    </w:p>
    <w:p>
      <w:pPr>
        <w:tabs>
          <w:tab w:val="right" w:pos="9350" w:leader="dot"/>
        </w:tabs>
        <w:spacing w:after="30"/>
        <w:ind w:left="360"/>
      </w:pPr>
      <w:hyperlink w:history="1" w:anchor="_ztoc_4">
        <w:r>
          <w:rPr>
            <w:b w:val="false"/>
            <w:bCs w:val="false"/>
            <w:color w:val="1a1a1a"/>
            <w:sz w:val="20"/>
            <w:szCs w:val="20"/>
          </w:rPr>
          <w:t xml:space="preserve">4.1 Before Restaurant Acceptance</w:t>
        </w:r>
      </w:hyperlink>
      <w:r>
        <w:rPr>
          <w:sz w:val="20"/>
          <w:szCs w:val="20"/>
        </w:rPr>
        <w:t xml:space="preserve">	</w:t>
      </w:r>
      <w:hyperlink w:history="1" w:anchor="_ztoc_4">
        <w:fldSimple w:instr="PAGEREF _ztoc_4 \h">
          <w:r>
            <w:t xml:space="preserve">•</w:t>
          </w:r>
        </w:fldSimple>
      </w:hyperlink>
    </w:p>
    <w:p>
      <w:pPr>
        <w:tabs>
          <w:tab w:val="right" w:pos="9350" w:leader="dot"/>
        </w:tabs>
        <w:spacing w:after="30"/>
        <w:ind w:left="360"/>
      </w:pPr>
      <w:hyperlink w:history="1" w:anchor="_ztoc_5">
        <w:r>
          <w:rPr>
            <w:b w:val="false"/>
            <w:bCs w:val="false"/>
            <w:color w:val="1a1a1a"/>
            <w:sz w:val="20"/>
            <w:szCs w:val="20"/>
          </w:rPr>
          <w:t xml:space="preserve">4.2 After Restaurant Acceptance</w:t>
        </w:r>
      </w:hyperlink>
      <w:r>
        <w:rPr>
          <w:sz w:val="20"/>
          <w:szCs w:val="20"/>
        </w:rPr>
        <w:t xml:space="preserve">	</w:t>
      </w:r>
      <w:hyperlink w:history="1" w:anchor="_ztoc_5">
        <w:fldSimple w:instr="PAGEREF _ztoc_5 \h">
          <w:r>
            <w:t xml:space="preserve">•</w:t>
          </w:r>
        </w:fldSimple>
      </w:hyperlink>
    </w:p>
    <w:p>
      <w:pPr>
        <w:tabs>
          <w:tab w:val="right" w:pos="9350" w:leader="dot"/>
        </w:tabs>
        <w:spacing w:after="30"/>
        <w:ind w:left="360"/>
      </w:pPr>
      <w:hyperlink w:history="1" w:anchor="_ztoc_6">
        <w:r>
          <w:rPr>
            <w:b w:val="false"/>
            <w:bCs w:val="false"/>
            <w:color w:val="1a1a1a"/>
            <w:sz w:val="20"/>
            <w:szCs w:val="20"/>
          </w:rPr>
          <w:t xml:space="preserve">4.3 During Food Preparation</w:t>
        </w:r>
      </w:hyperlink>
      <w:r>
        <w:rPr>
          <w:sz w:val="20"/>
          <w:szCs w:val="20"/>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4.4 After Dispatch</w:t>
        </w:r>
      </w:hyperlink>
      <w:r>
        <w:rPr>
          <w:sz w:val="20"/>
          <w:szCs w:val="20"/>
        </w:rPr>
        <w:t xml:space="preserve">	</w:t>
      </w:r>
      <w:hyperlink w:history="1" w:anchor="_ztoc_7">
        <w:fldSimple w:instr="PAGEREF _ztoc_7 \h">
          <w:r>
            <w:t xml:space="preserve">•</w:t>
          </w:r>
        </w:fldSimple>
      </w:hyperlink>
    </w:p>
    <w:p>
      <w:pPr>
        <w:tabs>
          <w:tab w:val="right" w:pos="9350" w:leader="dot"/>
        </w:tabs>
        <w:spacing w:after="30"/>
        <w:ind w:left="360"/>
      </w:pPr>
      <w:hyperlink w:history="1" w:anchor="_ztoc_8">
        <w:r>
          <w:rPr>
            <w:b w:val="false"/>
            <w:bCs w:val="false"/>
            <w:color w:val="1a1a1a"/>
            <w:sz w:val="20"/>
            <w:szCs w:val="20"/>
          </w:rPr>
          <w:t xml:space="preserve">4.5 Abuse of Cancellation</w:t>
        </w:r>
      </w:hyperlink>
      <w:r>
        <w:rPr>
          <w:sz w:val="20"/>
          <w:szCs w:val="20"/>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5. RESTAURANT CANCELLATIONS</w:t>
        </w:r>
      </w:hyperlink>
      <w:r>
        <w:rPr>
          <w:sz w:val="22"/>
          <w:szCs w:val="22"/>
        </w:rPr>
        <w:t xml:space="preserve">	</w:t>
      </w:r>
      <w:hyperlink w:history="1" w:anchor="_ztoc_9">
        <w:fldSimple w:instr="PAGEREF _ztoc_9 \h">
          <w:r>
            <w:t xml:space="preserve">•</w:t>
          </w:r>
        </w:fldSimple>
      </w:hyperlink>
    </w:p>
    <w:p>
      <w:pPr>
        <w:tabs>
          <w:tab w:val="right" w:pos="9350" w:leader="dot"/>
        </w:tabs>
        <w:spacing w:after="30"/>
        <w:ind w:left="360"/>
      </w:pPr>
      <w:hyperlink w:history="1" w:anchor="_ztoc_10">
        <w:r>
          <w:rPr>
            <w:b w:val="false"/>
            <w:bCs w:val="false"/>
            <w:color w:val="1a1a1a"/>
            <w:sz w:val="20"/>
            <w:szCs w:val="20"/>
          </w:rPr>
          <w:t xml:space="preserve">5.1 Effect on the Customer</w:t>
        </w:r>
      </w:hyperlink>
      <w:r>
        <w:rPr>
          <w:sz w:val="20"/>
          <w:szCs w:val="20"/>
        </w:rPr>
        <w:t xml:space="preserve">	</w:t>
      </w:r>
      <w:hyperlink w:history="1" w:anchor="_ztoc_10">
        <w:fldSimple w:instr="PAGEREF _ztoc_10 \h">
          <w:r>
            <w:t xml:space="preserve">•</w:t>
          </w:r>
        </w:fldSimple>
      </w:hyperlink>
    </w:p>
    <w:p>
      <w:pPr>
        <w:tabs>
          <w:tab w:val="right" w:pos="9350" w:leader="dot"/>
        </w:tabs>
        <w:spacing w:after="30"/>
        <w:ind w:left="360"/>
      </w:pPr>
      <w:hyperlink w:history="1" w:anchor="_ztoc_11">
        <w:r>
          <w:rPr>
            <w:b w:val="false"/>
            <w:bCs w:val="false"/>
            <w:color w:val="1a1a1a"/>
            <w:sz w:val="20"/>
            <w:szCs w:val="20"/>
          </w:rPr>
          <w:t xml:space="preserve">5.2 Consequences for the Restaurant</w:t>
        </w:r>
      </w:hyperlink>
      <w:r>
        <w:rPr>
          <w:sz w:val="20"/>
          <w:szCs w:val="20"/>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6. DELIVERY FAILURES</w:t>
        </w:r>
      </w:hyperlink>
      <w:r>
        <w:rPr>
          <w:sz w:val="22"/>
          <w:szCs w:val="22"/>
        </w:rPr>
        <w:t xml:space="preserve">	</w:t>
      </w:r>
      <w:hyperlink w:history="1" w:anchor="_ztoc_12">
        <w:fldSimple w:instr="PAGEREF _ztoc_12 \h">
          <w:r>
            <w:t xml:space="preserve">•</w:t>
          </w:r>
        </w:fldSimple>
      </w:hyperlink>
    </w:p>
    <w:p>
      <w:pPr>
        <w:tabs>
          <w:tab w:val="right" w:pos="9350" w:leader="dot"/>
        </w:tabs>
        <w:spacing w:after="30"/>
        <w:ind w:left="360"/>
      </w:pPr>
      <w:hyperlink w:history="1" w:anchor="_ztoc_13">
        <w:r>
          <w:rPr>
            <w:b w:val="false"/>
            <w:bCs w:val="false"/>
            <w:color w:val="1a1a1a"/>
            <w:sz w:val="20"/>
            <w:szCs w:val="20"/>
          </w:rPr>
          <w:t xml:space="preserve">6.1 Delivery Failure Due to Customer Fault</w:t>
        </w:r>
      </w:hyperlink>
      <w:r>
        <w:rPr>
          <w:sz w:val="20"/>
          <w:szCs w:val="20"/>
        </w:rPr>
        <w:t xml:space="preserve">	</w:t>
      </w:r>
      <w:hyperlink w:history="1" w:anchor="_ztoc_13">
        <w:fldSimple w:instr="PAGEREF _ztoc_13 \h">
          <w:r>
            <w:t xml:space="preserve">•</w:t>
          </w:r>
        </w:fldSimple>
      </w:hyperlink>
    </w:p>
    <w:p>
      <w:pPr>
        <w:tabs>
          <w:tab w:val="right" w:pos="9350" w:leader="dot"/>
        </w:tabs>
        <w:spacing w:after="30"/>
        <w:ind w:left="360"/>
      </w:pPr>
      <w:hyperlink w:history="1" w:anchor="_ztoc_14">
        <w:r>
          <w:rPr>
            <w:b w:val="false"/>
            <w:bCs w:val="false"/>
            <w:color w:val="1a1a1a"/>
            <w:sz w:val="20"/>
            <w:szCs w:val="20"/>
          </w:rPr>
          <w:t xml:space="preserve">6.2 Delivery Failure Not Attributable to the Customer</w:t>
        </w:r>
      </w:hyperlink>
      <w:r>
        <w:rPr>
          <w:sz w:val="20"/>
          <w:szCs w:val="20"/>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7. REFUND RULES BY SCENARIO</w:t>
        </w:r>
      </w:hyperlink>
      <w:r>
        <w:rPr>
          <w:sz w:val="22"/>
          <w:szCs w:val="22"/>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8. NON-REFUNDABLE SITUATIONS</w:t>
        </w:r>
      </w:hyperlink>
      <w:r>
        <w:rPr>
          <w:sz w:val="22"/>
          <w:szCs w:val="22"/>
        </w:rPr>
        <w:t xml:space="preserve">	</w:t>
      </w:r>
      <w:hyperlink w:history="1" w:anchor="_ztoc_16">
        <w:fldSimple w:instr="PAGEREF _ztoc_16 \h">
          <w:r>
            <w:t xml:space="preserve">•</w:t>
          </w:r>
        </w:fldSimple>
      </w:hyperlink>
    </w:p>
    <w:p>
      <w:pPr>
        <w:tabs>
          <w:tab w:val="right" w:pos="9350" w:leader="dot"/>
        </w:tabs>
        <w:spacing w:after="60"/>
        <w:ind w:left="0"/>
      </w:pPr>
      <w:hyperlink w:history="1" w:anchor="_ztoc_17">
        <w:r>
          <w:rPr>
            <w:b/>
            <w:bCs/>
            <w:color w:val="1a1a1a"/>
            <w:sz w:val="22"/>
            <w:szCs w:val="22"/>
          </w:rPr>
          <w:t xml:space="preserve">9. PAYMENT FAILURES</w:t>
        </w:r>
      </w:hyperlink>
      <w:r>
        <w:rPr>
          <w:sz w:val="22"/>
          <w:szCs w:val="22"/>
        </w:rPr>
        <w:t xml:space="preserve">	</w:t>
      </w:r>
      <w:hyperlink w:history="1" w:anchor="_ztoc_17">
        <w:fldSimple w:instr="PAGEREF _ztoc_17 \h">
          <w:r>
            <w:t xml:space="preserve">•</w:t>
          </w:r>
        </w:fldSimple>
      </w:hyperlink>
    </w:p>
    <w:p>
      <w:pPr>
        <w:tabs>
          <w:tab w:val="right" w:pos="9350" w:leader="dot"/>
        </w:tabs>
        <w:spacing w:after="30"/>
        <w:ind w:left="360"/>
      </w:pPr>
      <w:hyperlink w:history="1" w:anchor="_ztoc_18">
        <w:r>
          <w:rPr>
            <w:b w:val="false"/>
            <w:bCs w:val="false"/>
            <w:color w:val="1a1a1a"/>
            <w:sz w:val="20"/>
            <w:szCs w:val="20"/>
          </w:rPr>
          <w:t xml:space="preserve">9.1 Amounts Debited Without Order Confirmation</w:t>
        </w:r>
      </w:hyperlink>
      <w:r>
        <w:rPr>
          <w:sz w:val="20"/>
          <w:szCs w:val="20"/>
        </w:rPr>
        <w:t xml:space="preserve">	</w:t>
      </w:r>
      <w:hyperlink w:history="1" w:anchor="_ztoc_18">
        <w:fldSimple w:instr="PAGEREF _ztoc_18 \h">
          <w:r>
            <w:t xml:space="preserve">•</w:t>
          </w:r>
        </w:fldSimple>
      </w:hyperlink>
    </w:p>
    <w:p>
      <w:pPr>
        <w:tabs>
          <w:tab w:val="right" w:pos="9350" w:leader="dot"/>
        </w:tabs>
        <w:spacing w:after="30"/>
        <w:ind w:left="360"/>
      </w:pPr>
      <w:hyperlink w:history="1" w:anchor="_ztoc_19">
        <w:r>
          <w:rPr>
            <w:b w:val="false"/>
            <w:bCs w:val="false"/>
            <w:color w:val="1a1a1a"/>
            <w:sz w:val="20"/>
            <w:szCs w:val="20"/>
          </w:rPr>
          <w:t xml:space="preserve">9.2 Advance Payment Not Received</w:t>
        </w:r>
      </w:hyperlink>
      <w:r>
        <w:rPr>
          <w:sz w:val="20"/>
          <w:szCs w:val="20"/>
        </w:rPr>
        <w:t xml:space="preserve">	</w:t>
      </w:r>
      <w:hyperlink w:history="1" w:anchor="_ztoc_19">
        <w:fldSimple w:instr="PAGEREF _ztoc_19 \h">
          <w:r>
            <w:t xml:space="preserve">•</w:t>
          </w:r>
        </w:fldSimple>
      </w:hyperlink>
    </w:p>
    <w:p>
      <w:pPr>
        <w:tabs>
          <w:tab w:val="right" w:pos="9350" w:leader="dot"/>
        </w:tabs>
        <w:spacing w:after="60"/>
        <w:ind w:left="0"/>
      </w:pPr>
      <w:hyperlink w:history="1" w:anchor="_ztoc_20">
        <w:r>
          <w:rPr>
            <w:b/>
            <w:bCs/>
            <w:color w:val="1a1a1a"/>
            <w:sz w:val="22"/>
            <w:szCs w:val="22"/>
          </w:rPr>
          <w:t xml:space="preserve">10. CHARGEBACKS</w:t>
        </w:r>
      </w:hyperlink>
      <w:r>
        <w:rPr>
          <w:sz w:val="22"/>
          <w:szCs w:val="22"/>
        </w:rPr>
        <w:t xml:space="preserve">	</w:t>
      </w:r>
      <w:hyperlink w:history="1" w:anchor="_ztoc_20">
        <w:fldSimple w:instr="PAGEREF _ztoc_20 \h">
          <w:r>
            <w:t xml:space="preserve">•</w:t>
          </w:r>
        </w:fldSimple>
      </w:hyperlink>
    </w:p>
    <w:p>
      <w:pPr>
        <w:tabs>
          <w:tab w:val="right" w:pos="9350" w:leader="dot"/>
        </w:tabs>
        <w:spacing w:after="30"/>
        <w:ind w:left="360"/>
      </w:pPr>
      <w:hyperlink w:history="1" w:anchor="_ztoc_21">
        <w:r>
          <w:rPr>
            <w:b w:val="false"/>
            <w:bCs w:val="false"/>
            <w:color w:val="1a1a1a"/>
            <w:sz w:val="20"/>
            <w:szCs w:val="20"/>
          </w:rPr>
          <w:t xml:space="preserve">10.1 Chargeback Fraud</w:t>
        </w:r>
      </w:hyperlink>
      <w:r>
        <w:rPr>
          <w:sz w:val="20"/>
          <w:szCs w:val="20"/>
        </w:rPr>
        <w:t xml:space="preserve">	</w:t>
      </w:r>
      <w:hyperlink w:history="1" w:anchor="_ztoc_21">
        <w:fldSimple w:instr="PAGEREF _ztoc_21 \h">
          <w:r>
            <w:t xml:space="preserve">•</w:t>
          </w:r>
        </w:fldSimple>
      </w:hyperlink>
    </w:p>
    <w:p>
      <w:pPr>
        <w:tabs>
          <w:tab w:val="right" w:pos="9350" w:leader="dot"/>
        </w:tabs>
        <w:spacing w:after="60"/>
        <w:ind w:left="0"/>
      </w:pPr>
      <w:hyperlink w:history="1" w:anchor="_ztoc_22">
        <w:r>
          <w:rPr>
            <w:b/>
            <w:bCs/>
            <w:color w:val="1a1a1a"/>
            <w:sz w:val="22"/>
            <w:szCs w:val="22"/>
          </w:rPr>
          <w:t xml:space="preserve">11. REFUND TIMELINES AND METHOD</w:t>
        </w:r>
      </w:hyperlink>
      <w:r>
        <w:rPr>
          <w:sz w:val="22"/>
          <w:szCs w:val="22"/>
        </w:rPr>
        <w:t xml:space="preserve">	</w:t>
      </w:r>
      <w:hyperlink w:history="1" w:anchor="_ztoc_22">
        <w:fldSimple w:instr="PAGEREF _ztoc_22 \h">
          <w:r>
            <w:t xml:space="preserve">•</w:t>
          </w:r>
        </w:fldSimple>
      </w:hyperlink>
    </w:p>
    <w:p>
      <w:pPr>
        <w:tabs>
          <w:tab w:val="right" w:pos="9350" w:leader="dot"/>
        </w:tabs>
        <w:spacing w:after="60"/>
        <w:ind w:left="0"/>
      </w:pPr>
      <w:hyperlink w:history="1" w:anchor="_ztoc_23">
        <w:r>
          <w:rPr>
            <w:b/>
            <w:bCs/>
            <w:color w:val="1a1a1a"/>
            <w:sz w:val="22"/>
            <w:szCs w:val="22"/>
          </w:rPr>
          <w:t xml:space="preserve">12. WORKED EXAMPLES</w:t>
        </w:r>
      </w:hyperlink>
      <w:r>
        <w:rPr>
          <w:sz w:val="22"/>
          <w:szCs w:val="22"/>
        </w:rPr>
        <w:t xml:space="preserve">	</w:t>
      </w:r>
      <w:hyperlink w:history="1" w:anchor="_ztoc_23">
        <w:fldSimple w:instr="PAGEREF _ztoc_23 \h">
          <w:r>
            <w:t xml:space="preserve">•</w:t>
          </w:r>
        </w:fldSimple>
      </w:hyperlink>
    </w:p>
    <w:p>
      <w:pPr>
        <w:tabs>
          <w:tab w:val="right" w:pos="9350" w:leader="dot"/>
        </w:tabs>
        <w:spacing w:after="30"/>
        <w:ind w:left="720"/>
      </w:pPr>
      <w:hyperlink w:history="1" w:anchor="_ztoc_24">
        <w:r>
          <w:rPr>
            <w:b w:val="false"/>
            <w:bCs w:val="false"/>
            <w:color w:val="1a1a1a"/>
            <w:sz w:val="20"/>
            <w:szCs w:val="20"/>
          </w:rPr>
          <w:t xml:space="preserve">12.1 Example — Missing Item</w:t>
        </w:r>
      </w:hyperlink>
      <w:r>
        <w:rPr>
          <w:sz w:val="20"/>
          <w:szCs w:val="20"/>
        </w:rPr>
        <w:t xml:space="preserve">	</w:t>
      </w:r>
      <w:hyperlink w:history="1" w:anchor="_ztoc_24">
        <w:fldSimple w:instr="PAGEREF _ztoc_24 \h">
          <w:r>
            <w:t xml:space="preserve">•</w:t>
          </w:r>
        </w:fldSimple>
      </w:hyperlink>
    </w:p>
    <w:p>
      <w:pPr>
        <w:tabs>
          <w:tab w:val="right" w:pos="9350" w:leader="dot"/>
        </w:tabs>
        <w:spacing w:after="30"/>
        <w:ind w:left="720"/>
      </w:pPr>
      <w:hyperlink w:history="1" w:anchor="_ztoc_25">
        <w:r>
          <w:rPr>
            <w:b w:val="false"/>
            <w:bCs w:val="false"/>
            <w:color w:val="1a1a1a"/>
            <w:sz w:val="20"/>
            <w:szCs w:val="20"/>
          </w:rPr>
          <w:t xml:space="preserve">12.2 Example — Customer Unreachable on a COD Order</w:t>
        </w:r>
      </w:hyperlink>
      <w:r>
        <w:rPr>
          <w:sz w:val="20"/>
          <w:szCs w:val="20"/>
        </w:rPr>
        <w:t xml:space="preserve">	</w:t>
      </w:r>
      <w:hyperlink w:history="1" w:anchor="_ztoc_25">
        <w:fldSimple w:instr="PAGEREF _ztoc_25 \h">
          <w:r>
            <w:t xml:space="preserve">•</w:t>
          </w:r>
        </w:fldSimple>
      </w:hyperlink>
    </w:p>
    <w:p>
      <w:pPr>
        <w:tabs>
          <w:tab w:val="right" w:pos="9350" w:leader="dot"/>
        </w:tabs>
        <w:spacing w:after="30"/>
        <w:ind w:left="720"/>
      </w:pPr>
      <w:hyperlink w:history="1" w:anchor="_ztoc_26">
        <w:r>
          <w:rPr>
            <w:b w:val="false"/>
            <w:bCs w:val="false"/>
            <w:color w:val="1a1a1a"/>
            <w:sz w:val="20"/>
            <w:szCs w:val="20"/>
          </w:rPr>
          <w:t xml:space="preserve">12.3 Example — Restaurant Cancels Before Preparation</w:t>
        </w:r>
      </w:hyperlink>
      <w:r>
        <w:rPr>
          <w:sz w:val="20"/>
          <w:szCs w:val="20"/>
        </w:rPr>
        <w:t xml:space="preserve">	</w:t>
      </w:r>
      <w:hyperlink w:history="1" w:anchor="_ztoc_26">
        <w:fldSimple w:instr="PAGEREF _ztoc_26 \h">
          <w:r>
            <w:t xml:space="preserve">•</w:t>
          </w:r>
        </w:fldSimple>
      </w:hyperlink>
    </w:p>
    <w:p>
      <w:pPr>
        <w:tabs>
          <w:tab w:val="right" w:pos="9350" w:leader="dot"/>
        </w:tabs>
        <w:spacing w:after="30"/>
        <w:ind w:left="720"/>
      </w:pPr>
      <w:hyperlink w:history="1" w:anchor="_ztoc_27">
        <w:r>
          <w:rPr>
            <w:b w:val="false"/>
            <w:bCs w:val="false"/>
            <w:color w:val="1a1a1a"/>
            <w:sz w:val="20"/>
            <w:szCs w:val="20"/>
          </w:rPr>
          <w:t xml:space="preserve">12.4 Example — Late Delivery Due to Rain</w:t>
        </w:r>
      </w:hyperlink>
      <w:r>
        <w:rPr>
          <w:sz w:val="20"/>
          <w:szCs w:val="20"/>
        </w:rPr>
        <w:t xml:space="preserve">	</w:t>
      </w:r>
      <w:hyperlink w:history="1" w:anchor="_ztoc_27">
        <w:fldSimple w:instr="PAGEREF _ztoc_27 \h">
          <w:r>
            <w:t xml:space="preserve">•</w:t>
          </w:r>
        </w:fldSimple>
      </w:hyperlink>
    </w:p>
    <w:p>
      <w:pPr>
        <w:tabs>
          <w:tab w:val="right" w:pos="9350" w:leader="dot"/>
        </w:tabs>
        <w:spacing w:after="60"/>
        <w:ind w:left="0"/>
      </w:pPr>
      <w:hyperlink w:history="1" w:anchor="_ztoc_28">
        <w:r>
          <w:rPr>
            <w:b/>
            <w:bCs/>
            <w:color w:val="1a1a1a"/>
            <w:sz w:val="22"/>
            <w:szCs w:val="22"/>
          </w:rPr>
          <w:t xml:space="preserve">13. FREQUENTLY ASKED QUESTIONS</w:t>
        </w:r>
      </w:hyperlink>
      <w:r>
        <w:rPr>
          <w:sz w:val="22"/>
          <w:szCs w:val="22"/>
        </w:rPr>
        <w:t xml:space="preserve">	</w:t>
      </w:r>
      <w:hyperlink w:history="1" w:anchor="_ztoc_28">
        <w:fldSimple w:instr="PAGEREF _ztoc_28 \h">
          <w:r>
            <w:t xml:space="preserve">•</w:t>
          </w:r>
        </w:fldSimple>
      </w:hyperlink>
    </w:p>
    <w:p>
      <w:pPr>
        <w:tabs>
          <w:tab w:val="right" w:pos="9350" w:leader="dot"/>
        </w:tabs>
        <w:spacing w:after="30"/>
        <w:ind w:left="720"/>
      </w:pPr>
      <w:hyperlink w:history="1" w:anchor="_ztoc_29">
        <w:r>
          <w:rPr>
            <w:b w:val="false"/>
            <w:bCs w:val="false"/>
            <w:color w:val="1a1a1a"/>
            <w:sz w:val="20"/>
            <w:szCs w:val="20"/>
          </w:rPr>
          <w:t xml:space="preserve">13.1 Is the 40% advance always non-refundable?</w:t>
        </w:r>
      </w:hyperlink>
      <w:r>
        <w:rPr>
          <w:sz w:val="20"/>
          <w:szCs w:val="20"/>
        </w:rPr>
        <w:t xml:space="preserve">	</w:t>
      </w:r>
      <w:hyperlink w:history="1" w:anchor="_ztoc_29">
        <w:fldSimple w:instr="PAGEREF _ztoc_29 \h">
          <w:r>
            <w:t xml:space="preserve">•</w:t>
          </w:r>
        </w:fldSimple>
      </w:hyperlink>
    </w:p>
    <w:p>
      <w:pPr>
        <w:tabs>
          <w:tab w:val="right" w:pos="9350" w:leader="dot"/>
        </w:tabs>
        <w:spacing w:after="30"/>
        <w:ind w:left="720"/>
      </w:pPr>
      <w:hyperlink w:history="1" w:anchor="_ztoc_30">
        <w:r>
          <w:rPr>
            <w:b w:val="false"/>
            <w:bCs w:val="false"/>
            <w:color w:val="1a1a1a"/>
            <w:sz w:val="20"/>
            <w:szCs w:val="20"/>
          </w:rPr>
          <w:t xml:space="preserve">13.2 I didn’t like the taste of my food. Can I get a refund?</w:t>
        </w:r>
      </w:hyperlink>
      <w:r>
        <w:rPr>
          <w:sz w:val="20"/>
          <w:szCs w:val="20"/>
        </w:rPr>
        <w:t xml:space="preserve">	</w:t>
      </w:r>
      <w:hyperlink w:history="1" w:anchor="_ztoc_30">
        <w:fldSimple w:instr="PAGEREF _ztoc_30 \h">
          <w:r>
            <w:t xml:space="preserve">•</w:t>
          </w:r>
        </w:fldSimple>
      </w:hyperlink>
    </w:p>
    <w:p>
      <w:pPr>
        <w:tabs>
          <w:tab w:val="right" w:pos="9350" w:leader="dot"/>
        </w:tabs>
        <w:spacing w:after="30"/>
        <w:ind w:left="720"/>
      </w:pPr>
      <w:hyperlink w:history="1" w:anchor="_ztoc_31">
        <w:r>
          <w:rPr>
            <w:b w:val="false"/>
            <w:bCs w:val="false"/>
            <w:color w:val="1a1a1a"/>
            <w:sz w:val="20"/>
            <w:szCs w:val="20"/>
          </w:rPr>
          <w:t xml:space="preserve">13.3 The wrong item was delivered. Do I get my money back?</w:t>
        </w:r>
      </w:hyperlink>
      <w:r>
        <w:rPr>
          <w:sz w:val="20"/>
          <w:szCs w:val="20"/>
        </w:rPr>
        <w:t xml:space="preserve">	</w:t>
      </w:r>
      <w:hyperlink w:history="1" w:anchor="_ztoc_31">
        <w:fldSimple w:instr="PAGEREF _ztoc_31 \h">
          <w:r>
            <w:t xml:space="preserve">•</w:t>
          </w:r>
        </w:fldSimple>
      </w:hyperlink>
    </w:p>
    <w:p>
      <w:pPr>
        <w:tabs>
          <w:tab w:val="right" w:pos="9350" w:leader="dot"/>
        </w:tabs>
        <w:spacing w:after="30"/>
        <w:ind w:left="720"/>
      </w:pPr>
      <w:hyperlink w:history="1" w:anchor="_ztoc_32">
        <w:r>
          <w:rPr>
            <w:b w:val="false"/>
            <w:bCs w:val="false"/>
            <w:color w:val="1a1a1a"/>
            <w:sz w:val="20"/>
            <w:szCs w:val="20"/>
          </w:rPr>
          <w:t xml:space="preserve">13.4 Money was deducted but I didn’t get a confirmation. What now?</w:t>
        </w:r>
      </w:hyperlink>
      <w:r>
        <w:rPr>
          <w:sz w:val="20"/>
          <w:szCs w:val="20"/>
        </w:rPr>
        <w:t xml:space="preserve">	</w:t>
      </w:r>
      <w:hyperlink w:history="1" w:anchor="_ztoc_32">
        <w:fldSimple w:instr="PAGEREF _ztoc_32 \h">
          <w:r>
            <w:t xml:space="preserve">•</w:t>
          </w:r>
        </w:fldSimple>
      </w:hyperlink>
    </w:p>
    <w:p>
      <w:pPr>
        <w:tabs>
          <w:tab w:val="right" w:pos="9350" w:leader="dot"/>
        </w:tabs>
        <w:spacing w:after="30"/>
        <w:ind w:left="720"/>
      </w:pPr>
      <w:hyperlink w:history="1" w:anchor="_ztoc_33">
        <w:r>
          <w:rPr>
            <w:b w:val="false"/>
            <w:bCs w:val="false"/>
            <w:color w:val="1a1a1a"/>
            <w:sz w:val="20"/>
            <w:szCs w:val="20"/>
          </w:rPr>
          <w:t xml:space="preserve">13.5 How long do refunds take?</w:t>
        </w:r>
      </w:hyperlink>
      <w:r>
        <w:rPr>
          <w:sz w:val="20"/>
          <w:szCs w:val="20"/>
        </w:rPr>
        <w:t xml:space="preserve">	</w:t>
      </w:r>
      <w:hyperlink w:history="1" w:anchor="_ztoc_33">
        <w:fldSimple w:instr="PAGEREF _ztoc_33 \h">
          <w:r>
            <w:t xml:space="preserve">•</w:t>
          </w:r>
        </w:fldSimple>
      </w:hyperlink>
    </w:p>
    <w:p>
      <w:pPr>
        <w:tabs>
          <w:tab w:val="right" w:pos="9350" w:leader="dot"/>
        </w:tabs>
        <w:spacing w:after="60"/>
        <w:ind w:left="0"/>
      </w:pPr>
      <w:hyperlink w:history="1" w:anchor="_ztoc_34">
        <w:r>
          <w:rPr>
            <w:b/>
            <w:bCs/>
            <w:color w:val="1a1a1a"/>
            <w:sz w:val="22"/>
            <w:szCs w:val="22"/>
          </w:rPr>
          <w:t xml:space="preserve">14. CHANGES TO THIS POLICY</w:t>
        </w:r>
      </w:hyperlink>
      <w:r>
        <w:rPr>
          <w:sz w:val="22"/>
          <w:szCs w:val="22"/>
        </w:rPr>
        <w:t xml:space="preserve">	</w:t>
      </w:r>
      <w:hyperlink w:history="1" w:anchor="_ztoc_34">
        <w:fldSimple w:instr="PAGEREF _ztoc_34 \h">
          <w:r>
            <w:t xml:space="preserve">•</w:t>
          </w:r>
        </w:fldSimple>
      </w:hyperlink>
    </w:p>
    <w:p>
      <w:pPr>
        <w:tabs>
          <w:tab w:val="right" w:pos="9350" w:leader="dot"/>
        </w:tabs>
        <w:spacing w:after="60"/>
        <w:ind w:left="0"/>
      </w:pPr>
      <w:hyperlink w:history="1" w:anchor="_ztoc_35">
        <w:r>
          <w:rPr>
            <w:b/>
            <w:bCs/>
            <w:color w:val="1a1a1a"/>
            <w:sz w:val="22"/>
            <w:szCs w:val="22"/>
          </w:rPr>
          <w:t xml:space="preserve">15. CONTACT INFORMATION</w:t>
        </w:r>
      </w:hyperlink>
      <w:r>
        <w:rPr>
          <w:sz w:val="22"/>
          <w:szCs w:val="22"/>
        </w:rPr>
        <w:t xml:space="preserve">	</w:t>
      </w:r>
      <w:hyperlink w:history="1" w:anchor="_ztoc_35">
        <w:fldSimple w:instr="PAGEREF _ztoc_35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Refund &amp; Cancellation Policy ("Policy") sets out the circumstances in which orders placed on the Zopiq platform, operated by Hybrid Monks LLP ("Zopiq", "Company", "we", "our", or "us"), may be cancelled, and the basis on which refunds are issued. It applies to all Customers and is intended to be read together with the Zopiq Terms &amp; Conditions, Privacy Policy, and Payment &amp; Settlement Policy, each of which forms an integral part of the arrangement between the Customer and Hybrid Monks LLP.</w:t>
      </w:r>
    </w:p>
    <w:p>
      <w:pPr>
        <w:spacing w:after="120"/>
      </w:pPr>
      <w:r>
        <w:t xml:space="preserve">Zopiq operates as a technology platform connecting Customers, Restaurant Partners, and Delivery Partners. Food is prepared by independent Restaurant Partners and delivered by independent Delivery Partners. This Policy reflects that intermediary role.</w:t>
      </w:r>
    </w:p>
    <w:p>
      <w:pPr>
        <w:pStyle w:val="Heading1"/>
        <w:spacing w:after="120" w:before="260"/>
      </w:pPr>
      <w:bookmarkStart w:name="_ztoc_1" w:id="1004"/>
      <w:r>
        <w:rPr>
          <w:b/>
          <w:bCs/>
        </w:rPr>
        <w:t xml:space="preserve">2. DEFINITIONS</w:t>
      </w:r>
      <w:bookmarkEnd w:id="1004"/>
    </w:p>
    <w:p>
      <w:pPr>
        <w:spacing w:after="120"/>
      </w:pPr>
      <w:r>
        <w:t xml:space="preserve">Advance Payment means the mandatory 40% of the total order value paid online before confirmation of a Cash on Delivery order.</w:t>
      </w:r>
    </w:p>
    <w:p>
      <w:pPr>
        <w:spacing w:after="120"/>
      </w:pPr>
      <w:r>
        <w:t xml:space="preserve">Cash on Delivery (COD) means an order for which the Customer pays the Advance Payment online and the balance upon delivery.</w:t>
      </w:r>
    </w:p>
    <w:p>
      <w:pPr>
        <w:spacing w:after="120"/>
      </w:pPr>
      <w:r>
        <w:t xml:space="preserve">Order means a confirmed request placed through the Platform for food or related items.</w:t>
      </w:r>
    </w:p>
    <w:p>
      <w:pPr>
        <w:spacing w:after="120"/>
      </w:pPr>
      <w:r>
        <w:t xml:space="preserve">Prepaid Order means an order paid in full online at the time of placement.</w:t>
      </w:r>
    </w:p>
    <w:p>
      <w:pPr>
        <w:spacing w:after="120"/>
      </w:pPr>
      <w:r>
        <w:t xml:space="preserve">Restaurant Partner means a restaurant, cloud kitchen, café, food vendor, or business registered on the Platform for selling food.</w:t>
      </w:r>
    </w:p>
    <w:p>
      <w:pPr>
        <w:spacing w:after="120"/>
      </w:pPr>
      <w:r>
        <w:t xml:space="preserve">Delivery Partner means an independent individual or entity responsible for collecting and delivering Customer orders.</w:t>
      </w:r>
    </w:p>
    <w:p>
      <w:pPr>
        <w:pStyle w:val="Heading1"/>
        <w:spacing w:after="120" w:before="260"/>
      </w:pPr>
      <w:bookmarkStart w:name="_ztoc_2" w:id="1005"/>
      <w:r>
        <w:rPr>
          <w:b/>
          <w:bCs/>
        </w:rPr>
        <w:t xml:space="preserve">3. GENERAL PRINCIPLES</w:t>
      </w:r>
      <w:bookmarkEnd w:id="1005"/>
    </w:p>
    <w:p>
      <w:pPr>
        <w:spacing w:after="120"/>
      </w:pPr>
      <w:r>
        <w:t xml:space="preserve">The following principles govern all cancellations and refunds under this Policy:</w:t>
      </w:r>
    </w:p>
    <w:p>
      <w:pPr>
        <w:pStyle w:val="ListParagraph"/>
        <w:numPr>
          <w:ilvl w:val="0"/>
          <w:numId w:val="1"/>
        </w:numPr>
        <w:spacing w:after="40"/>
      </w:pPr>
      <w:r>
        <w:t xml:space="preserve">Refunds are issued only in accordance with this Policy and applicable law.</w:t>
      </w:r>
    </w:p>
    <w:p>
      <w:pPr>
        <w:pStyle w:val="ListParagraph"/>
        <w:numPr>
          <w:ilvl w:val="0"/>
          <w:numId w:val="1"/>
        </w:numPr>
        <w:spacing w:after="40"/>
      </w:pPr>
      <w:r>
        <w:t xml:space="preserve">Nothing in this Policy limits any non-waivable rights available to consumers under the Consumer Protection Act, 2019, or other applicable law.</w:t>
      </w:r>
    </w:p>
    <w:p>
      <w:pPr>
        <w:pStyle w:val="ListParagraph"/>
        <w:numPr>
          <w:ilvl w:val="0"/>
          <w:numId w:val="1"/>
        </w:numPr>
        <w:spacing w:after="40"/>
      </w:pPr>
      <w:r>
        <w:t xml:space="preserve">Whether a refund is due depends on the reason an order failed and the party responsible.</w:t>
      </w:r>
    </w:p>
    <w:p>
      <w:pPr>
        <w:pStyle w:val="ListParagraph"/>
        <w:numPr>
          <w:ilvl w:val="0"/>
          <w:numId w:val="1"/>
        </w:numPr>
        <w:spacing w:after="40"/>
      </w:pPr>
      <w:r>
        <w:t xml:space="preserve">Refund amounts and timelines depend on the payment method and the outcome of any verification or investigation.</w:t>
      </w:r>
    </w:p>
    <w:p>
      <w:pPr>
        <w:pStyle w:val="Heading1"/>
        <w:spacing w:after="120" w:before="260"/>
      </w:pPr>
      <w:bookmarkStart w:name="_ztoc_3" w:id="1006"/>
      <w:r>
        <w:rPr>
          <w:b/>
          <w:bCs/>
        </w:rPr>
        <w:t xml:space="preserve">4. CUSTOMER CANCELLATIONS</w:t>
      </w:r>
      <w:bookmarkEnd w:id="1006"/>
    </w:p>
    <w:p>
      <w:pPr>
        <w:pStyle w:val="Heading2"/>
        <w:spacing w:after="70" w:before="160"/>
      </w:pPr>
      <w:bookmarkStart w:name="_ztoc_4" w:id="1007"/>
      <w:r>
        <w:rPr>
          <w:b/>
          <w:bCs/>
        </w:rPr>
        <w:t xml:space="preserve">4.1 Before Restaurant Acceptance</w:t>
      </w:r>
      <w:bookmarkEnd w:id="1007"/>
    </w:p>
    <w:p>
      <w:pPr>
        <w:spacing w:after="120"/>
      </w:pPr>
      <w:r>
        <w:t xml:space="preserve">A Customer may cancel an Order before the Restaurant Partner accepts it. Where payment has already been collected, the applicable amount will be refunded in accordance with this Policy.</w:t>
      </w:r>
    </w:p>
    <w:p>
      <w:pPr>
        <w:pStyle w:val="Heading2"/>
        <w:spacing w:after="70" w:before="160"/>
      </w:pPr>
      <w:bookmarkStart w:name="_ztoc_5" w:id="1008"/>
      <w:r>
        <w:rPr>
          <w:b/>
          <w:bCs/>
        </w:rPr>
        <w:t xml:space="preserve">4.2 After Restaurant Acceptance</w:t>
      </w:r>
      <w:bookmarkEnd w:id="1008"/>
    </w:p>
    <w:p>
      <w:pPr>
        <w:spacing w:after="120"/>
      </w:pPr>
      <w:r>
        <w:t xml:space="preserve">Once a Restaurant Partner has accepted an Order, cancellation by the Customer is not permitted, because preparation may already have begun.</w:t>
      </w:r>
    </w:p>
    <w:p>
      <w:pPr>
        <w:pStyle w:val="Heading2"/>
        <w:spacing w:after="70" w:before="160"/>
      </w:pPr>
      <w:bookmarkStart w:name="_ztoc_6" w:id="1009"/>
      <w:r>
        <w:rPr>
          <w:b/>
          <w:bCs/>
        </w:rPr>
        <w:t xml:space="preserve">4.3 During Food Preparation</w:t>
      </w:r>
      <w:bookmarkEnd w:id="1009"/>
    </w:p>
    <w:p>
      <w:pPr>
        <w:spacing w:after="120"/>
      </w:pPr>
      <w:r>
        <w:t xml:space="preserve">Orders cannot be cancelled once food preparation has commenced.</w:t>
      </w:r>
    </w:p>
    <w:p>
      <w:pPr>
        <w:pStyle w:val="Heading2"/>
        <w:spacing w:after="70" w:before="160"/>
      </w:pPr>
      <w:bookmarkStart w:name="_ztoc_7" w:id="1010"/>
      <w:r>
        <w:rPr>
          <w:b/>
          <w:bCs/>
        </w:rPr>
        <w:t xml:space="preserve">4.4 After Dispatch</w:t>
      </w:r>
      <w:bookmarkEnd w:id="1010"/>
    </w:p>
    <w:p>
      <w:pPr>
        <w:spacing w:after="120"/>
      </w:pPr>
      <w:r>
        <w:t xml:space="preserve">Orders cannot be cancelled once assigned to a Delivery Partner or dispatched from the Restaurant.</w:t>
      </w:r>
    </w:p>
    <w:p>
      <w:pPr>
        <w:pStyle w:val="Heading2"/>
        <w:spacing w:after="70" w:before="160"/>
      </w:pPr>
      <w:bookmarkStart w:name="_ztoc_8" w:id="1011"/>
      <w:r>
        <w:rPr>
          <w:b/>
          <w:bCs/>
        </w:rPr>
        <w:t xml:space="preserve">4.5 Abuse of Cancellation</w:t>
      </w:r>
      <w:bookmarkEnd w:id="1011"/>
    </w:p>
    <w:p>
      <w:pPr>
        <w:spacing w:after="120"/>
      </w:pPr>
      <w:r>
        <w:t xml:space="preserve">Zopiq reserves the right to suspend, restrict, or permanently terminate accounts that repeatedly misuse the cancellation facility or place orders without the intention to complete the purchase.</w:t>
      </w:r>
    </w:p>
    <w:p>
      <w:pPr>
        <w:pStyle w:val="Heading1"/>
        <w:spacing w:after="120" w:before="260"/>
      </w:pPr>
      <w:bookmarkStart w:name="_ztoc_9" w:id="1012"/>
      <w:r>
        <w:rPr>
          <w:b/>
          <w:bCs/>
        </w:rPr>
        <w:t xml:space="preserve">5. RESTAURANT CANCELLATIONS</w:t>
      </w:r>
      <w:bookmarkEnd w:id="1012"/>
    </w:p>
    <w:p>
      <w:pPr>
        <w:spacing w:after="120"/>
      </w:pPr>
      <w:r>
        <w:t xml:space="preserve">A Restaurant Partner may cancel an Order only for genuine operational reasons, including item unavailability, kitchen malfunction, restaurant closure, a safety or health emergency, or a Force Majeure Event.</w:t>
      </w:r>
    </w:p>
    <w:p>
      <w:pPr>
        <w:pStyle w:val="Heading2"/>
        <w:spacing w:after="70" w:before="160"/>
      </w:pPr>
      <w:bookmarkStart w:name="_ztoc_10" w:id="1013"/>
      <w:r>
        <w:rPr>
          <w:b/>
          <w:bCs/>
        </w:rPr>
        <w:t xml:space="preserve">5.1 Effect on the Customer</w:t>
      </w:r>
      <w:bookmarkEnd w:id="1013"/>
    </w:p>
    <w:p>
      <w:pPr>
        <w:spacing w:after="120"/>
      </w:pPr>
      <w:r>
        <w:t xml:space="preserve">Where a Restaurant Partner cancels an Order before preparation due to reasons attributable to the restaurant, the Customer will receive a refund of any amount paid, including the Advance Payment, in accordance with this Policy.</w:t>
      </w:r>
    </w:p>
    <w:p>
      <w:pPr>
        <w:pStyle w:val="Heading2"/>
        <w:spacing w:after="70" w:before="160"/>
      </w:pPr>
      <w:bookmarkStart w:name="_ztoc_11" w:id="1014"/>
      <w:r>
        <w:rPr>
          <w:b/>
          <w:bCs/>
        </w:rPr>
        <w:t xml:space="preserve">5.2 Consequences for the Restaurant</w:t>
      </w:r>
      <w:bookmarkEnd w:id="1014"/>
    </w:p>
    <w:p>
      <w:pPr>
        <w:spacing w:after="120"/>
      </w:pPr>
      <w:r>
        <w:t xml:space="preserve">Restaurants shall not intentionally cancel accepted Orders to manipulate availability, pricing, ratings, or Customer experience. Repeated cancellations may result in warning notices, reduced platform visibility, temporary suspension, or permanent removal from the Platform.</w:t>
      </w:r>
    </w:p>
    <w:p>
      <w:pPr>
        <w:pStyle w:val="Heading1"/>
        <w:spacing w:after="120" w:before="260"/>
      </w:pPr>
      <w:bookmarkStart w:name="_ztoc_12" w:id="1015"/>
      <w:r>
        <w:rPr>
          <w:b/>
          <w:bCs/>
        </w:rPr>
        <w:t xml:space="preserve">6. DELIVERY FAILURES</w:t>
      </w:r>
      <w:bookmarkEnd w:id="1015"/>
    </w:p>
    <w:p>
      <w:pPr>
        <w:spacing w:after="120"/>
      </w:pPr>
      <w:r>
        <w:t xml:space="preserve">A delivery may be treated as unsuccessful where the Customer refuses delivery, is unreachable, provides an incorrect or incomplete address, refuses to pay the remaining COD balance, the delivery location is unsafe, or fraud is suspected.</w:t>
      </w:r>
    </w:p>
    <w:p>
      <w:pPr>
        <w:pStyle w:val="Heading2"/>
        <w:spacing w:after="70" w:before="160"/>
      </w:pPr>
      <w:bookmarkStart w:name="_ztoc_13" w:id="1016"/>
      <w:r>
        <w:rPr>
          <w:b/>
          <w:bCs/>
        </w:rPr>
        <w:t xml:space="preserve">6.1 Delivery Failure Due to Customer Fault</w:t>
      </w:r>
      <w:bookmarkEnd w:id="1016"/>
    </w:p>
    <w:p>
      <w:pPr>
        <w:spacing w:after="120"/>
      </w:pPr>
      <w:r>
        <w:t xml:space="preserve">Where delivery fails due to Customer fault, the 40% Advance Payment remains non-refundable, the Customer may be charged applicable delivery costs where permitted by law, and Zopiq may restrict future COD orders or suspend the Customer account.</w:t>
      </w:r>
    </w:p>
    <w:p>
      <w:pPr>
        <w:pStyle w:val="Heading2"/>
        <w:spacing w:after="70" w:before="160"/>
      </w:pPr>
      <w:bookmarkStart w:name="_ztoc_14" w:id="1017"/>
      <w:r>
        <w:rPr>
          <w:b/>
          <w:bCs/>
        </w:rPr>
        <w:t xml:space="preserve">6.2 Delivery Failure Not Attributable to the Customer</w:t>
      </w:r>
      <w:bookmarkEnd w:id="1017"/>
    </w:p>
    <w:p>
      <w:pPr>
        <w:spacing w:after="120"/>
      </w:pPr>
      <w:r>
        <w:t xml:space="preserve">Where a delivery fails for reasons not attributable to the Customer — for example, an error by the Restaurant Partner or Delivery Partner — Zopiq will investigate and, where appropriate, arrange a refund or other suitable resolution.</w:t>
      </w:r>
    </w:p>
    <w:p>
      <w:pPr>
        <w:pStyle w:val="Heading1"/>
        <w:spacing w:after="120" w:before="260"/>
      </w:pPr>
      <w:bookmarkStart w:name="_ztoc_15" w:id="1018"/>
      <w:r>
        <w:rPr>
          <w:b/>
          <w:bCs/>
        </w:rPr>
        <w:t xml:space="preserve">7. REFUND RULES BY SCENARIO</w:t>
      </w:r>
      <w:bookmarkEnd w:id="1018"/>
    </w:p>
    <w:p>
      <w:pPr>
        <w:spacing w:after="120"/>
      </w:pPr>
      <w:r>
        <w:t xml:space="preserve">The following table summarises how common scenarios are treated. Each case remains subject to verification and applicable law.</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000"/>
        <w:gridCol w:w="6000"/>
      </w:tblGrid>
      <w:tr>
        <w:trPr>
          <w:tblHeader/>
        </w:trPr>
        <w:tc>
          <w:tcPr>
            <w:tcW w:type="dxa" w:w="3000"/>
            <w:shd w:fill="E8E8E8" w:val="clear"/>
            <w:tcMar>
              <w:top w:type="dxa" w:w="60"/>
              <w:left w:type="dxa" w:w="90"/>
              <w:bottom w:type="dxa" w:w="60"/>
              <w:right w:type="dxa" w:w="90"/>
            </w:tcMar>
          </w:tcPr>
          <w:p>
            <w:r>
              <w:rPr>
                <w:b/>
                <w:bCs/>
                <w:sz w:val="20"/>
                <w:szCs w:val="20"/>
              </w:rPr>
              <w:t xml:space="preserve">Scenario</w:t>
            </w:r>
          </w:p>
        </w:tc>
        <w:tc>
          <w:tcPr>
            <w:tcW w:type="dxa" w:w="6000"/>
            <w:shd w:fill="E8E8E8" w:val="clear"/>
            <w:tcMar>
              <w:top w:type="dxa" w:w="60"/>
              <w:left w:type="dxa" w:w="90"/>
              <w:bottom w:type="dxa" w:w="60"/>
              <w:right w:type="dxa" w:w="90"/>
            </w:tcMar>
          </w:tcPr>
          <w:p>
            <w:r>
              <w:rPr>
                <w:b/>
                <w:bCs/>
                <w:sz w:val="20"/>
                <w:szCs w:val="20"/>
              </w:rPr>
              <w:t xml:space="preserve">Outcome</w:t>
            </w:r>
          </w:p>
        </w:tc>
      </w:tr>
      <w:tr>
        <w:tc>
          <w:tcPr>
            <w:tcW w:type="dxa" w:w="3000"/>
            <w:tcMar>
              <w:top w:type="dxa" w:w="60"/>
              <w:left w:type="dxa" w:w="90"/>
              <w:bottom w:type="dxa" w:w="60"/>
              <w:right w:type="dxa" w:w="90"/>
            </w:tcMar>
          </w:tcPr>
          <w:p>
            <w:r>
              <w:rPr>
                <w:b w:val="false"/>
                <w:bCs w:val="false"/>
                <w:sz w:val="20"/>
                <w:szCs w:val="20"/>
              </w:rPr>
              <w:t xml:space="preserve">Wrong item delivered</w:t>
            </w:r>
          </w:p>
        </w:tc>
        <w:tc>
          <w:tcPr>
            <w:tcW w:type="dxa" w:w="6000"/>
            <w:tcMar>
              <w:top w:type="dxa" w:w="60"/>
              <w:left w:type="dxa" w:w="90"/>
              <w:bottom w:type="dxa" w:w="60"/>
              <w:right w:type="dxa" w:w="90"/>
            </w:tcMar>
          </w:tcPr>
          <w:p>
            <w:r>
              <w:rPr>
                <w:b w:val="false"/>
                <w:bCs w:val="false"/>
                <w:sz w:val="20"/>
                <w:szCs w:val="20"/>
              </w:rPr>
              <w:t xml:space="preserve">Exchange or replacement where reasonably possible; no monetary refund is issued for this scenario alone. Replacement availability depends on the Restaurant Partner.</w:t>
            </w:r>
          </w:p>
        </w:tc>
      </w:tr>
      <w:tr>
        <w:tc>
          <w:tcPr>
            <w:tcW w:type="dxa" w:w="3000"/>
            <w:tcMar>
              <w:top w:type="dxa" w:w="60"/>
              <w:left w:type="dxa" w:w="90"/>
              <w:bottom w:type="dxa" w:w="60"/>
              <w:right w:type="dxa" w:w="90"/>
            </w:tcMar>
          </w:tcPr>
          <w:p>
            <w:r>
              <w:rPr>
                <w:b w:val="false"/>
                <w:bCs w:val="false"/>
                <w:sz w:val="20"/>
                <w:szCs w:val="20"/>
              </w:rPr>
              <w:t xml:space="preserve">Missing item(s)</w:t>
            </w:r>
          </w:p>
        </w:tc>
        <w:tc>
          <w:tcPr>
            <w:tcW w:type="dxa" w:w="6000"/>
            <w:tcMar>
              <w:top w:type="dxa" w:w="60"/>
              <w:left w:type="dxa" w:w="90"/>
              <w:bottom w:type="dxa" w:w="60"/>
              <w:right w:type="dxa" w:w="90"/>
            </w:tcMar>
          </w:tcPr>
          <w:p>
            <w:r>
              <w:rPr>
                <w:b w:val="false"/>
                <w:bCs w:val="false"/>
                <w:sz w:val="20"/>
                <w:szCs w:val="20"/>
              </w:rPr>
              <w:t xml:space="preserve">Refund equivalent only to the value of the verified missing item(s).</w:t>
            </w:r>
          </w:p>
        </w:tc>
      </w:tr>
      <w:tr>
        <w:tc>
          <w:tcPr>
            <w:tcW w:type="dxa" w:w="3000"/>
            <w:tcMar>
              <w:top w:type="dxa" w:w="60"/>
              <w:left w:type="dxa" w:w="90"/>
              <w:bottom w:type="dxa" w:w="60"/>
              <w:right w:type="dxa" w:w="90"/>
            </w:tcMar>
          </w:tcPr>
          <w:p>
            <w:r>
              <w:rPr>
                <w:b w:val="false"/>
                <w:bCs w:val="false"/>
                <w:sz w:val="20"/>
                <w:szCs w:val="20"/>
              </w:rPr>
              <w:t xml:space="preserve">Damaged food</w:t>
            </w:r>
          </w:p>
        </w:tc>
        <w:tc>
          <w:tcPr>
            <w:tcW w:type="dxa" w:w="6000"/>
            <w:tcMar>
              <w:top w:type="dxa" w:w="60"/>
              <w:left w:type="dxa" w:w="90"/>
              <w:bottom w:type="dxa" w:w="60"/>
              <w:right w:type="dxa" w:w="90"/>
            </w:tcMar>
          </w:tcPr>
          <w:p>
            <w:r>
              <w:rPr>
                <w:b w:val="false"/>
                <w:bCs w:val="false"/>
                <w:sz w:val="20"/>
                <w:szCs w:val="20"/>
              </w:rPr>
              <w:t xml:space="preserve">Partial refund after verification.</w:t>
            </w:r>
          </w:p>
        </w:tc>
      </w:tr>
      <w:tr>
        <w:tc>
          <w:tcPr>
            <w:tcW w:type="dxa" w:w="3000"/>
            <w:tcMar>
              <w:top w:type="dxa" w:w="60"/>
              <w:left w:type="dxa" w:w="90"/>
              <w:bottom w:type="dxa" w:w="60"/>
              <w:right w:type="dxa" w:w="90"/>
            </w:tcMar>
          </w:tcPr>
          <w:p>
            <w:r>
              <w:rPr>
                <w:b w:val="false"/>
                <w:bCs w:val="false"/>
                <w:sz w:val="20"/>
                <w:szCs w:val="20"/>
              </w:rPr>
              <w:t xml:space="preserve">Spilled food</w:t>
            </w:r>
          </w:p>
        </w:tc>
        <w:tc>
          <w:tcPr>
            <w:tcW w:type="dxa" w:w="6000"/>
            <w:tcMar>
              <w:top w:type="dxa" w:w="60"/>
              <w:left w:type="dxa" w:w="90"/>
              <w:bottom w:type="dxa" w:w="60"/>
              <w:right w:type="dxa" w:w="90"/>
            </w:tcMar>
          </w:tcPr>
          <w:p>
            <w:r>
              <w:rPr>
                <w:b w:val="false"/>
                <w:bCs w:val="false"/>
                <w:sz w:val="20"/>
                <w:szCs w:val="20"/>
              </w:rPr>
              <w:t xml:space="preserve">Partial refund after investigation.</w:t>
            </w:r>
          </w:p>
        </w:tc>
      </w:tr>
      <w:tr>
        <w:tc>
          <w:tcPr>
            <w:tcW w:type="dxa" w:w="3000"/>
            <w:tcMar>
              <w:top w:type="dxa" w:w="60"/>
              <w:left w:type="dxa" w:w="90"/>
              <w:bottom w:type="dxa" w:w="60"/>
              <w:right w:type="dxa" w:w="90"/>
            </w:tcMar>
          </w:tcPr>
          <w:p>
            <w:r>
              <w:rPr>
                <w:b w:val="false"/>
                <w:bCs w:val="false"/>
                <w:sz w:val="20"/>
                <w:szCs w:val="20"/>
              </w:rPr>
              <w:t xml:space="preserve">Late delivery</w:t>
            </w:r>
          </w:p>
        </w:tc>
        <w:tc>
          <w:tcPr>
            <w:tcW w:type="dxa" w:w="6000"/>
            <w:tcMar>
              <w:top w:type="dxa" w:w="60"/>
              <w:left w:type="dxa" w:w="90"/>
              <w:bottom w:type="dxa" w:w="60"/>
              <w:right w:type="dxa" w:w="90"/>
            </w:tcMar>
          </w:tcPr>
          <w:p>
            <w:r>
              <w:rPr>
                <w:b w:val="false"/>
                <w:bCs w:val="false"/>
                <w:sz w:val="20"/>
                <w:szCs w:val="20"/>
              </w:rPr>
              <w:t xml:space="preserve">No automatic refund where the delay is caused by traffic, weather, festivals, road closures, restaurant preparation, government restrictions, or Force Majeure.</w:t>
            </w:r>
          </w:p>
        </w:tc>
      </w:tr>
      <w:tr>
        <w:tc>
          <w:tcPr>
            <w:tcW w:type="dxa" w:w="3000"/>
            <w:tcMar>
              <w:top w:type="dxa" w:w="60"/>
              <w:left w:type="dxa" w:w="90"/>
              <w:bottom w:type="dxa" w:w="60"/>
              <w:right w:type="dxa" w:w="90"/>
            </w:tcMar>
          </w:tcPr>
          <w:p>
            <w:r>
              <w:rPr>
                <w:b w:val="false"/>
                <w:bCs w:val="false"/>
                <w:sz w:val="20"/>
                <w:szCs w:val="20"/>
              </w:rPr>
              <w:t xml:space="preserve">Incorrect / incomplete address</w:t>
            </w:r>
          </w:p>
        </w:tc>
        <w:tc>
          <w:tcPr>
            <w:tcW w:type="dxa" w:w="6000"/>
            <w:tcMar>
              <w:top w:type="dxa" w:w="60"/>
              <w:left w:type="dxa" w:w="90"/>
              <w:bottom w:type="dxa" w:w="60"/>
              <w:right w:type="dxa" w:w="90"/>
            </w:tcMar>
          </w:tcPr>
          <w:p>
            <w:r>
              <w:rPr>
                <w:b w:val="false"/>
                <w:bCs w:val="false"/>
                <w:sz w:val="20"/>
                <w:szCs w:val="20"/>
              </w:rPr>
              <w:t xml:space="preserve">No refund where delivery fails because the Customer entered an incorrect or incomplete address.</w:t>
            </w:r>
          </w:p>
        </w:tc>
      </w:tr>
      <w:tr>
        <w:tc>
          <w:tcPr>
            <w:tcW w:type="dxa" w:w="3000"/>
            <w:tcMar>
              <w:top w:type="dxa" w:w="60"/>
              <w:left w:type="dxa" w:w="90"/>
              <w:bottom w:type="dxa" w:w="60"/>
              <w:right w:type="dxa" w:w="90"/>
            </w:tcMar>
          </w:tcPr>
          <w:p>
            <w:r>
              <w:rPr>
                <w:b w:val="false"/>
                <w:bCs w:val="false"/>
                <w:sz w:val="20"/>
                <w:szCs w:val="20"/>
              </w:rPr>
              <w:t xml:space="preserve">Failed COD order (Customer fault)</w:t>
            </w:r>
          </w:p>
        </w:tc>
        <w:tc>
          <w:tcPr>
            <w:tcW w:type="dxa" w:w="6000"/>
            <w:tcMar>
              <w:top w:type="dxa" w:w="60"/>
              <w:left w:type="dxa" w:w="90"/>
              <w:bottom w:type="dxa" w:w="60"/>
              <w:right w:type="dxa" w:w="90"/>
            </w:tcMar>
          </w:tcPr>
          <w:p>
            <w:r>
              <w:rPr>
                <w:b w:val="false"/>
                <w:bCs w:val="false"/>
                <w:sz w:val="20"/>
                <w:szCs w:val="20"/>
              </w:rPr>
              <w:t xml:space="preserve">The 40% Advance Payment is non-refundable.</w:t>
            </w:r>
          </w:p>
        </w:tc>
      </w:tr>
      <w:tr>
        <w:tc>
          <w:tcPr>
            <w:tcW w:type="dxa" w:w="3000"/>
            <w:tcMar>
              <w:top w:type="dxa" w:w="60"/>
              <w:left w:type="dxa" w:w="90"/>
              <w:bottom w:type="dxa" w:w="60"/>
              <w:right w:type="dxa" w:w="90"/>
            </w:tcMar>
          </w:tcPr>
          <w:p>
            <w:r>
              <w:rPr>
                <w:b w:val="false"/>
                <w:bCs w:val="false"/>
                <w:sz w:val="20"/>
                <w:szCs w:val="20"/>
              </w:rPr>
              <w:t xml:space="preserve">Taste complaint</w:t>
            </w:r>
          </w:p>
        </w:tc>
        <w:tc>
          <w:tcPr>
            <w:tcW w:type="dxa" w:w="6000"/>
            <w:tcMar>
              <w:top w:type="dxa" w:w="60"/>
              <w:left w:type="dxa" w:w="90"/>
              <w:bottom w:type="dxa" w:w="60"/>
              <w:right w:type="dxa" w:w="90"/>
            </w:tcMar>
          </w:tcPr>
          <w:p>
            <w:r>
              <w:rPr>
                <w:b w:val="false"/>
                <w:bCs w:val="false"/>
                <w:sz w:val="20"/>
                <w:szCs w:val="20"/>
              </w:rPr>
              <w:t xml:space="preserve">No refund merely for taste preference. Complaints of stale, unsafe, contaminated, or spoiled food are investigated individually.</w:t>
            </w:r>
          </w:p>
        </w:tc>
      </w:tr>
    </w:tbl>
    <w:p>
      <w:pPr>
        <w:spacing w:after="120"/>
      </w:pPr>
    </w:p>
    <w:p>
      <w:pPr>
        <w:pStyle w:val="Heading1"/>
        <w:spacing w:after="120" w:before="260"/>
      </w:pPr>
      <w:bookmarkStart w:name="_ztoc_16" w:id="1019"/>
      <w:r>
        <w:rPr>
          <w:b/>
          <w:bCs/>
        </w:rPr>
        <w:t xml:space="preserve">8. NON-REFUNDABLE SITUATIONS</w:t>
      </w:r>
      <w:bookmarkEnd w:id="1019"/>
    </w:p>
    <w:p>
      <w:pPr>
        <w:spacing w:after="120"/>
      </w:pPr>
      <w:r>
        <w:t xml:space="preserve">Refunds will not be issued, except where required by applicable law, in the following situations:</w:t>
      </w:r>
    </w:p>
    <w:p>
      <w:pPr>
        <w:pStyle w:val="ListParagraph"/>
        <w:numPr>
          <w:ilvl w:val="0"/>
          <w:numId w:val="1"/>
        </w:numPr>
        <w:spacing w:after="40"/>
      </w:pPr>
      <w:r>
        <w:t xml:space="preserve">The 40% Advance Payment on a COD order where the Customer refuses delivery, is unreachable, provides a wrong address, or otherwise causes the order to fail after preparation.</w:t>
      </w:r>
    </w:p>
    <w:p>
      <w:pPr>
        <w:pStyle w:val="ListParagraph"/>
        <w:numPr>
          <w:ilvl w:val="0"/>
          <w:numId w:val="1"/>
        </w:numPr>
        <w:spacing w:after="40"/>
      </w:pPr>
      <w:r>
        <w:t xml:space="preserve">Delivery delays caused by traffic, weather, festivals, road closures, restaurant preparation, government restrictions, or Force Majeure Events.</w:t>
      </w:r>
    </w:p>
    <w:p>
      <w:pPr>
        <w:pStyle w:val="ListParagraph"/>
        <w:numPr>
          <w:ilvl w:val="0"/>
          <w:numId w:val="1"/>
        </w:numPr>
        <w:spacing w:after="40"/>
      </w:pPr>
      <w:r>
        <w:t xml:space="preserve">Dissatisfaction based solely on personal taste preference.</w:t>
      </w:r>
    </w:p>
    <w:p>
      <w:pPr>
        <w:pStyle w:val="ListParagraph"/>
        <w:numPr>
          <w:ilvl w:val="0"/>
          <w:numId w:val="1"/>
        </w:numPr>
        <w:spacing w:after="40"/>
      </w:pPr>
      <w:r>
        <w:t xml:space="preserve">Failure of delivery due to an incorrect or incomplete address supplied by the Customer.</w:t>
      </w:r>
    </w:p>
    <w:p>
      <w:pPr>
        <w:pStyle w:val="Heading1"/>
        <w:spacing w:after="120" w:before="260"/>
      </w:pPr>
      <w:bookmarkStart w:name="_ztoc_17" w:id="1020"/>
      <w:r>
        <w:rPr>
          <w:b/>
          <w:bCs/>
        </w:rPr>
        <w:t xml:space="preserve">9. PAYMENT FAILURES</w:t>
      </w:r>
      <w:bookmarkEnd w:id="1020"/>
    </w:p>
    <w:p>
      <w:pPr>
        <w:spacing w:after="120"/>
      </w:pPr>
      <w:r>
        <w:t xml:space="preserve">Payment processing is handled by authorised third-party payment service providers. Zopiq does not store complete card or UPI PIN credentials and is not responsible for failures, delays, or errors caused by external payment systems.</w:t>
      </w:r>
    </w:p>
    <w:p>
      <w:pPr>
        <w:pStyle w:val="Heading2"/>
        <w:spacing w:after="70" w:before="160"/>
      </w:pPr>
      <w:bookmarkStart w:name="_ztoc_18" w:id="1021"/>
      <w:r>
        <w:rPr>
          <w:b/>
          <w:bCs/>
        </w:rPr>
        <w:t xml:space="preserve">9.1 Amounts Debited Without Order Confirmation</w:t>
      </w:r>
      <w:bookmarkEnd w:id="1021"/>
    </w:p>
    <w:p>
      <w:pPr>
        <w:spacing w:after="120"/>
      </w:pPr>
      <w:r>
        <w:t xml:space="preserve">Where an amount is debited but an Order is not confirmed, the amount is generally reversed by the payment provider within the provider’s standard processing timelines. Where a reversal does not occur automatically, the Customer should contact Customer Support with the transaction reference so the matter can be reconciled.</w:t>
      </w:r>
    </w:p>
    <w:p>
      <w:pPr>
        <w:pStyle w:val="Heading2"/>
        <w:spacing w:after="70" w:before="160"/>
      </w:pPr>
      <w:bookmarkStart w:name="_ztoc_19" w:id="1022"/>
      <w:r>
        <w:rPr>
          <w:b/>
          <w:bCs/>
        </w:rPr>
        <w:t xml:space="preserve">9.2 Advance Payment Not Received</w:t>
      </w:r>
      <w:bookmarkEnd w:id="1022"/>
    </w:p>
    <w:p>
      <w:pPr>
        <w:spacing w:after="120"/>
      </w:pPr>
      <w:r>
        <w:t xml:space="preserve">For orders requiring an Advance Payment, an Order will not be confirmed until the required amount has been successfully received.</w:t>
      </w:r>
    </w:p>
    <w:p>
      <w:pPr>
        <w:pStyle w:val="Heading1"/>
        <w:spacing w:after="120" w:before="260"/>
      </w:pPr>
      <w:bookmarkStart w:name="_ztoc_20" w:id="1023"/>
      <w:r>
        <w:rPr>
          <w:b/>
          <w:bCs/>
        </w:rPr>
        <w:t xml:space="preserve">10. CHARGEBACKS</w:t>
      </w:r>
      <w:bookmarkEnd w:id="1023"/>
    </w:p>
    <w:p>
      <w:pPr>
        <w:spacing w:after="120"/>
      </w:pPr>
      <w:r>
        <w:t xml:space="preserve">A chargeback is a reversal of a payment initiated through the Customer’s bank or card issuer. Customers are encouraged to contact Zopiq Customer Support before initiating a chargeback, so that the matter can be investigated and resolved directly.</w:t>
      </w:r>
    </w:p>
    <w:p>
      <w:pPr>
        <w:pStyle w:val="Heading2"/>
        <w:spacing w:after="70" w:before="160"/>
      </w:pPr>
      <w:bookmarkStart w:name="_ztoc_21" w:id="1024"/>
      <w:r>
        <w:rPr>
          <w:b/>
          <w:bCs/>
        </w:rPr>
        <w:t xml:space="preserve">10.1 Chargeback Fraud</w:t>
      </w:r>
      <w:bookmarkEnd w:id="1024"/>
    </w:p>
    <w:p>
      <w:pPr>
        <w:spacing w:after="120"/>
      </w:pPr>
      <w:r>
        <w:t xml:space="preserve">Initiating a chargeback for an Order that was validly delivered, or otherwise misusing the chargeback process, is treated as chargeback fraud. Zopiq may suspend or permanently terminate accounts engaged in chargeback fraud, withhold settlements pending investigation, and take legal action where appropriate.</w:t>
      </w:r>
    </w:p>
    <w:p>
      <w:pPr>
        <w:pStyle w:val="Heading1"/>
        <w:spacing w:after="120" w:before="260"/>
      </w:pPr>
      <w:bookmarkStart w:name="_ztoc_22" w:id="1025"/>
      <w:r>
        <w:rPr>
          <w:b/>
          <w:bCs/>
        </w:rPr>
        <w:t xml:space="preserve">11. REFUND TIMELINES AND METHOD</w:t>
      </w:r>
      <w:bookmarkEnd w:id="1025"/>
    </w:p>
    <w:p>
      <w:pPr>
        <w:spacing w:after="120"/>
      </w:pPr>
      <w:r>
        <w:t xml:space="preserve">Approved refunds are issued to the original payment method used for the Order, unless another method is expressly agreed. Once a refund is approved and initiated by Zopiq, the time taken for the amount to reflect in the Customer’s account depends on the payment provider and the Customer’s bank.</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200"/>
        <w:gridCol w:w="5800"/>
      </w:tblGrid>
      <w:tr>
        <w:trPr>
          <w:tblHeader/>
        </w:trPr>
        <w:tc>
          <w:tcPr>
            <w:tcW w:type="dxa" w:w="3200"/>
            <w:shd w:fill="E8E8E8" w:val="clear"/>
            <w:tcMar>
              <w:top w:type="dxa" w:w="60"/>
              <w:left w:type="dxa" w:w="90"/>
              <w:bottom w:type="dxa" w:w="60"/>
              <w:right w:type="dxa" w:w="90"/>
            </w:tcMar>
          </w:tcPr>
          <w:p>
            <w:r>
              <w:rPr>
                <w:b/>
                <w:bCs/>
                <w:sz w:val="20"/>
                <w:szCs w:val="20"/>
              </w:rPr>
              <w:t xml:space="preserve">Payment Method</w:t>
            </w:r>
          </w:p>
        </w:tc>
        <w:tc>
          <w:tcPr>
            <w:tcW w:type="dxa" w:w="5800"/>
            <w:shd w:fill="E8E8E8" w:val="clear"/>
            <w:tcMar>
              <w:top w:type="dxa" w:w="60"/>
              <w:left w:type="dxa" w:w="90"/>
              <w:bottom w:type="dxa" w:w="60"/>
              <w:right w:type="dxa" w:w="90"/>
            </w:tcMar>
          </w:tcPr>
          <w:p>
            <w:r>
              <w:rPr>
                <w:b/>
                <w:bCs/>
                <w:sz w:val="20"/>
                <w:szCs w:val="20"/>
              </w:rPr>
              <w:t xml:space="preserve">Typical Time to Reflect After Approval</w:t>
            </w:r>
          </w:p>
        </w:tc>
      </w:tr>
      <w:tr>
        <w:tc>
          <w:tcPr>
            <w:tcW w:type="dxa" w:w="3200"/>
            <w:tcMar>
              <w:top w:type="dxa" w:w="60"/>
              <w:left w:type="dxa" w:w="90"/>
              <w:bottom w:type="dxa" w:w="60"/>
              <w:right w:type="dxa" w:w="90"/>
            </w:tcMar>
          </w:tcPr>
          <w:p>
            <w:r>
              <w:rPr>
                <w:b w:val="false"/>
                <w:bCs w:val="false"/>
                <w:sz w:val="20"/>
                <w:szCs w:val="20"/>
              </w:rPr>
              <w:t xml:space="preserve">UPI</w:t>
            </w:r>
          </w:p>
        </w:tc>
        <w:tc>
          <w:tcPr>
            <w:tcW w:type="dxa" w:w="5800"/>
            <w:tcMar>
              <w:top w:type="dxa" w:w="60"/>
              <w:left w:type="dxa" w:w="90"/>
              <w:bottom w:type="dxa" w:w="60"/>
              <w:right w:type="dxa" w:w="90"/>
            </w:tcMar>
          </w:tcPr>
          <w:p>
            <w:r>
              <w:rPr>
                <w:b w:val="false"/>
                <w:bCs w:val="false"/>
                <w:sz w:val="20"/>
                <w:szCs w:val="20"/>
              </w:rPr>
              <w:t xml:space="preserve">Usually within a few business days, subject to the payment provider and bank.</w:t>
            </w:r>
          </w:p>
        </w:tc>
      </w:tr>
      <w:tr>
        <w:tc>
          <w:tcPr>
            <w:tcW w:type="dxa" w:w="3200"/>
            <w:tcMar>
              <w:top w:type="dxa" w:w="60"/>
              <w:left w:type="dxa" w:w="90"/>
              <w:bottom w:type="dxa" w:w="60"/>
              <w:right w:type="dxa" w:w="90"/>
            </w:tcMar>
          </w:tcPr>
          <w:p>
            <w:r>
              <w:rPr>
                <w:b w:val="false"/>
                <w:bCs w:val="false"/>
                <w:sz w:val="20"/>
                <w:szCs w:val="20"/>
              </w:rPr>
              <w:t xml:space="preserve">Debit / Credit Card</w:t>
            </w:r>
          </w:p>
        </w:tc>
        <w:tc>
          <w:tcPr>
            <w:tcW w:type="dxa" w:w="5800"/>
            <w:tcMar>
              <w:top w:type="dxa" w:w="60"/>
              <w:left w:type="dxa" w:w="90"/>
              <w:bottom w:type="dxa" w:w="60"/>
              <w:right w:type="dxa" w:w="90"/>
            </w:tcMar>
          </w:tcPr>
          <w:p>
            <w:r>
              <w:rPr>
                <w:b w:val="false"/>
                <w:bCs w:val="false"/>
                <w:sz w:val="20"/>
                <w:szCs w:val="20"/>
              </w:rPr>
              <w:t xml:space="preserve">Usually within a standard bank processing period after the refund is initiated.</w:t>
            </w:r>
          </w:p>
        </w:tc>
      </w:tr>
      <w:tr>
        <w:tc>
          <w:tcPr>
            <w:tcW w:type="dxa" w:w="3200"/>
            <w:tcMar>
              <w:top w:type="dxa" w:w="60"/>
              <w:left w:type="dxa" w:w="90"/>
              <w:bottom w:type="dxa" w:w="60"/>
              <w:right w:type="dxa" w:w="90"/>
            </w:tcMar>
          </w:tcPr>
          <w:p>
            <w:r>
              <w:rPr>
                <w:b w:val="false"/>
                <w:bCs w:val="false"/>
                <w:sz w:val="20"/>
                <w:szCs w:val="20"/>
              </w:rPr>
              <w:t xml:space="preserve">Net Banking</w:t>
            </w:r>
          </w:p>
        </w:tc>
        <w:tc>
          <w:tcPr>
            <w:tcW w:type="dxa" w:w="5800"/>
            <w:tcMar>
              <w:top w:type="dxa" w:w="60"/>
              <w:left w:type="dxa" w:w="90"/>
              <w:bottom w:type="dxa" w:w="60"/>
              <w:right w:type="dxa" w:w="90"/>
            </w:tcMar>
          </w:tcPr>
          <w:p>
            <w:r>
              <w:rPr>
                <w:b w:val="false"/>
                <w:bCs w:val="false"/>
                <w:sz w:val="20"/>
                <w:szCs w:val="20"/>
              </w:rPr>
              <w:t xml:space="preserve">Usually within a standard bank processing period after the refund is initiated.</w:t>
            </w:r>
          </w:p>
        </w:tc>
      </w:tr>
      <w:tr>
        <w:tc>
          <w:tcPr>
            <w:tcW w:type="dxa" w:w="3200"/>
            <w:tcMar>
              <w:top w:type="dxa" w:w="60"/>
              <w:left w:type="dxa" w:w="90"/>
              <w:bottom w:type="dxa" w:w="60"/>
              <w:right w:type="dxa" w:w="90"/>
            </w:tcMar>
          </w:tcPr>
          <w:p>
            <w:r>
              <w:rPr>
                <w:b w:val="false"/>
                <w:bCs w:val="false"/>
                <w:sz w:val="20"/>
                <w:szCs w:val="20"/>
              </w:rPr>
              <w:t xml:space="preserve">Wallet / Platform Credit (where offered)</w:t>
            </w:r>
          </w:p>
        </w:tc>
        <w:tc>
          <w:tcPr>
            <w:tcW w:type="dxa" w:w="5800"/>
            <w:tcMar>
              <w:top w:type="dxa" w:w="60"/>
              <w:left w:type="dxa" w:w="90"/>
              <w:bottom w:type="dxa" w:w="60"/>
              <w:right w:type="dxa" w:w="90"/>
            </w:tcMar>
          </w:tcPr>
          <w:p>
            <w:r>
              <w:rPr>
                <w:b w:val="false"/>
                <w:bCs w:val="false"/>
                <w:sz w:val="20"/>
                <w:szCs w:val="20"/>
              </w:rPr>
              <w:t xml:space="preserve">Usually reflected promptly after approval.</w:t>
            </w:r>
          </w:p>
        </w:tc>
      </w:tr>
    </w:tbl>
    <w:p>
      <w:pPr>
        <w:spacing w:after="120"/>
      </w:pPr>
    </w:p>
    <w:p>
      <w:pPr>
        <w:spacing w:after="120"/>
      </w:pPr>
      <w:r>
        <w:t xml:space="preserve">Indicative timelines are provided for convenience only and do not constitute a guarantee, as final crediting depends on third-party systems.</w:t>
      </w:r>
    </w:p>
    <w:p>
      <w:pPr>
        <w:pStyle w:val="Heading1"/>
        <w:spacing w:after="120" w:before="260"/>
      </w:pPr>
      <w:bookmarkStart w:name="_ztoc_23" w:id="1026"/>
      <w:r>
        <w:rPr>
          <w:b/>
          <w:bCs/>
        </w:rPr>
        <w:t xml:space="preserve">12. WORKED EXAMPLES</w:t>
      </w:r>
      <w:bookmarkEnd w:id="1026"/>
    </w:p>
    <w:p>
      <w:pPr>
        <w:spacing w:after="120"/>
      </w:pPr>
      <w:r>
        <w:t xml:space="preserve">The following non-binding examples illustrate how this Policy operates. Actual outcomes depend on verification and the facts of each case.</w:t>
      </w:r>
    </w:p>
    <w:p>
      <w:pPr>
        <w:pStyle w:val="Heading3"/>
        <w:spacing w:after="60" w:before="120"/>
      </w:pPr>
      <w:bookmarkStart w:name="_ztoc_24" w:id="1027"/>
      <w:r>
        <w:rPr>
          <w:b/>
          <w:bCs/>
        </w:rPr>
        <w:t xml:space="preserve">12.1 Example — Missing Item</w:t>
      </w:r>
      <w:bookmarkEnd w:id="1027"/>
    </w:p>
    <w:p>
      <w:pPr>
        <w:spacing w:after="120"/>
      </w:pPr>
      <w:r>
        <w:t xml:space="preserve">A Customer orders three items. On delivery, one item is missing. Following verification, the Customer receives a refund equal to the value of the single missing item; the remainder of the Order is not refunded.</w:t>
      </w:r>
    </w:p>
    <w:p>
      <w:pPr>
        <w:pStyle w:val="Heading3"/>
        <w:spacing w:after="60" w:before="120"/>
      </w:pPr>
      <w:bookmarkStart w:name="_ztoc_25" w:id="1028"/>
      <w:r>
        <w:rPr>
          <w:b/>
          <w:bCs/>
        </w:rPr>
        <w:t xml:space="preserve">12.2 Example — Customer Unreachable on a COD Order</w:t>
      </w:r>
      <w:bookmarkEnd w:id="1028"/>
    </w:p>
    <w:p>
      <w:pPr>
        <w:spacing w:after="120"/>
      </w:pPr>
      <w:r>
        <w:t xml:space="preserve">A Customer places a COD Order, pays the 40% Advance Payment, and is then unreachable at delivery after reasonable attempts. The Advance Payment is forfeited and is not refunded.</w:t>
      </w:r>
    </w:p>
    <w:p>
      <w:pPr>
        <w:pStyle w:val="Heading3"/>
        <w:spacing w:after="60" w:before="120"/>
      </w:pPr>
      <w:bookmarkStart w:name="_ztoc_26" w:id="1029"/>
      <w:r>
        <w:rPr>
          <w:b/>
          <w:bCs/>
        </w:rPr>
        <w:t xml:space="preserve">12.3 Example — Restaurant Cancels Before Preparation</w:t>
      </w:r>
      <w:bookmarkEnd w:id="1029"/>
    </w:p>
    <w:p>
      <w:pPr>
        <w:spacing w:after="120"/>
      </w:pPr>
      <w:r>
        <w:t xml:space="preserve">A Customer pays the Advance Payment. The Restaurant Partner then cancels before preparation due to stock unavailability. The Customer receives a full refund of the Advance Payment.</w:t>
      </w:r>
    </w:p>
    <w:p>
      <w:pPr>
        <w:pStyle w:val="Heading3"/>
        <w:spacing w:after="60" w:before="120"/>
      </w:pPr>
      <w:bookmarkStart w:name="_ztoc_27" w:id="1030"/>
      <w:r>
        <w:rPr>
          <w:b/>
          <w:bCs/>
        </w:rPr>
        <w:t xml:space="preserve">12.4 Example — Late Delivery Due to Rain</w:t>
      </w:r>
      <w:bookmarkEnd w:id="1030"/>
    </w:p>
    <w:p>
      <w:pPr>
        <w:spacing w:after="120"/>
      </w:pPr>
      <w:r>
        <w:t xml:space="preserve">An Order is delivered later than the estimated time because of heavy rain and traffic. As the delay is outside anyone’s reasonable control, no automatic refund is due.</w:t>
      </w:r>
    </w:p>
    <w:p>
      <w:pPr>
        <w:pStyle w:val="Heading1"/>
        <w:spacing w:after="120" w:before="260"/>
      </w:pPr>
      <w:bookmarkStart w:name="_ztoc_28" w:id="1031"/>
      <w:r>
        <w:rPr>
          <w:b/>
          <w:bCs/>
        </w:rPr>
        <w:t xml:space="preserve">13. FREQUENTLY ASKED QUESTIONS</w:t>
      </w:r>
      <w:bookmarkEnd w:id="1031"/>
    </w:p>
    <w:p>
      <w:pPr>
        <w:pStyle w:val="Heading3"/>
        <w:spacing w:after="60" w:before="120"/>
      </w:pPr>
      <w:bookmarkStart w:name="_ztoc_29" w:id="1032"/>
      <w:r>
        <w:rPr>
          <w:b/>
          <w:bCs/>
        </w:rPr>
        <w:t xml:space="preserve">13.1 Is the 40% advance always non-refundable?</w:t>
      </w:r>
      <w:bookmarkEnd w:id="1032"/>
    </w:p>
    <w:p>
      <w:pPr>
        <w:spacing w:after="120"/>
      </w:pPr>
      <w:r>
        <w:t xml:space="preserve">No. The Advance Payment is non-refundable only where the order fails due to Customer fault — for example, refusal, unreachability, a wrong address, or abandonment after preparation. Where the Restaurant Partner cancels before preparation, the Advance Payment is refunded.</w:t>
      </w:r>
    </w:p>
    <w:p>
      <w:pPr>
        <w:pStyle w:val="Heading3"/>
        <w:spacing w:after="60" w:before="120"/>
      </w:pPr>
      <w:bookmarkStart w:name="_ztoc_30" w:id="1033"/>
      <w:r>
        <w:rPr>
          <w:b/>
          <w:bCs/>
        </w:rPr>
        <w:t xml:space="preserve">13.2 I didn’t like the taste of my food. Can I get a refund?</w:t>
      </w:r>
      <w:bookmarkEnd w:id="1033"/>
    </w:p>
    <w:p>
      <w:pPr>
        <w:spacing w:after="120"/>
      </w:pPr>
      <w:r>
        <w:t xml:space="preserve">Refunds are not granted merely because of personal taste preference. However, complaints that food was stale, unsafe, contaminated, or spoiled are investigated individually.</w:t>
      </w:r>
    </w:p>
    <w:p>
      <w:pPr>
        <w:pStyle w:val="Heading3"/>
        <w:spacing w:after="60" w:before="120"/>
      </w:pPr>
      <w:bookmarkStart w:name="_ztoc_31" w:id="1034"/>
      <w:r>
        <w:rPr>
          <w:b/>
          <w:bCs/>
        </w:rPr>
        <w:t xml:space="preserve">13.3 The wrong item was delivered. Do I get my money back?</w:t>
      </w:r>
      <w:bookmarkEnd w:id="1034"/>
    </w:p>
    <w:p>
      <w:pPr>
        <w:spacing w:after="120"/>
      </w:pPr>
      <w:r>
        <w:t xml:space="preserve">For a wrong item, Zopiq arranges a replacement or exchange where reasonably possible rather than a monetary refund. If items are missing, you receive a refund for the value of the verified missing item(s).</w:t>
      </w:r>
    </w:p>
    <w:p>
      <w:pPr>
        <w:pStyle w:val="Heading3"/>
        <w:spacing w:after="60" w:before="120"/>
      </w:pPr>
      <w:bookmarkStart w:name="_ztoc_32" w:id="1035"/>
      <w:r>
        <w:rPr>
          <w:b/>
          <w:bCs/>
        </w:rPr>
        <w:t xml:space="preserve">13.4 Money was deducted but I didn’t get a confirmation. What now?</w:t>
      </w:r>
      <w:bookmarkEnd w:id="1035"/>
    </w:p>
    <w:p>
      <w:pPr>
        <w:spacing w:after="120"/>
      </w:pPr>
      <w:r>
        <w:t xml:space="preserve">Amounts debited without a confirmed Order are generally reversed by the payment provider. If the amount is not reversed automatically, contact Customer Support with your transaction reference.</w:t>
      </w:r>
    </w:p>
    <w:p>
      <w:pPr>
        <w:pStyle w:val="Heading3"/>
        <w:spacing w:after="60" w:before="120"/>
      </w:pPr>
      <w:bookmarkStart w:name="_ztoc_33" w:id="1036"/>
      <w:r>
        <w:rPr>
          <w:b/>
          <w:bCs/>
        </w:rPr>
        <w:t xml:space="preserve">13.5 How long do refunds take?</w:t>
      </w:r>
      <w:bookmarkEnd w:id="1036"/>
    </w:p>
    <w:p>
      <w:pPr>
        <w:spacing w:after="120"/>
      </w:pPr>
      <w:r>
        <w:t xml:space="preserve">Once approved and initiated by Zopiq, the time to reflect depends on your payment provider and bank. See Section 11 for indicative timelines.</w:t>
      </w:r>
    </w:p>
    <w:p>
      <w:pPr>
        <w:pStyle w:val="Heading1"/>
        <w:spacing w:after="120" w:before="260"/>
      </w:pPr>
      <w:bookmarkStart w:name="_ztoc_34" w:id="1037"/>
      <w:r>
        <w:rPr>
          <w:b/>
          <w:bCs/>
        </w:rPr>
        <w:t xml:space="preserve">14. CHANGES TO THIS POLICY</w:t>
      </w:r>
      <w:bookmarkEnd w:id="1037"/>
    </w:p>
    <w:p>
      <w:pPr>
        <w:spacing w:after="120"/>
      </w:pPr>
      <w:r>
        <w:t xml:space="preserve">Zopiq may update this Policy from time to time to reflect changes in law, Platform features, or business operations. Material changes will be communicated through the Platform or by other reasonable means. Continued use of the Platform after the effective date of the revised Policy constitutes acceptance of the updated Policy.</w:t>
      </w:r>
    </w:p>
    <w:p>
      <w:pPr>
        <w:pStyle w:val="Heading1"/>
        <w:spacing w:after="120" w:before="260"/>
      </w:pPr>
      <w:bookmarkStart w:name="_ztoc_35" w:id="1038"/>
      <w:r>
        <w:rPr>
          <w:b/>
          <w:bCs/>
        </w:rPr>
        <w:t xml:space="preserve">15. CONTACT INFORMATION</w:t>
      </w:r>
      <w:bookmarkEnd w:id="1038"/>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Refund &amp; Cancellation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Refund &amp; Cancellation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Refund &amp; Cancellation Policy</dc:title>
  <dc:creator>Hybrid Monks LLP</dc:creator>
  <cp:lastModifiedBy>Un-named</cp:lastModifiedBy>
  <cp:revision>1</cp:revision>
  <dcterms:created xsi:type="dcterms:W3CDTF">2026-08-16T15:13:08.910Z</dcterms:created>
  <dcterms:modified xsi:type="dcterms:W3CDTF">2026-08-16T15:13:08.910Z</dcterms:modified>
</cp:coreProperties>
</file>

<file path=docProps/custom.xml><?xml version="1.0" encoding="utf-8"?>
<Properties xmlns="http://schemas.openxmlformats.org/officeDocument/2006/custom-properties" xmlns:vt="http://schemas.openxmlformats.org/officeDocument/2006/docPropsVTypes"/>
</file>