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a1a1a"/>
          <w:sz w:val="56"/>
          <w:szCs w:val="56"/>
        </w:rPr>
        <w:t xml:space="preserve">ZOPIQ</w:t>
      </w:r>
    </w:p>
    <w:p>
      <w:pPr>
        <w:spacing w:after="600"/>
        <w:jc w:val="center"/>
      </w:pPr>
      <w:r>
        <w:rPr>
          <w:color w:val="666666"/>
          <w:sz w:val="24"/>
          <w:szCs w:val="24"/>
        </w:rPr>
        <w:t xml:space="preserve">Legal &amp; Operational Documentation</w:t>
      </w:r>
    </w:p>
    <w:p>
      <w:pPr>
        <w:pBdr>
          <w:bottom w:val="single" w:color="CCCCCC" w:sz="6" w:space="4"/>
        </w:pBdr>
        <w:spacing w:after="400"/>
        <w:jc w:val="center"/>
      </w:pPr>
    </w:p>
    <w:p>
      <w:pPr>
        <w:spacing w:after="120"/>
        <w:jc w:val="center"/>
      </w:pPr>
      <w:r>
        <w:rPr>
          <w:b/>
          <w:bCs/>
          <w:sz w:val="40"/>
          <w:szCs w:val="40"/>
        </w:rPr>
        <w:t xml:space="preserve">INTELLECTUAL PROPERTY POLICY</w:t>
      </w:r>
    </w:p>
    <w:p>
      <w:pPr>
        <w:spacing w:after="400"/>
        <w:jc w:val="center"/>
      </w:pPr>
      <w:r>
        <w:rPr>
          <w:color w:val="444444"/>
          <w:sz w:val="24"/>
          <w:szCs w:val="24"/>
        </w:rPr>
        <w:t xml:space="preserve">Ownership, Licensing, and Infringement Reporting</w:t>
      </w:r>
    </w:p>
    <w:p>
      <w:pPr>
        <w:pBdr>
          <w:bottom w:val="single" w:color="CCCCCC" w:sz="6" w:space="4"/>
        </w:pBdr>
        <w:spacing w:after="400" w:before="400"/>
        <w:jc w:val="center"/>
      </w:pPr>
    </w:p>
    <w:p>
      <w:pPr>
        <w:spacing w:after="60"/>
        <w:jc w:val="center"/>
      </w:pPr>
      <w:r>
        <w:rPr>
          <w:b/>
          <w:bCs/>
          <w:color w:val="555555"/>
          <w:sz w:val="20"/>
          <w:szCs w:val="20"/>
        </w:rPr>
        <w:t xml:space="preserve">Document:  </w:t>
      </w:r>
      <w:r>
        <w:rPr>
          <w:sz w:val="20"/>
          <w:szCs w:val="20"/>
        </w:rPr>
        <w:t xml:space="preserve">ZOPIQ-LEGAL-09</w:t>
      </w:r>
    </w:p>
    <w:p>
      <w:pPr>
        <w:spacing w:after="60"/>
        <w:jc w:val="center"/>
      </w:pPr>
      <w:r>
        <w:rPr>
          <w:b/>
          <w:bCs/>
          <w:color w:val="555555"/>
          <w:sz w:val="20"/>
          <w:szCs w:val="20"/>
        </w:rPr>
        <w:t xml:space="preserve">Version:  </w:t>
      </w:r>
      <w:r>
        <w:rPr>
          <w:sz w:val="20"/>
          <w:szCs w:val="20"/>
        </w:rPr>
        <w:t xml:space="preserve">1.0</w:t>
      </w:r>
    </w:p>
    <w:p>
      <w:pPr>
        <w:spacing w:after="60"/>
        <w:jc w:val="center"/>
      </w:pPr>
      <w:r>
        <w:rPr>
          <w:b/>
          <w:bCs/>
          <w:color w:val="555555"/>
          <w:sz w:val="20"/>
          <w:szCs w:val="20"/>
        </w:rPr>
        <w:t xml:space="preserve">Status:  </w:t>
      </w:r>
      <w:r>
        <w:rPr>
          <w:sz w:val="20"/>
          <w:szCs w:val="20"/>
        </w:rPr>
        <w:t xml:space="preserve">Publication-Ready</w:t>
      </w:r>
    </w:p>
    <w:p>
      <w:pPr>
        <w:spacing w:after="60"/>
        <w:jc w:val="center"/>
      </w:pPr>
      <w:r>
        <w:rPr>
          <w:b/>
          <w:bCs/>
          <w:color w:val="555555"/>
          <w:sz w:val="20"/>
          <w:szCs w:val="20"/>
        </w:rPr>
        <w:t xml:space="preserve">Effective Date:  </w:t>
      </w:r>
      <w:r>
        <w:rPr>
          <w:sz w:val="20"/>
          <w:szCs w:val="20"/>
        </w:rPr>
        <w:t xml:space="preserve">[To be inserted on launch]</w:t>
      </w:r>
    </w:p>
    <w:p>
      <w:pPr>
        <w:spacing w:after="60"/>
        <w:jc w:val="center"/>
      </w:pPr>
      <w:r>
        <w:rPr>
          <w:b/>
          <w:bCs/>
          <w:color w:val="555555"/>
          <w:sz w:val="20"/>
          <w:szCs w:val="20"/>
        </w:rPr>
        <w:t xml:space="preserve">Owner:  </w:t>
      </w:r>
      <w:r>
        <w:rPr>
          <w:sz w:val="20"/>
          <w:szCs w:val="20"/>
        </w:rPr>
        <w:t xml:space="preserve">Hybrid Monks LLP (Zopiq)</w:t>
      </w:r>
    </w:p>
    <w:p>
      <w:pPr>
        <w:spacing w:after="40" w:before="1400"/>
        <w:jc w:val="center"/>
      </w:pPr>
      <w:r>
        <w:rPr>
          <w:b/>
          <w:bCs/>
          <w:sz w:val="22"/>
          <w:szCs w:val="22"/>
        </w:rPr>
        <w:t xml:space="preserve">Hybrid Monks LLP</w:t>
      </w:r>
    </w:p>
    <w:p>
      <w:pPr>
        <w:spacing w:after="40"/>
        <w:jc w:val="center"/>
      </w:pPr>
      <w:r>
        <w:rPr>
          <w:color w:val="666666"/>
          <w:sz w:val="18"/>
          <w:szCs w:val="18"/>
        </w:rPr>
        <w:t xml:space="preserve">C/O Meena Dev, Main Road, Sadri, Rajasthan – 306702, India</w:t>
      </w:r>
    </w:p>
    <w:p>
      <w:pPr>
        <w:spacing w:after="40"/>
        <w:jc w:val="center"/>
      </w:pPr>
      <w:r>
        <w:rPr>
          <w:color w:val="666666"/>
          <w:sz w:val="18"/>
          <w:szCs w:val="18"/>
        </w:rPr>
        <w:t xml:space="preserve">hello@hybridmonks.com  |  +91 96608 77411  |  GSTIN: 08AATFH7649R1Z2</w:t>
      </w:r>
    </w:p>
    <w:p>
      <w:r>
        <w:br w:type="page"/>
      </w:r>
    </w:p>
    <w:p>
      <w:pPr>
        <w:pStyle w:val="Heading1"/>
        <w:spacing w:after="120" w:before="260"/>
      </w:pPr>
      <w:bookmarkStart w:name="_ztoc_20" w:id="1001"/>
      <w:r>
        <w:rPr>
          <w:b/>
          <w:bCs/>
        </w:rPr>
        <w:t xml:space="preserve">Document Control &amp; Version History</w:t>
      </w:r>
      <w:bookmarkEnd w:id="1001"/>
    </w:p>
    <w:p>
      <w:pPr>
        <w:spacing w:after="120"/>
      </w:pPr>
      <w:r>
        <w:t xml:space="preserve">This document is maintained under version control. Any material amendment will be recorded in the table below and reflected in the version number and effective date on the cover page.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200"/>
        <w:gridCol w:w="1600"/>
        <w:gridCol w:w="4560"/>
        <w:gridCol w:w="2000"/>
      </w:tblGrid>
      <w:tr>
        <w:trPr>
          <w:tblHeader/>
        </w:trPr>
        <w:tc>
          <w:tcPr>
            <w:tcW w:type="dxa" w:w="1200"/>
            <w:shd w:fill="E8E8E8" w:val="clear"/>
            <w:tcMar>
              <w:top w:type="dxa" w:w="60"/>
              <w:left w:type="dxa" w:w="90"/>
              <w:bottom w:type="dxa" w:w="60"/>
              <w:right w:type="dxa" w:w="90"/>
            </w:tcMar>
          </w:tcPr>
          <w:p>
            <w:r>
              <w:rPr>
                <w:b/>
                <w:bCs/>
                <w:sz w:val="20"/>
                <w:szCs w:val="20"/>
              </w:rPr>
              <w:t xml:space="preserve">Version</w:t>
            </w:r>
          </w:p>
        </w:tc>
        <w:tc>
          <w:tcPr>
            <w:tcW w:type="dxa" w:w="1600"/>
            <w:shd w:fill="E8E8E8" w:val="clear"/>
            <w:tcMar>
              <w:top w:type="dxa" w:w="60"/>
              <w:left w:type="dxa" w:w="90"/>
              <w:bottom w:type="dxa" w:w="60"/>
              <w:right w:type="dxa" w:w="90"/>
            </w:tcMar>
          </w:tcPr>
          <w:p>
            <w:r>
              <w:rPr>
                <w:b/>
                <w:bCs/>
                <w:sz w:val="20"/>
                <w:szCs w:val="20"/>
              </w:rPr>
              <w:t xml:space="preserve">Date</w:t>
            </w:r>
          </w:p>
        </w:tc>
        <w:tc>
          <w:tcPr>
            <w:tcW w:type="dxa" w:w="4560"/>
            <w:shd w:fill="E8E8E8" w:val="clear"/>
            <w:tcMar>
              <w:top w:type="dxa" w:w="60"/>
              <w:left w:type="dxa" w:w="90"/>
              <w:bottom w:type="dxa" w:w="60"/>
              <w:right w:type="dxa" w:w="90"/>
            </w:tcMar>
          </w:tcPr>
          <w:p>
            <w:r>
              <w:rPr>
                <w:b/>
                <w:bCs/>
                <w:sz w:val="20"/>
                <w:szCs w:val="20"/>
              </w:rPr>
              <w:t xml:space="preserve">Summary of Changes</w:t>
            </w:r>
          </w:p>
        </w:tc>
        <w:tc>
          <w:tcPr>
            <w:tcW w:type="dxa" w:w="2000"/>
            <w:shd w:fill="E8E8E8" w:val="clear"/>
            <w:tcMar>
              <w:top w:type="dxa" w:w="60"/>
              <w:left w:type="dxa" w:w="90"/>
              <w:bottom w:type="dxa" w:w="60"/>
              <w:right w:type="dxa" w:w="90"/>
            </w:tcMar>
          </w:tcPr>
          <w:p>
            <w:r>
              <w:rPr>
                <w:b/>
                <w:bCs/>
                <w:sz w:val="20"/>
                <w:szCs w:val="20"/>
              </w:rPr>
              <w:t xml:space="preserve">Approved By</w:t>
            </w:r>
          </w:p>
        </w:tc>
      </w:tr>
      <w:tr>
        <w:tc>
          <w:tcPr>
            <w:tcW w:type="dxa" w:w="1200"/>
            <w:tcMar>
              <w:top w:type="dxa" w:w="60"/>
              <w:left w:type="dxa" w:w="90"/>
              <w:bottom w:type="dxa" w:w="60"/>
              <w:right w:type="dxa" w:w="90"/>
            </w:tcMar>
          </w:tcPr>
          <w:p>
            <w:r>
              <w:rPr>
                <w:b w:val="false"/>
                <w:bCs w:val="false"/>
                <w:sz w:val="20"/>
                <w:szCs w:val="20"/>
              </w:rPr>
              <w:t xml:space="preserve">1.0</w:t>
            </w:r>
          </w:p>
        </w:tc>
        <w:tc>
          <w:tcPr>
            <w:tcW w:type="dxa" w:w="1600"/>
            <w:tcMar>
              <w:top w:type="dxa" w:w="60"/>
              <w:left w:type="dxa" w:w="90"/>
              <w:bottom w:type="dxa" w:w="60"/>
              <w:right w:type="dxa" w:w="90"/>
            </w:tcMar>
          </w:tcPr>
          <w:p>
            <w:r>
              <w:rPr>
                <w:b w:val="false"/>
                <w:bCs w:val="false"/>
                <w:sz w:val="20"/>
                <w:szCs w:val="20"/>
              </w:rPr>
              <w:t xml:space="preserve">[Launch Date]</w:t>
            </w:r>
          </w:p>
        </w:tc>
        <w:tc>
          <w:tcPr>
            <w:tcW w:type="dxa" w:w="4560"/>
            <w:tcMar>
              <w:top w:type="dxa" w:w="60"/>
              <w:left w:type="dxa" w:w="90"/>
              <w:bottom w:type="dxa" w:w="60"/>
              <w:right w:type="dxa" w:w="90"/>
            </w:tcMar>
          </w:tcPr>
          <w:p>
            <w:r>
              <w:rPr>
                <w:b w:val="false"/>
                <w:bCs w:val="false"/>
                <w:sz w:val="20"/>
                <w:szCs w:val="20"/>
              </w:rPr>
              <w:t xml:space="preserve">Initial publication-ready version.</w:t>
            </w:r>
          </w:p>
        </w:tc>
        <w:tc>
          <w:tcPr>
            <w:tcW w:type="dxa" w:w="2000"/>
            <w:tcMar>
              <w:top w:type="dxa" w:w="60"/>
              <w:left w:type="dxa" w:w="90"/>
              <w:bottom w:type="dxa" w:w="60"/>
              <w:right w:type="dxa" w:w="90"/>
            </w:tcMar>
          </w:tcPr>
          <w:p>
            <w:r>
              <w:rPr>
                <w:b w:val="false"/>
                <w:bCs w:val="false"/>
                <w:sz w:val="20"/>
                <w:szCs w:val="20"/>
              </w:rPr>
              <w:t xml:space="preserve">Hybrid Monks LLP</w:t>
            </w:r>
          </w:p>
        </w:tc>
      </w:tr>
    </w:tbl>
    <w:p>
      <w:pPr>
        <w:spacing w:after="120"/>
      </w:pPr>
    </w:p>
    <w:p>
      <w:r>
        <w:br w:type="page"/>
      </w:r>
    </w:p>
    <w:p>
      <w:pPr>
        <w:pStyle w:val="Heading1"/>
        <w:spacing w:after="120" w:before="260"/>
      </w:pPr>
      <w:bookmarkStart w:name="_ztoc_21" w:id="1002"/>
      <w:r>
        <w:rPr>
          <w:b/>
          <w:bCs/>
        </w:rPr>
        <w:t xml:space="preserve">Table of Contents</w:t>
      </w:r>
      <w:bookmarkEnd w:id="1002"/>
    </w:p>
    <w:p>
      <w:pPr>
        <w:spacing w:after="120"/>
      </w:pPr>
      <w:r>
        <w:rPr>
          <w:i/>
          <w:iCs/>
          <w:color w:val="777777"/>
          <w:sz w:val="18"/>
          <w:szCs w:val="18"/>
        </w:rPr>
        <w:t xml:space="preserve">Page numbers below are live fields — in Microsoft Word, press Ctrl+A then F9 to refresh them after editing.</w:t>
      </w:r>
    </w:p>
    <w:p>
      <w:pPr>
        <w:tabs>
          <w:tab w:val="right" w:pos="9350" w:leader="dot"/>
        </w:tabs>
        <w:spacing w:after="60"/>
        <w:ind w:left="0"/>
      </w:pPr>
      <w:hyperlink w:history="1" w:anchor="_ztoc_0">
        <w:r>
          <w:rPr>
            <w:b/>
            <w:bCs/>
            <w:color w:val="1a1a1a"/>
            <w:sz w:val="22"/>
            <w:szCs w:val="22"/>
          </w:rPr>
          <w:t xml:space="preserve">1. INTRODUCTION</w:t>
        </w:r>
      </w:hyperlink>
      <w:r>
        <w:rPr>
          <w:sz w:val="22"/>
          <w:szCs w:val="22"/>
        </w:rPr>
        <w:t xml:space="preserve">	</w:t>
      </w:r>
      <w:hyperlink w:history="1" w:anchor="_ztoc_0">
        <w:fldSimple w:instr="PAGEREF _ztoc_0 \h">
          <w:r>
            <w:t xml:space="preserve">•</w:t>
          </w:r>
        </w:fldSimple>
      </w:hyperlink>
    </w:p>
    <w:p>
      <w:pPr>
        <w:tabs>
          <w:tab w:val="right" w:pos="9350" w:leader="dot"/>
        </w:tabs>
        <w:spacing w:after="60"/>
        <w:ind w:left="0"/>
      </w:pPr>
      <w:hyperlink w:history="1" w:anchor="_ztoc_1">
        <w:r>
          <w:rPr>
            <w:b/>
            <w:bCs/>
            <w:color w:val="1a1a1a"/>
            <w:sz w:val="22"/>
            <w:szCs w:val="22"/>
          </w:rPr>
          <w:t xml:space="preserve">2. DEFINITIONS</w:t>
        </w:r>
      </w:hyperlink>
      <w:r>
        <w:rPr>
          <w:sz w:val="22"/>
          <w:szCs w:val="22"/>
        </w:rPr>
        <w:t xml:space="preserve">	</w:t>
      </w:r>
      <w:hyperlink w:history="1" w:anchor="_ztoc_1">
        <w:fldSimple w:instr="PAGEREF _ztoc_1 \h">
          <w:r>
            <w:t xml:space="preserve">•</w:t>
          </w:r>
        </w:fldSimple>
      </w:hyperlink>
    </w:p>
    <w:p>
      <w:pPr>
        <w:tabs>
          <w:tab w:val="right" w:pos="9350" w:leader="dot"/>
        </w:tabs>
        <w:spacing w:after="60"/>
        <w:ind w:left="0"/>
      </w:pPr>
      <w:hyperlink w:history="1" w:anchor="_ztoc_2">
        <w:r>
          <w:rPr>
            <w:b/>
            <w:bCs/>
            <w:color w:val="1a1a1a"/>
            <w:sz w:val="22"/>
            <w:szCs w:val="22"/>
          </w:rPr>
          <w:t xml:space="preserve">3. OWNERSHIP OF PLATFORM IP</w:t>
        </w:r>
      </w:hyperlink>
      <w:r>
        <w:rPr>
          <w:sz w:val="22"/>
          <w:szCs w:val="22"/>
        </w:rPr>
        <w:t xml:space="preserve">	</w:t>
      </w:r>
      <w:hyperlink w:history="1" w:anchor="_ztoc_2">
        <w:fldSimple w:instr="PAGEREF _ztoc_2 \h">
          <w:r>
            <w:t xml:space="preserve">•</w:t>
          </w:r>
        </w:fldSimple>
      </w:hyperlink>
    </w:p>
    <w:p>
      <w:pPr>
        <w:tabs>
          <w:tab w:val="right" w:pos="9350" w:leader="dot"/>
        </w:tabs>
        <w:spacing w:after="60"/>
        <w:ind w:left="0"/>
      </w:pPr>
      <w:hyperlink w:history="1" w:anchor="_ztoc_3">
        <w:r>
          <w:rPr>
            <w:b/>
            <w:bCs/>
            <w:color w:val="1a1a1a"/>
            <w:sz w:val="22"/>
            <w:szCs w:val="22"/>
          </w:rPr>
          <w:t xml:space="preserve">4. COPYRIGHT</w:t>
        </w:r>
      </w:hyperlink>
      <w:r>
        <w:rPr>
          <w:sz w:val="22"/>
          <w:szCs w:val="22"/>
        </w:rPr>
        <w:t xml:space="preserve">	</w:t>
      </w:r>
      <w:hyperlink w:history="1" w:anchor="_ztoc_3">
        <w:fldSimple w:instr="PAGEREF _ztoc_3 \h">
          <w:r>
            <w:t xml:space="preserve">•</w:t>
          </w:r>
        </w:fldSimple>
      </w:hyperlink>
    </w:p>
    <w:p>
      <w:pPr>
        <w:tabs>
          <w:tab w:val="right" w:pos="9350" w:leader="dot"/>
        </w:tabs>
        <w:spacing w:after="60"/>
        <w:ind w:left="0"/>
      </w:pPr>
      <w:hyperlink w:history="1" w:anchor="_ztoc_4">
        <w:r>
          <w:rPr>
            <w:b/>
            <w:bCs/>
            <w:color w:val="1a1a1a"/>
            <w:sz w:val="22"/>
            <w:szCs w:val="22"/>
          </w:rPr>
          <w:t xml:space="preserve">5. TRADEMARK</w:t>
        </w:r>
      </w:hyperlink>
      <w:r>
        <w:rPr>
          <w:sz w:val="22"/>
          <w:szCs w:val="22"/>
        </w:rPr>
        <w:t xml:space="preserve">	</w:t>
      </w:r>
      <w:hyperlink w:history="1" w:anchor="_ztoc_4">
        <w:fldSimple w:instr="PAGEREF _ztoc_4 \h">
          <w:r>
            <w:t xml:space="preserve">•</w:t>
          </w:r>
        </w:fldSimple>
      </w:hyperlink>
    </w:p>
    <w:p>
      <w:pPr>
        <w:tabs>
          <w:tab w:val="right" w:pos="9350" w:leader="dot"/>
        </w:tabs>
        <w:spacing w:after="60"/>
        <w:ind w:left="0"/>
      </w:pPr>
      <w:hyperlink w:history="1" w:anchor="_ztoc_5">
        <w:r>
          <w:rPr>
            <w:b/>
            <w:bCs/>
            <w:color w:val="1a1a1a"/>
            <w:sz w:val="22"/>
            <w:szCs w:val="22"/>
          </w:rPr>
          <w:t xml:space="preserve">6. LIMITED LICENCE TO USERS</w:t>
        </w:r>
      </w:hyperlink>
      <w:r>
        <w:rPr>
          <w:sz w:val="22"/>
          <w:szCs w:val="22"/>
        </w:rPr>
        <w:t xml:space="preserve">	</w:t>
      </w:r>
      <w:hyperlink w:history="1" w:anchor="_ztoc_5">
        <w:fldSimple w:instr="PAGEREF _ztoc_5 \h">
          <w:r>
            <w:t xml:space="preserve">•</w:t>
          </w:r>
        </w:fldSimple>
      </w:hyperlink>
    </w:p>
    <w:p>
      <w:pPr>
        <w:tabs>
          <w:tab w:val="right" w:pos="9350" w:leader="dot"/>
        </w:tabs>
        <w:spacing w:after="60"/>
        <w:ind w:left="0"/>
      </w:pPr>
      <w:hyperlink w:history="1" w:anchor="_ztoc_6">
        <w:r>
          <w:rPr>
            <w:b/>
            <w:bCs/>
            <w:color w:val="1a1a1a"/>
            <w:sz w:val="22"/>
            <w:szCs w:val="22"/>
          </w:rPr>
          <w:t xml:space="preserve">7. RESTAURANT IMAGES AND MENU OWNERSHIP</w:t>
        </w:r>
      </w:hyperlink>
      <w:r>
        <w:rPr>
          <w:sz w:val="22"/>
          <w:szCs w:val="22"/>
        </w:rPr>
        <w:t xml:space="preserve">	</w:t>
      </w:r>
      <w:hyperlink w:history="1" w:anchor="_ztoc_6">
        <w:fldSimple w:instr="PAGEREF _ztoc_6 \h">
          <w:r>
            <w:t xml:space="preserve">•</w:t>
          </w:r>
        </w:fldSimple>
      </w:hyperlink>
    </w:p>
    <w:p>
      <w:pPr>
        <w:tabs>
          <w:tab w:val="right" w:pos="9350" w:leader="dot"/>
        </w:tabs>
        <w:spacing w:after="30"/>
        <w:ind w:left="360"/>
      </w:pPr>
      <w:hyperlink w:history="1" w:anchor="_ztoc_7">
        <w:r>
          <w:rPr>
            <w:b w:val="false"/>
            <w:bCs w:val="false"/>
            <w:color w:val="1a1a1a"/>
            <w:sz w:val="20"/>
            <w:szCs w:val="20"/>
          </w:rPr>
          <w:t xml:space="preserve">7.1 Ownership</w:t>
        </w:r>
      </w:hyperlink>
      <w:r>
        <w:rPr>
          <w:sz w:val="20"/>
          <w:szCs w:val="20"/>
        </w:rPr>
        <w:t xml:space="preserve">	</w:t>
      </w:r>
      <w:hyperlink w:history="1" w:anchor="_ztoc_7">
        <w:fldSimple w:instr="PAGEREF _ztoc_7 \h">
          <w:r>
            <w:t xml:space="preserve">•</w:t>
          </w:r>
        </w:fldSimple>
      </w:hyperlink>
    </w:p>
    <w:p>
      <w:pPr>
        <w:tabs>
          <w:tab w:val="right" w:pos="9350" w:leader="dot"/>
        </w:tabs>
        <w:spacing w:after="30"/>
        <w:ind w:left="360"/>
      </w:pPr>
      <w:hyperlink w:history="1" w:anchor="_ztoc_8">
        <w:r>
          <w:rPr>
            <w:b w:val="false"/>
            <w:bCs w:val="false"/>
            <w:color w:val="1a1a1a"/>
            <w:sz w:val="20"/>
            <w:szCs w:val="20"/>
          </w:rPr>
          <w:t xml:space="preserve">7.2 Licence to Zopiq</w:t>
        </w:r>
      </w:hyperlink>
      <w:r>
        <w:rPr>
          <w:sz w:val="20"/>
          <w:szCs w:val="20"/>
        </w:rPr>
        <w:t xml:space="preserve">	</w:t>
      </w:r>
      <w:hyperlink w:history="1" w:anchor="_ztoc_8">
        <w:fldSimple w:instr="PAGEREF _ztoc_8 \h">
          <w:r>
            <w:t xml:space="preserve">•</w:t>
          </w:r>
        </w:fldSimple>
      </w:hyperlink>
    </w:p>
    <w:p>
      <w:pPr>
        <w:tabs>
          <w:tab w:val="right" w:pos="9350" w:leader="dot"/>
        </w:tabs>
        <w:spacing w:after="30"/>
        <w:ind w:left="360"/>
      </w:pPr>
      <w:hyperlink w:history="1" w:anchor="_ztoc_9">
        <w:r>
          <w:rPr>
            <w:b w:val="false"/>
            <w:bCs w:val="false"/>
            <w:color w:val="1a1a1a"/>
            <w:sz w:val="20"/>
            <w:szCs w:val="20"/>
          </w:rPr>
          <w:t xml:space="preserve">7.3 Warranty</w:t>
        </w:r>
      </w:hyperlink>
      <w:r>
        <w:rPr>
          <w:sz w:val="20"/>
          <w:szCs w:val="20"/>
        </w:rPr>
        <w:t xml:space="preserve">	</w:t>
      </w:r>
      <w:hyperlink w:history="1" w:anchor="_ztoc_9">
        <w:fldSimple w:instr="PAGEREF _ztoc_9 \h">
          <w:r>
            <w:t xml:space="preserve">•</w:t>
          </w:r>
        </w:fldSimple>
      </w:hyperlink>
    </w:p>
    <w:p>
      <w:pPr>
        <w:tabs>
          <w:tab w:val="right" w:pos="9350" w:leader="dot"/>
        </w:tabs>
        <w:spacing w:after="60"/>
        <w:ind w:left="0"/>
      </w:pPr>
      <w:hyperlink w:history="1" w:anchor="_ztoc_10">
        <w:r>
          <w:rPr>
            <w:b/>
            <w:bCs/>
            <w:color w:val="1a1a1a"/>
            <w:sz w:val="22"/>
            <w:szCs w:val="22"/>
          </w:rPr>
          <w:t xml:space="preserve">8. USER-GENERATED CONTENT</w:t>
        </w:r>
      </w:hyperlink>
      <w:r>
        <w:rPr>
          <w:sz w:val="22"/>
          <w:szCs w:val="22"/>
        </w:rPr>
        <w:t xml:space="preserve">	</w:t>
      </w:r>
      <w:hyperlink w:history="1" w:anchor="_ztoc_10">
        <w:fldSimple w:instr="PAGEREF _ztoc_10 \h">
          <w:r>
            <w:t xml:space="preserve">•</w:t>
          </w:r>
        </w:fldSimple>
      </w:hyperlink>
    </w:p>
    <w:p>
      <w:pPr>
        <w:tabs>
          <w:tab w:val="right" w:pos="9350" w:leader="dot"/>
        </w:tabs>
        <w:spacing w:after="60"/>
        <w:ind w:left="0"/>
      </w:pPr>
      <w:hyperlink w:history="1" w:anchor="_ztoc_11">
        <w:r>
          <w:rPr>
            <w:b/>
            <w:bCs/>
            <w:color w:val="1a1a1a"/>
            <w:sz w:val="22"/>
            <w:szCs w:val="22"/>
          </w:rPr>
          <w:t xml:space="preserve">9. BRAND USAGE</w:t>
        </w:r>
      </w:hyperlink>
      <w:r>
        <w:rPr>
          <w:sz w:val="22"/>
          <w:szCs w:val="22"/>
        </w:rPr>
        <w:t xml:space="preserve">	</w:t>
      </w:r>
      <w:hyperlink w:history="1" w:anchor="_ztoc_11">
        <w:fldSimple w:instr="PAGEREF _ztoc_11 \h">
          <w:r>
            <w:t xml:space="preserve">•</w:t>
          </w:r>
        </w:fldSimple>
      </w:hyperlink>
    </w:p>
    <w:p>
      <w:pPr>
        <w:tabs>
          <w:tab w:val="right" w:pos="9350" w:leader="dot"/>
        </w:tabs>
        <w:spacing w:after="60"/>
        <w:ind w:left="0"/>
      </w:pPr>
      <w:hyperlink w:history="1" w:anchor="_ztoc_12">
        <w:r>
          <w:rPr>
            <w:b/>
            <w:bCs/>
            <w:color w:val="1a1a1a"/>
            <w:sz w:val="22"/>
            <w:szCs w:val="22"/>
          </w:rPr>
          <w:t xml:space="preserve">10. INFRINGEMENT REPORTING AND NOTICE PROCEDURE</w:t>
        </w:r>
      </w:hyperlink>
      <w:r>
        <w:rPr>
          <w:sz w:val="22"/>
          <w:szCs w:val="22"/>
        </w:rPr>
        <w:t xml:space="preserve">	</w:t>
      </w:r>
      <w:hyperlink w:history="1" w:anchor="_ztoc_12">
        <w:fldSimple w:instr="PAGEREF _ztoc_12 \h">
          <w:r>
            <w:t xml:space="preserve">•</w:t>
          </w:r>
        </w:fldSimple>
      </w:hyperlink>
    </w:p>
    <w:p>
      <w:pPr>
        <w:tabs>
          <w:tab w:val="right" w:pos="9350" w:leader="dot"/>
        </w:tabs>
        <w:spacing w:after="30"/>
        <w:ind w:left="360"/>
      </w:pPr>
      <w:hyperlink w:history="1" w:anchor="_ztoc_13">
        <w:r>
          <w:rPr>
            <w:b w:val="false"/>
            <w:bCs w:val="false"/>
            <w:color w:val="1a1a1a"/>
            <w:sz w:val="20"/>
            <w:szCs w:val="20"/>
          </w:rPr>
          <w:t xml:space="preserve">10.1 How to Submit a Notice</w:t>
        </w:r>
      </w:hyperlink>
      <w:r>
        <w:rPr>
          <w:sz w:val="20"/>
          <w:szCs w:val="20"/>
        </w:rPr>
        <w:t xml:space="preserve">	</w:t>
      </w:r>
      <w:hyperlink w:history="1" w:anchor="_ztoc_13">
        <w:fldSimple w:instr="PAGEREF _ztoc_13 \h">
          <w:r>
            <w:t xml:space="preserve">•</w:t>
          </w:r>
        </w:fldSimple>
      </w:hyperlink>
    </w:p>
    <w:p>
      <w:pPr>
        <w:tabs>
          <w:tab w:val="right" w:pos="9350" w:leader="dot"/>
        </w:tabs>
        <w:spacing w:after="30"/>
        <w:ind w:left="360"/>
      </w:pPr>
      <w:hyperlink w:history="1" w:anchor="_ztoc_14">
        <w:r>
          <w:rPr>
            <w:b w:val="false"/>
            <w:bCs w:val="false"/>
            <w:color w:val="1a1a1a"/>
            <w:sz w:val="20"/>
            <w:szCs w:val="20"/>
          </w:rPr>
          <w:t xml:space="preserve">10.2 Action on a Valid Notice</w:t>
        </w:r>
      </w:hyperlink>
      <w:r>
        <w:rPr>
          <w:sz w:val="20"/>
          <w:szCs w:val="20"/>
        </w:rPr>
        <w:t xml:space="preserve">	</w:t>
      </w:r>
      <w:hyperlink w:history="1" w:anchor="_ztoc_14">
        <w:fldSimple w:instr="PAGEREF _ztoc_14 \h">
          <w:r>
            <w:t xml:space="preserve">•</w:t>
          </w:r>
        </w:fldSimple>
      </w:hyperlink>
    </w:p>
    <w:p>
      <w:pPr>
        <w:tabs>
          <w:tab w:val="right" w:pos="9350" w:leader="dot"/>
        </w:tabs>
        <w:spacing w:after="30"/>
        <w:ind w:left="360"/>
      </w:pPr>
      <w:hyperlink w:history="1" w:anchor="_ztoc_15">
        <w:r>
          <w:rPr>
            <w:b w:val="false"/>
            <w:bCs w:val="false"/>
            <w:color w:val="1a1a1a"/>
            <w:sz w:val="20"/>
            <w:szCs w:val="20"/>
          </w:rPr>
          <w:t xml:space="preserve">10.3 Counter-Notice</w:t>
        </w:r>
      </w:hyperlink>
      <w:r>
        <w:rPr>
          <w:sz w:val="20"/>
          <w:szCs w:val="20"/>
        </w:rPr>
        <w:t xml:space="preserve">	</w:t>
      </w:r>
      <w:hyperlink w:history="1" w:anchor="_ztoc_15">
        <w:fldSimple w:instr="PAGEREF _ztoc_15 \h">
          <w:r>
            <w:t xml:space="preserve">•</w:t>
          </w:r>
        </w:fldSimple>
      </w:hyperlink>
    </w:p>
    <w:p>
      <w:pPr>
        <w:tabs>
          <w:tab w:val="right" w:pos="9350" w:leader="dot"/>
        </w:tabs>
        <w:spacing w:after="30"/>
        <w:ind w:left="360"/>
      </w:pPr>
      <w:hyperlink w:history="1" w:anchor="_ztoc_16">
        <w:r>
          <w:rPr>
            <w:b w:val="false"/>
            <w:bCs w:val="false"/>
            <w:color w:val="1a1a1a"/>
            <w:sz w:val="20"/>
            <w:szCs w:val="20"/>
          </w:rPr>
          <w:t xml:space="preserve">10.4 Repeat Infringers</w:t>
        </w:r>
      </w:hyperlink>
      <w:r>
        <w:rPr>
          <w:sz w:val="20"/>
          <w:szCs w:val="20"/>
        </w:rPr>
        <w:t xml:space="preserve">	</w:t>
      </w:r>
      <w:hyperlink w:history="1" w:anchor="_ztoc_16">
        <w:fldSimple w:instr="PAGEREF _ztoc_16 \h">
          <w:r>
            <w:t xml:space="preserve">•</w:t>
          </w:r>
        </w:fldSimple>
      </w:hyperlink>
    </w:p>
    <w:p>
      <w:pPr>
        <w:tabs>
          <w:tab w:val="right" w:pos="9350" w:leader="dot"/>
        </w:tabs>
        <w:spacing w:after="60"/>
        <w:ind w:left="0"/>
      </w:pPr>
      <w:hyperlink w:history="1" w:anchor="_ztoc_17">
        <w:r>
          <w:rPr>
            <w:b/>
            <w:bCs/>
            <w:color w:val="1a1a1a"/>
            <w:sz w:val="22"/>
            <w:szCs w:val="22"/>
          </w:rPr>
          <w:t xml:space="preserve">11. MISUSE OF THIS PROCEDURE</w:t>
        </w:r>
      </w:hyperlink>
      <w:r>
        <w:rPr>
          <w:sz w:val="22"/>
          <w:szCs w:val="22"/>
        </w:rPr>
        <w:t xml:space="preserve">	</w:t>
      </w:r>
      <w:hyperlink w:history="1" w:anchor="_ztoc_17">
        <w:fldSimple w:instr="PAGEREF _ztoc_17 \h">
          <w:r>
            <w:t xml:space="preserve">•</w:t>
          </w:r>
        </w:fldSimple>
      </w:hyperlink>
    </w:p>
    <w:p>
      <w:pPr>
        <w:tabs>
          <w:tab w:val="right" w:pos="9350" w:leader="dot"/>
        </w:tabs>
        <w:spacing w:after="60"/>
        <w:ind w:left="0"/>
      </w:pPr>
      <w:hyperlink w:history="1" w:anchor="_ztoc_18">
        <w:r>
          <w:rPr>
            <w:b/>
            <w:bCs/>
            <w:color w:val="1a1a1a"/>
            <w:sz w:val="22"/>
            <w:szCs w:val="22"/>
          </w:rPr>
          <w:t xml:space="preserve">12. CHANGES TO THIS POLICY</w:t>
        </w:r>
      </w:hyperlink>
      <w:r>
        <w:rPr>
          <w:sz w:val="22"/>
          <w:szCs w:val="22"/>
        </w:rPr>
        <w:t xml:space="preserve">	</w:t>
      </w:r>
      <w:hyperlink w:history="1" w:anchor="_ztoc_18">
        <w:fldSimple w:instr="PAGEREF _ztoc_18 \h">
          <w:r>
            <w:t xml:space="preserve">•</w:t>
          </w:r>
        </w:fldSimple>
      </w:hyperlink>
    </w:p>
    <w:p>
      <w:pPr>
        <w:tabs>
          <w:tab w:val="right" w:pos="9350" w:leader="dot"/>
        </w:tabs>
        <w:spacing w:after="60"/>
        <w:ind w:left="0"/>
      </w:pPr>
      <w:hyperlink w:history="1" w:anchor="_ztoc_19">
        <w:r>
          <w:rPr>
            <w:b/>
            <w:bCs/>
            <w:color w:val="1a1a1a"/>
            <w:sz w:val="22"/>
            <w:szCs w:val="22"/>
          </w:rPr>
          <w:t xml:space="preserve">13. CONTACT INFORMATION</w:t>
        </w:r>
      </w:hyperlink>
      <w:r>
        <w:rPr>
          <w:sz w:val="22"/>
          <w:szCs w:val="22"/>
        </w:rPr>
        <w:t xml:space="preserve">	</w:t>
      </w:r>
      <w:hyperlink w:history="1" w:anchor="_ztoc_19">
        <w:fldSimple w:instr="PAGEREF _ztoc_19 \h">
          <w:r>
            <w:t xml:space="preserve">•</w:t>
          </w:r>
        </w:fldSimple>
      </w:hyperlink>
    </w:p>
    <w:p>
      <w:r>
        <w:br w:type="page"/>
      </w:r>
    </w:p>
    <w:p>
      <w:pPr>
        <w:pStyle w:val="Heading1"/>
        <w:spacing w:after="120" w:before="260"/>
      </w:pPr>
      <w:bookmarkStart w:name="_ztoc_0" w:id="1003"/>
      <w:r>
        <w:rPr>
          <w:b/>
          <w:bCs/>
        </w:rPr>
        <w:t xml:space="preserve">1. INTRODUCTION</w:t>
      </w:r>
      <w:bookmarkEnd w:id="1003"/>
    </w:p>
    <w:p>
      <w:pPr>
        <w:spacing w:after="120"/>
      </w:pPr>
      <w:r>
        <w:t xml:space="preserve">This Intellectual Property Policy ("Policy") explains the ownership and permitted use of intellectual property in connection with the Zopiq platform, operated by Hybrid Monks LLP ("Zopiq", "Company", "we", "our", or "us"), and the procedure for reporting alleged infringement. It supplements the intellectual property provisions of the Terms &amp; Conditions and the Partner Agreements.</w:t>
      </w:r>
    </w:p>
    <w:p>
      <w:pPr>
        <w:pStyle w:val="Heading1"/>
        <w:spacing w:after="120" w:before="260"/>
      </w:pPr>
      <w:bookmarkStart w:name="_ztoc_1" w:id="1004"/>
      <w:r>
        <w:rPr>
          <w:b/>
          <w:bCs/>
        </w:rPr>
        <w:t xml:space="preserve">2. DEFINITIONS</w:t>
      </w:r>
      <w:bookmarkEnd w:id="1004"/>
    </w:p>
    <w:p>
      <w:pPr>
        <w:spacing w:after="120"/>
      </w:pPr>
      <w:r>
        <w:t xml:space="preserve">Platform IP means intellectual property owned by or licensed to Hybrid Monks LLP, including the Zopiq name, logos, software, source code, APIs, designs, and related materials.</w:t>
      </w:r>
    </w:p>
    <w:p>
      <w:pPr>
        <w:spacing w:after="120"/>
      </w:pPr>
      <w:r>
        <w:t xml:space="preserve">User Content means content submitted by Users, such as reviews, images, and menu information.</w:t>
      </w:r>
    </w:p>
    <w:p>
      <w:pPr>
        <w:spacing w:after="120"/>
      </w:pPr>
      <w:r>
        <w:t xml:space="preserve">Rights Holder means a person who owns or controls intellectual property rights.</w:t>
      </w:r>
    </w:p>
    <w:p>
      <w:pPr>
        <w:spacing w:after="120"/>
      </w:pPr>
      <w:r>
        <w:t xml:space="preserve">Infringement means the unauthorised use of intellectual property in a manner that violates a Rights Holder’s rights.</w:t>
      </w:r>
    </w:p>
    <w:p>
      <w:pPr>
        <w:pStyle w:val="Heading1"/>
        <w:spacing w:after="120" w:before="260"/>
      </w:pPr>
      <w:bookmarkStart w:name="_ztoc_2" w:id="1005"/>
      <w:r>
        <w:rPr>
          <w:b/>
          <w:bCs/>
        </w:rPr>
        <w:t xml:space="preserve">3. OWNERSHIP OF PLATFORM IP</w:t>
      </w:r>
      <w:bookmarkEnd w:id="1005"/>
    </w:p>
    <w:p>
      <w:pPr>
        <w:spacing w:after="120"/>
      </w:pPr>
      <w:r>
        <w:t xml:space="preserve">All rights, title, and interest in and to the Platform, including the Zopiq name, logo, mobile applications, website, software, source code, APIs, UI/UX designs, icons, graphics, animations, databases, business processes, documentation, and related materials, are owned by or licensed to Hybrid Monks LLP and are protected under applicable copyright, trademark, patent, trade secret, and other intellectual property laws.</w:t>
      </w:r>
    </w:p>
    <w:p>
      <w:pPr>
        <w:spacing w:after="120"/>
      </w:pPr>
      <w:r>
        <w:t xml:space="preserve">Nothing in this Policy or in the use of the Platform transfers ownership of any Platform IP to any User.</w:t>
      </w:r>
    </w:p>
    <w:p>
      <w:pPr>
        <w:pStyle w:val="Heading1"/>
        <w:spacing w:after="120" w:before="260"/>
      </w:pPr>
      <w:bookmarkStart w:name="_ztoc_3" w:id="1006"/>
      <w:r>
        <w:rPr>
          <w:b/>
          <w:bCs/>
        </w:rPr>
        <w:t xml:space="preserve">4. COPYRIGHT</w:t>
      </w:r>
      <w:bookmarkEnd w:id="1006"/>
    </w:p>
    <w:p>
      <w:pPr>
        <w:spacing w:after="120"/>
      </w:pPr>
      <w:r>
        <w:t xml:space="preserve">Original works on the Platform, including software, text, graphics, and design, are protected by copyright. Users must not copy, reproduce, modify, distribute, or create derivative works from Platform IP except as expressly permitted. Copyright in User Content remains with the User or its owner, subject to the licence granted to Zopiq described in this Policy and the Terms &amp; Conditions.</w:t>
      </w:r>
    </w:p>
    <w:p>
      <w:pPr>
        <w:pStyle w:val="Heading1"/>
        <w:spacing w:after="120" w:before="260"/>
      </w:pPr>
      <w:bookmarkStart w:name="_ztoc_4" w:id="1007"/>
      <w:r>
        <w:rPr>
          <w:b/>
          <w:bCs/>
        </w:rPr>
        <w:t xml:space="preserve">5. TRADEMARK</w:t>
      </w:r>
      <w:bookmarkEnd w:id="1007"/>
    </w:p>
    <w:p>
      <w:pPr>
        <w:spacing w:after="120"/>
      </w:pPr>
      <w:r>
        <w:t xml:space="preserve">"Zopiq", its logos, branding elements, slogans, and associated marks are trademarks or registered trademarks of Hybrid Monks LLP. Users shall not use these marks without prior written permission, and shall not use any confusingly similar marks or use the marks in a way that suggests endorsement or affiliation that does not exist.</w:t>
      </w:r>
    </w:p>
    <w:p>
      <w:pPr>
        <w:pStyle w:val="Heading1"/>
        <w:spacing w:after="120" w:before="260"/>
      </w:pPr>
      <w:bookmarkStart w:name="_ztoc_5" w:id="1008"/>
      <w:r>
        <w:rPr>
          <w:b/>
          <w:bCs/>
        </w:rPr>
        <w:t xml:space="preserve">6. LIMITED LICENCE TO USERS</w:t>
      </w:r>
      <w:bookmarkEnd w:id="1008"/>
    </w:p>
    <w:p>
      <w:pPr>
        <w:spacing w:after="120"/>
      </w:pPr>
      <w:r>
        <w:t xml:space="preserve">Subject to compliance with the Terms &amp; Conditions, Zopiq grants Users a limited, non-exclusive, non-transferable, revocable licence to access and use the Platform solely for its intended purpose. This licence does not permit copying, modifying, reverse engineering, selling, redistributing, scraping, or creating competing products using Zopiq technology.</w:t>
      </w:r>
    </w:p>
    <w:p>
      <w:pPr>
        <w:pStyle w:val="Heading1"/>
        <w:spacing w:after="120" w:before="260"/>
      </w:pPr>
      <w:bookmarkStart w:name="_ztoc_6" w:id="1009"/>
      <w:r>
        <w:rPr>
          <w:b/>
          <w:bCs/>
        </w:rPr>
        <w:t xml:space="preserve">7. RESTAURANT IMAGES AND MENU OWNERSHIP</w:t>
      </w:r>
      <w:bookmarkEnd w:id="1009"/>
    </w:p>
    <w:p>
      <w:pPr>
        <w:pStyle w:val="Heading2"/>
        <w:spacing w:after="70" w:before="160"/>
      </w:pPr>
      <w:bookmarkStart w:name="_ztoc_7" w:id="1010"/>
      <w:r>
        <w:rPr>
          <w:b/>
          <w:bCs/>
        </w:rPr>
        <w:t xml:space="preserve">7.1 Ownership</w:t>
      </w:r>
      <w:bookmarkEnd w:id="1010"/>
    </w:p>
    <w:p>
      <w:pPr>
        <w:spacing w:after="120"/>
      </w:pPr>
      <w:r>
        <w:t xml:space="preserve">Restaurant Partners retain ownership of their own menu content, restaurant images, and branding that they lawfully provide, subject to the licence they grant to Zopiq.</w:t>
      </w:r>
    </w:p>
    <w:p>
      <w:pPr>
        <w:pStyle w:val="Heading2"/>
        <w:spacing w:after="70" w:before="160"/>
      </w:pPr>
      <w:bookmarkStart w:name="_ztoc_8" w:id="1011"/>
      <w:r>
        <w:rPr>
          <w:b/>
          <w:bCs/>
        </w:rPr>
        <w:t xml:space="preserve">7.2 Licence to Zopiq</w:t>
      </w:r>
      <w:bookmarkEnd w:id="1011"/>
    </w:p>
    <w:p>
      <w:pPr>
        <w:spacing w:after="120"/>
      </w:pPr>
      <w:r>
        <w:t xml:space="preserve">By uploading menu content, images, and branding, the Restaurant Partner grants Zopiq a non-exclusive, worldwide, royalty-free, sublicensable licence to host, store, display, reproduce, format, publish, and distribute such content for the purpose of operating, promoting, improving, and securing the Platform.</w:t>
      </w:r>
    </w:p>
    <w:p>
      <w:pPr>
        <w:pStyle w:val="Heading2"/>
        <w:spacing w:after="70" w:before="160"/>
      </w:pPr>
      <w:bookmarkStart w:name="_ztoc_9" w:id="1012"/>
      <w:r>
        <w:rPr>
          <w:b/>
          <w:bCs/>
        </w:rPr>
        <w:t xml:space="preserve">7.3 Warranty</w:t>
      </w:r>
      <w:bookmarkEnd w:id="1012"/>
    </w:p>
    <w:p>
      <w:pPr>
        <w:spacing w:after="120"/>
      </w:pPr>
      <w:r>
        <w:t xml:space="preserve">Restaurant Partners warrant that they own or are licensed to use the content they upload, that it does not infringe third-party rights, and that it is lawful and not misleading.</w:t>
      </w:r>
    </w:p>
    <w:p>
      <w:pPr>
        <w:pStyle w:val="Heading1"/>
        <w:spacing w:after="120" w:before="260"/>
      </w:pPr>
      <w:bookmarkStart w:name="_ztoc_10" w:id="1013"/>
      <w:r>
        <w:rPr>
          <w:b/>
          <w:bCs/>
        </w:rPr>
        <w:t xml:space="preserve">8. USER-GENERATED CONTENT</w:t>
      </w:r>
      <w:bookmarkEnd w:id="1013"/>
    </w:p>
    <w:p>
      <w:pPr>
        <w:spacing w:after="120"/>
      </w:pPr>
      <w:r>
        <w:t xml:space="preserve">Users may upload reviews, ratings, photographs, and comments permitted by the Platform. Users retain ownership of their content but grant Zopiq a worldwide, non-exclusive, royalty-free, sublicensable licence to host, store, display, reproduce, format, publish, and distribute such content in connection with operating, improving, promoting, and securing the Platform. Users warrant that their content is lawful, non-infringing, and not misleading.</w:t>
      </w:r>
    </w:p>
    <w:p>
      <w:pPr>
        <w:pStyle w:val="Heading1"/>
        <w:spacing w:after="120" w:before="260"/>
      </w:pPr>
      <w:bookmarkStart w:name="_ztoc_11" w:id="1014"/>
      <w:r>
        <w:rPr>
          <w:b/>
          <w:bCs/>
        </w:rPr>
        <w:t xml:space="preserve">9. BRAND USAGE</w:t>
      </w:r>
      <w:bookmarkEnd w:id="1014"/>
    </w:p>
    <w:p>
      <w:pPr>
        <w:spacing w:after="120"/>
      </w:pPr>
      <w:r>
        <w:t xml:space="preserve">Any use of Zopiq brand assets by Restaurant Partners, Delivery Partners, or third parties requires prior written permission and must comply with any brand guidelines Zopiq provides. Permitted use must not damage the brand, imply false endorsement, or mislead Users. Zopiq may revoke permission to use its brand assets at any time.</w:t>
      </w:r>
    </w:p>
    <w:p>
      <w:pPr>
        <w:pStyle w:val="Heading1"/>
        <w:spacing w:after="120" w:before="260"/>
      </w:pPr>
      <w:bookmarkStart w:name="_ztoc_12" w:id="1015"/>
      <w:r>
        <w:rPr>
          <w:b/>
          <w:bCs/>
        </w:rPr>
        <w:t xml:space="preserve">10. INFRINGEMENT REPORTING AND NOTICE PROCEDURE</w:t>
      </w:r>
      <w:bookmarkEnd w:id="1015"/>
    </w:p>
    <w:p>
      <w:pPr>
        <w:spacing w:after="120"/>
      </w:pPr>
      <w:r>
        <w:t xml:space="preserve">Zopiq respects intellectual property rights and provides a procedure for Rights Holders to report alleged Infringement on the Platform.</w:t>
      </w:r>
    </w:p>
    <w:p>
      <w:pPr>
        <w:pStyle w:val="Heading2"/>
        <w:spacing w:after="70" w:before="160"/>
      </w:pPr>
      <w:bookmarkStart w:name="_ztoc_13" w:id="1016"/>
      <w:r>
        <w:rPr>
          <w:b/>
          <w:bCs/>
        </w:rPr>
        <w:t xml:space="preserve">10.1 How to Submit a Notice</w:t>
      </w:r>
      <w:bookmarkEnd w:id="1016"/>
    </w:p>
    <w:p>
      <w:pPr>
        <w:spacing w:after="120"/>
      </w:pPr>
      <w:r>
        <w:t xml:space="preserve">A Rights Holder (or their authorised agent) may submit a notice of alleged Infringement to hello@hybridmonks.com or the registered office address. To enable Zopiq to act, the notice should include:</w:t>
      </w:r>
    </w:p>
    <w:p>
      <w:pPr>
        <w:pStyle w:val="ListParagraph"/>
        <w:numPr>
          <w:ilvl w:val="0"/>
          <w:numId w:val="1"/>
        </w:numPr>
        <w:spacing w:after="40"/>
      </w:pPr>
      <w:r>
        <w:t xml:space="preserve">Identification of the work or right claimed to be infringed.</w:t>
      </w:r>
    </w:p>
    <w:p>
      <w:pPr>
        <w:pStyle w:val="ListParagraph"/>
        <w:numPr>
          <w:ilvl w:val="0"/>
          <w:numId w:val="1"/>
        </w:numPr>
        <w:spacing w:after="40"/>
      </w:pPr>
      <w:r>
        <w:t xml:space="preserve">Identification of the allegedly infringing material and its location on the Platform.</w:t>
      </w:r>
    </w:p>
    <w:p>
      <w:pPr>
        <w:pStyle w:val="ListParagraph"/>
        <w:numPr>
          <w:ilvl w:val="0"/>
          <w:numId w:val="1"/>
        </w:numPr>
        <w:spacing w:after="40"/>
      </w:pPr>
      <w:r>
        <w:t xml:space="preserve">The Rights Holder’s contact details.</w:t>
      </w:r>
    </w:p>
    <w:p>
      <w:pPr>
        <w:pStyle w:val="ListParagraph"/>
        <w:numPr>
          <w:ilvl w:val="0"/>
          <w:numId w:val="1"/>
        </w:numPr>
        <w:spacing w:after="40"/>
      </w:pPr>
      <w:r>
        <w:t xml:space="preserve">A statement that the complainant believes in good faith that the use is not authorised.</w:t>
      </w:r>
    </w:p>
    <w:p>
      <w:pPr>
        <w:pStyle w:val="ListParagraph"/>
        <w:numPr>
          <w:ilvl w:val="0"/>
          <w:numId w:val="1"/>
        </w:numPr>
        <w:spacing w:after="40"/>
      </w:pPr>
      <w:r>
        <w:t xml:space="preserve">A statement that the information in the notice is accurate, and that the complainant is the Rights Holder or authorised to act on their behalf.</w:t>
      </w:r>
    </w:p>
    <w:p>
      <w:pPr>
        <w:pStyle w:val="Heading2"/>
        <w:spacing w:after="70" w:before="160"/>
      </w:pPr>
      <w:bookmarkStart w:name="_ztoc_14" w:id="1017"/>
      <w:r>
        <w:rPr>
          <w:b/>
          <w:bCs/>
        </w:rPr>
        <w:t xml:space="preserve">10.2 Action on a Valid Notice</w:t>
      </w:r>
      <w:bookmarkEnd w:id="1017"/>
    </w:p>
    <w:p>
      <w:pPr>
        <w:spacing w:after="120"/>
      </w:pPr>
      <w:r>
        <w:t xml:space="preserve">On receiving a valid notice, Zopiq may remove or disable access to the allegedly infringing material, notify the User who provided it where appropriate, and take further action consistent with its policies and applicable law.</w:t>
      </w:r>
    </w:p>
    <w:p>
      <w:pPr>
        <w:pStyle w:val="Heading2"/>
        <w:spacing w:after="70" w:before="160"/>
      </w:pPr>
      <w:bookmarkStart w:name="_ztoc_15" w:id="1018"/>
      <w:r>
        <w:rPr>
          <w:b/>
          <w:bCs/>
        </w:rPr>
        <w:t xml:space="preserve">10.3 Counter-Notice</w:t>
      </w:r>
      <w:bookmarkEnd w:id="1018"/>
    </w:p>
    <w:p>
      <w:pPr>
        <w:spacing w:after="120"/>
      </w:pPr>
      <w:r>
        <w:t xml:space="preserve">A User whose content is removed may submit a counter-notice explaining why the content is not infringing, including their contact details and a good-faith statement. Zopiq may restore content where appropriate after considering the counter-notice, unless doing so would be unlawful.</w:t>
      </w:r>
    </w:p>
    <w:p>
      <w:pPr>
        <w:pStyle w:val="Heading2"/>
        <w:spacing w:after="70" w:before="160"/>
      </w:pPr>
      <w:bookmarkStart w:name="_ztoc_16" w:id="1019"/>
      <w:r>
        <w:rPr>
          <w:b/>
          <w:bCs/>
        </w:rPr>
        <w:t xml:space="preserve">10.4 Repeat Infringers</w:t>
      </w:r>
      <w:bookmarkEnd w:id="1019"/>
    </w:p>
    <w:p>
      <w:pPr>
        <w:spacing w:after="120"/>
      </w:pPr>
      <w:r>
        <w:t xml:space="preserve">Zopiq may suspend or terminate the accounts of Users who repeatedly infringe intellectual property rights.</w:t>
      </w:r>
    </w:p>
    <w:p>
      <w:pPr>
        <w:pStyle w:val="Heading1"/>
        <w:spacing w:after="120" w:before="260"/>
      </w:pPr>
      <w:bookmarkStart w:name="_ztoc_17" w:id="1020"/>
      <w:r>
        <w:rPr>
          <w:b/>
          <w:bCs/>
        </w:rPr>
        <w:t xml:space="preserve">11. MISUSE OF THIS PROCEDURE</w:t>
      </w:r>
      <w:bookmarkEnd w:id="1020"/>
    </w:p>
    <w:p>
      <w:pPr>
        <w:spacing w:after="120"/>
      </w:pPr>
      <w:r>
        <w:t xml:space="preserve">Submitting false or bad-faith notices or counter-notices is prohibited and may result in Enforcement Action and liability under applicable law. Zopiq is not obliged to act on notices that are incomplete or that do not appear to be made in good faith.</w:t>
      </w:r>
    </w:p>
    <w:p>
      <w:pPr>
        <w:pStyle w:val="Heading1"/>
        <w:spacing w:after="120" w:before="260"/>
      </w:pPr>
      <w:bookmarkStart w:name="_ztoc_18" w:id="1021"/>
      <w:r>
        <w:rPr>
          <w:b/>
          <w:bCs/>
        </w:rPr>
        <w:t xml:space="preserve">12. CHANGES TO THIS POLICY</w:t>
      </w:r>
      <w:bookmarkEnd w:id="1021"/>
    </w:p>
    <w:p>
      <w:pPr>
        <w:spacing w:after="120"/>
      </w:pPr>
      <w:r>
        <w:t xml:space="preserve">Zopiq may update this Policy from time to time to reflect changes in law, Platform features, or process. Material changes will be communicated through the Platform or by other reasonable means. The "Last Updated" date on the cover page indicates the latest version.</w:t>
      </w:r>
    </w:p>
    <w:p>
      <w:pPr>
        <w:pStyle w:val="Heading1"/>
        <w:spacing w:after="120" w:before="260"/>
      </w:pPr>
      <w:bookmarkStart w:name="_ztoc_19" w:id="1022"/>
      <w:r>
        <w:rPr>
          <w:b/>
          <w:bCs/>
        </w:rPr>
        <w:t xml:space="preserve">13. CONTACT INFORMATION</w:t>
      </w:r>
      <w:bookmarkEnd w:id="1022"/>
    </w:p>
    <w:p>
      <w:pPr>
        <w:spacing w:after="120"/>
      </w:pPr>
      <w:r>
        <w:t xml:space="preserve">For questions, requests, or concerns relating to this document, please contact:</w:t>
      </w:r>
    </w:p>
    <w:p>
      <w:pPr>
        <w:spacing w:after="120"/>
      </w:pPr>
      <w:r>
        <w:rPr>
          <w:b/>
          <w:bCs/>
        </w:rPr>
        <w:t xml:space="preserve">Hybrid Monks LLP</w:t>
      </w:r>
    </w:p>
    <w:p>
      <w:pPr>
        <w:spacing w:after="120"/>
      </w:pPr>
      <w:r>
        <w:t xml:space="preserve">Brand: Zopiq</w:t>
      </w:r>
    </w:p>
    <w:p>
      <w:pPr>
        <w:spacing w:after="120"/>
      </w:pPr>
      <w:r>
        <w:t xml:space="preserve">Registered Office: C/O Meena Dev, Main Road, Sadri, Rajasthan – 306702, India</w:t>
      </w:r>
    </w:p>
    <w:p>
      <w:pPr>
        <w:spacing w:after="120"/>
      </w:pPr>
      <w:r>
        <w:t xml:space="preserve">Email: hello@hybridmonks.com</w:t>
      </w:r>
    </w:p>
    <w:p>
      <w:pPr>
        <w:spacing w:after="120"/>
      </w:pPr>
      <w:r>
        <w:t xml:space="preserve">Phone: +91 96608 77411</w:t>
      </w:r>
    </w:p>
    <w:p>
      <w:pPr>
        <w:spacing w:after="120"/>
      </w:pPr>
      <w:r>
        <w:t xml:space="preserve">GSTIN: 08AATFH7649R1Z2</w:t>
      </w:r>
    </w:p>
    <w:sectPr>
      <w:headerReference w:type="default" r:id="rId7"/>
      <w:footerReference w:type="default" r:id="rId8"/>
      <w:pgSz w:w="11906" w:h="16838" w:orient="portrait"/>
      <w:pgMar w:top="1180" w:right="1200" w:bottom="11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color w:val="888888"/>
        <w:sz w:val="16"/>
        <w:szCs w:val="16"/>
      </w:rPr>
      <w:t xml:space="preserve">Zopiq Intellectual Property Policy  |  Confidential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color w:val="888888"/>
        <w:sz w:val="16"/>
        <w:szCs w:val="16"/>
      </w:rPr>
      <w:t xml:space="preserve">Zopiq — Intellectual Property Policy</w:t>
    </w:r>
    <w:r>
      <w:rPr>
        <w:color w:val="888888"/>
        <w:sz w:val="16"/>
        <w:szCs w:val="16"/>
      </w:rPr>
      <w:t xml:space="preserve">	Hybrid Monks LLP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color w:val="1A1A1A"/>
      <w:sz w:val="32"/>
      <w:szCs w:val="32"/>
    </w:rPr>
  </w:style>
  <w:style w:type="paragraph" w:styleId="Heading2">
    <w:name w:val="Heading 2"/>
    <w:basedOn w:val="Normal"/>
    <w:next w:val="Normal"/>
    <w:qFormat/>
    <w:pPr>
      <w:outlineLvl w:val="1"/>
    </w:pPr>
    <w:rPr>
      <w:color w:val="2A2A2A"/>
      <w:sz w:val="26"/>
      <w:szCs w:val="26"/>
    </w:rPr>
  </w:style>
  <w:style w:type="paragraph" w:styleId="Heading3">
    <w:name w:val="Heading 3"/>
    <w:basedOn w:val="Normal"/>
    <w:next w:val="Normal"/>
    <w:qFormat/>
    <w:pPr>
      <w:outlineLvl w:val="2"/>
    </w:pPr>
    <w:rPr>
      <w:color w:val="3A3A3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a1a1a"/>
      <w:sz w:val="28"/>
      <w:szCs w:val="28"/>
    </w:rPr>
  </w:style>
  <w:style w:type="paragraph" w:styleId="Heading2">
    <w:name w:val="Heading 2"/>
    <w:basedOn w:val="Normal"/>
    <w:next w:val="Normal"/>
    <w:qFormat/>
    <w:pPr>
      <w:spacing w:after="70" w:before="160"/>
    </w:pPr>
    <w:rPr>
      <w:b/>
      <w:bCs/>
      <w:color w:val="2a2a2a"/>
      <w:sz w:val="24"/>
      <w:szCs w:val="24"/>
    </w:rPr>
  </w:style>
  <w:style w:type="paragraph" w:styleId="Heading3">
    <w:name w:val="Heading 3"/>
    <w:basedOn w:val="Normal"/>
    <w:next w:val="Normal"/>
    <w:qFormat/>
    <w:pPr>
      <w:spacing w:after="60" w:before="120"/>
    </w:pPr>
    <w:rPr>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Zopiq Intellectual Property Policy</dc:title>
  <dc:creator>Hybrid Monks LLP</dc:creator>
  <cp:lastModifiedBy>Un-named</cp:lastModifiedBy>
  <cp:revision>1</cp:revision>
  <dcterms:created xsi:type="dcterms:W3CDTF">2026-08-16T16:37:28.768Z</dcterms:created>
  <dcterms:modified xsi:type="dcterms:W3CDTF">2026-08-16T16:37:28.768Z</dcterms:modified>
</cp:coreProperties>
</file>

<file path=docProps/custom.xml><?xml version="1.0" encoding="utf-8"?>
<Properties xmlns="http://schemas.openxmlformats.org/officeDocument/2006/custom-properties" xmlns:vt="http://schemas.openxmlformats.org/officeDocument/2006/docPropsVTypes"/>
</file>