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AI USAGE &amp; AUTOMATED DECISION POLICY</w:t>
      </w:r>
    </w:p>
    <w:p>
      <w:pPr>
        <w:spacing w:after="400"/>
        <w:jc w:val="center"/>
      </w:pPr>
      <w:r>
        <w:rPr>
          <w:color w:val="444444"/>
          <w:sz w:val="24"/>
          <w:szCs w:val="24"/>
        </w:rPr>
        <w:t xml:space="preserve">Use of Automation, Oversight, and User Rights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ZOPIQ-LEGAL-18</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6"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17"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WHERE WE USE AUTOMATION</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RECOMMENDATIONS</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FRAUD DETECTION</w:t>
        </w:r>
      </w:hyperlink>
      <w:r>
        <w:rPr>
          <w:sz w:val="22"/>
          <w:szCs w:val="22"/>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7. ORDER ASSIGNMENT</w:t>
        </w:r>
      </w:hyperlink>
      <w:r>
        <w:rPr>
          <w:sz w:val="22"/>
          <w:szCs w:val="22"/>
        </w:rPr>
        <w:t xml:space="preserve">	</w:t>
      </w:r>
      <w:hyperlink w:history="1" w:anchor="_ztoc_6">
        <w:fldSimple w:instr="PAGEREF _ztoc_6 \h">
          <w:r>
            <w:t xml:space="preserve">•</w:t>
          </w:r>
        </w:fldSimple>
      </w:hyperlink>
    </w:p>
    <w:p>
      <w:pPr>
        <w:tabs>
          <w:tab w:val="right" w:pos="9350" w:leader="dot"/>
        </w:tabs>
        <w:spacing w:after="60"/>
        <w:ind w:left="0"/>
      </w:pPr>
      <w:hyperlink w:history="1" w:anchor="_ztoc_7">
        <w:r>
          <w:rPr>
            <w:b/>
            <w:bCs/>
            <w:color w:val="1a1a1a"/>
            <w:sz w:val="22"/>
            <w:szCs w:val="22"/>
          </w:rPr>
          <w:t xml:space="preserve">8. ANALYTICS</w:t>
        </w:r>
      </w:hyperlink>
      <w:r>
        <w:rPr>
          <w:sz w:val="22"/>
          <w:szCs w:val="22"/>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9. HUMAN OVERSIGHT</w:t>
        </w:r>
      </w:hyperlink>
      <w:r>
        <w:rPr>
          <w:sz w:val="22"/>
          <w:szCs w:val="22"/>
        </w:rPr>
        <w:t xml:space="preserve">	</w:t>
      </w:r>
      <w:hyperlink w:history="1" w:anchor="_ztoc_8">
        <w:fldSimple w:instr="PAGEREF _ztoc_8 \h">
          <w:r>
            <w:t xml:space="preserve">•</w:t>
          </w:r>
        </w:fldSimple>
      </w:hyperlink>
    </w:p>
    <w:p>
      <w:pPr>
        <w:tabs>
          <w:tab w:val="right" w:pos="9350" w:leader="dot"/>
        </w:tabs>
        <w:spacing w:after="30"/>
        <w:ind w:left="360"/>
      </w:pPr>
      <w:hyperlink w:history="1" w:anchor="_ztoc_9">
        <w:r>
          <w:rPr>
            <w:b w:val="false"/>
            <w:bCs w:val="false"/>
            <w:color w:val="1a1a1a"/>
            <w:sz w:val="20"/>
            <w:szCs w:val="20"/>
          </w:rPr>
          <w:t xml:space="preserve">9.1 Review of Significant Decisions</w:t>
        </w:r>
      </w:hyperlink>
      <w:r>
        <w:rPr>
          <w:sz w:val="20"/>
          <w:szCs w:val="20"/>
        </w:rPr>
        <w:t xml:space="preserve">	</w:t>
      </w:r>
      <w:hyperlink w:history="1" w:anchor="_ztoc_9">
        <w:fldSimple w:instr="PAGEREF _ztoc_9 \h">
          <w:r>
            <w:t xml:space="preserve">•</w:t>
          </w:r>
        </w:fldSimple>
      </w:hyperlink>
    </w:p>
    <w:p>
      <w:pPr>
        <w:tabs>
          <w:tab w:val="right" w:pos="9350" w:leader="dot"/>
        </w:tabs>
        <w:spacing w:after="30"/>
        <w:ind w:left="360"/>
      </w:pPr>
      <w:hyperlink w:history="1" w:anchor="_ztoc_10">
        <w:r>
          <w:rPr>
            <w:b w:val="false"/>
            <w:bCs w:val="false"/>
            <w:color w:val="1a1a1a"/>
            <w:sz w:val="20"/>
            <w:szCs w:val="20"/>
          </w:rPr>
          <w:t xml:space="preserve">9.2 Monitoring of Systems</w:t>
        </w:r>
      </w:hyperlink>
      <w:r>
        <w:rPr>
          <w:sz w:val="20"/>
          <w:szCs w:val="20"/>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10. USER RIGHTS</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11. TRANSPARENCY</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12. LIMITATIONS</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13. CHANGES TO THIS POLICY</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14. CONTACT INFORMATION</w:t>
        </w:r>
      </w:hyperlink>
      <w:r>
        <w:rPr>
          <w:sz w:val="22"/>
          <w:szCs w:val="22"/>
        </w:rPr>
        <w:t xml:space="preserve">	</w:t>
      </w:r>
      <w:hyperlink w:history="1" w:anchor="_ztoc_15">
        <w:fldSimple w:instr="PAGEREF _ztoc_15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AI Usage &amp; Automated Decision Policy ("Policy") explains how Zopiq, operated by Hybrid Monks LLP ("Zopiq", "Company", "we", "our", or "us"), uses automated systems, including artificial intelligence and algorithmic processing, on the Platform. It describes where automation is used, the role of human oversight, and the rights available to Users. It supplements the Privacy Policy.</w:t>
      </w:r>
    </w:p>
    <w:p>
      <w:pPr>
        <w:spacing w:after="120"/>
      </w:pPr>
      <w:r>
        <w:t xml:space="preserve">Zopiq uses automation to make the Platform more efficient, secure, and useful, while seeking to remain fair and transparent and to respect Users’ rights under applicable law, including the Digital Personal Data Protection Act, 2023.</w:t>
      </w:r>
    </w:p>
    <w:p>
      <w:pPr>
        <w:pStyle w:val="Heading1"/>
        <w:spacing w:after="120" w:before="260"/>
      </w:pPr>
      <w:bookmarkStart w:name="_ztoc_1" w:id="1004"/>
      <w:r>
        <w:rPr>
          <w:b/>
          <w:bCs/>
        </w:rPr>
        <w:t xml:space="preserve">2. DEFINITIONS</w:t>
      </w:r>
      <w:bookmarkEnd w:id="1004"/>
    </w:p>
    <w:p>
      <w:pPr>
        <w:spacing w:after="120"/>
      </w:pPr>
      <w:r>
        <w:t xml:space="preserve">Automated Processing means processing carried out by systems, including algorithms and AI, with limited or no human intervention at the point of processing.</w:t>
      </w:r>
    </w:p>
    <w:p>
      <w:pPr>
        <w:spacing w:after="120"/>
      </w:pPr>
      <w:r>
        <w:t xml:space="preserve">Automated Decision means a decision produced or significantly informed by Automated Processing.</w:t>
      </w:r>
    </w:p>
    <w:p>
      <w:pPr>
        <w:spacing w:after="120"/>
      </w:pPr>
      <w:r>
        <w:t xml:space="preserve">Human Oversight means review or involvement by a person in relation to an automated system or decision.</w:t>
      </w:r>
    </w:p>
    <w:p>
      <w:pPr>
        <w:spacing w:after="120"/>
      </w:pPr>
      <w:r>
        <w:t xml:space="preserve">Personal Data means information that identifies or can reasonably identify an individual.</w:t>
      </w:r>
    </w:p>
    <w:p>
      <w:pPr>
        <w:pStyle w:val="Heading1"/>
        <w:spacing w:after="120" w:before="260"/>
      </w:pPr>
      <w:bookmarkStart w:name="_ztoc_2" w:id="1005"/>
      <w:r>
        <w:rPr>
          <w:b/>
          <w:bCs/>
        </w:rPr>
        <w:t xml:space="preserve">3. PRINCIPLES</w:t>
      </w:r>
      <w:bookmarkEnd w:id="1005"/>
    </w:p>
    <w:p>
      <w:pPr>
        <w:spacing w:after="120"/>
      </w:pPr>
      <w:r>
        <w:t xml:space="preserve">Our use of automation is guided by the following principles:</w:t>
      </w:r>
    </w:p>
    <w:p>
      <w:pPr>
        <w:pStyle w:val="ListParagraph"/>
        <w:numPr>
          <w:ilvl w:val="0"/>
          <w:numId w:val="1"/>
        </w:numPr>
        <w:spacing w:after="40"/>
      </w:pPr>
      <w:r>
        <w:t xml:space="preserve">Purpose: automation is used for legitimate, defined purposes.</w:t>
      </w:r>
    </w:p>
    <w:p>
      <w:pPr>
        <w:pStyle w:val="ListParagraph"/>
        <w:numPr>
          <w:ilvl w:val="0"/>
          <w:numId w:val="1"/>
        </w:numPr>
        <w:spacing w:after="40"/>
      </w:pPr>
      <w:r>
        <w:t xml:space="preserve">Proportionality: automated processing is limited to what those purposes require.</w:t>
      </w:r>
    </w:p>
    <w:p>
      <w:pPr>
        <w:pStyle w:val="ListParagraph"/>
        <w:numPr>
          <w:ilvl w:val="0"/>
          <w:numId w:val="1"/>
        </w:numPr>
        <w:spacing w:after="40"/>
      </w:pPr>
      <w:r>
        <w:t xml:space="preserve">Fairness: we seek to avoid unfair or discriminatory outcomes.</w:t>
      </w:r>
    </w:p>
    <w:p>
      <w:pPr>
        <w:pStyle w:val="ListParagraph"/>
        <w:numPr>
          <w:ilvl w:val="0"/>
          <w:numId w:val="1"/>
        </w:numPr>
        <w:spacing w:after="40"/>
      </w:pPr>
      <w:r>
        <w:t xml:space="preserve">Oversight: significant decisions may involve human review where appropriate.</w:t>
      </w:r>
    </w:p>
    <w:p>
      <w:pPr>
        <w:pStyle w:val="ListParagraph"/>
        <w:numPr>
          <w:ilvl w:val="0"/>
          <w:numId w:val="1"/>
        </w:numPr>
        <w:spacing w:after="40"/>
      </w:pPr>
      <w:r>
        <w:t xml:space="preserve">Transparency: we explain, in general terms, how automation is used.</w:t>
      </w:r>
    </w:p>
    <w:p>
      <w:pPr>
        <w:pStyle w:val="Heading1"/>
        <w:spacing w:after="120" w:before="260"/>
      </w:pPr>
      <w:bookmarkStart w:name="_ztoc_3" w:id="1006"/>
      <w:r>
        <w:rPr>
          <w:b/>
          <w:bCs/>
        </w:rPr>
        <w:t xml:space="preserve">4. WHERE WE USE AUTOMATION</w:t>
      </w:r>
      <w:bookmarkEnd w:id="1006"/>
    </w:p>
    <w:p>
      <w:pPr>
        <w:spacing w:after="120"/>
      </w:pPr>
      <w:r>
        <w:t xml:space="preserve">Zopiq uses Automated Processing to support the following functions.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6600"/>
      </w:tblGrid>
      <w:tr>
        <w:trPr>
          <w:tblHeader/>
        </w:trPr>
        <w:tc>
          <w:tcPr>
            <w:tcW w:type="dxa" w:w="2400"/>
            <w:shd w:fill="E8E8E8" w:val="clear"/>
            <w:tcMar>
              <w:top w:type="dxa" w:w="60"/>
              <w:left w:type="dxa" w:w="90"/>
              <w:bottom w:type="dxa" w:w="60"/>
              <w:right w:type="dxa" w:w="90"/>
            </w:tcMar>
          </w:tcPr>
          <w:p>
            <w:r>
              <w:rPr>
                <w:b/>
                <w:bCs/>
                <w:sz w:val="20"/>
                <w:szCs w:val="20"/>
              </w:rPr>
              <w:t xml:space="preserve">Area</w:t>
            </w:r>
          </w:p>
        </w:tc>
        <w:tc>
          <w:tcPr>
            <w:tcW w:type="dxa" w:w="6600"/>
            <w:shd w:fill="E8E8E8" w:val="clear"/>
            <w:tcMar>
              <w:top w:type="dxa" w:w="60"/>
              <w:left w:type="dxa" w:w="90"/>
              <w:bottom w:type="dxa" w:w="60"/>
              <w:right w:type="dxa" w:w="90"/>
            </w:tcMar>
          </w:tcPr>
          <w:p>
            <w:r>
              <w:rPr>
                <w:b/>
                <w:bCs/>
                <w:sz w:val="20"/>
                <w:szCs w:val="20"/>
              </w:rPr>
              <w:t xml:space="preserve">How Automation Is Used</w:t>
            </w:r>
          </w:p>
        </w:tc>
      </w:tr>
      <w:tr>
        <w:tc>
          <w:tcPr>
            <w:tcW w:type="dxa" w:w="2400"/>
            <w:tcMar>
              <w:top w:type="dxa" w:w="60"/>
              <w:left w:type="dxa" w:w="90"/>
              <w:bottom w:type="dxa" w:w="60"/>
              <w:right w:type="dxa" w:w="90"/>
            </w:tcMar>
          </w:tcPr>
          <w:p>
            <w:r>
              <w:rPr>
                <w:b w:val="false"/>
                <w:bCs w:val="false"/>
                <w:sz w:val="20"/>
                <w:szCs w:val="20"/>
              </w:rPr>
              <w:t xml:space="preserve">Recommendations</w:t>
            </w:r>
          </w:p>
        </w:tc>
        <w:tc>
          <w:tcPr>
            <w:tcW w:type="dxa" w:w="6600"/>
            <w:tcMar>
              <w:top w:type="dxa" w:w="60"/>
              <w:left w:type="dxa" w:w="90"/>
              <w:bottom w:type="dxa" w:w="60"/>
              <w:right w:type="dxa" w:w="90"/>
            </w:tcMar>
          </w:tcPr>
          <w:p>
            <w:r>
              <w:rPr>
                <w:b w:val="false"/>
                <w:bCs w:val="false"/>
                <w:sz w:val="20"/>
                <w:szCs w:val="20"/>
              </w:rPr>
              <w:t xml:space="preserve">Suggesting restaurants, items, or content based on relevance and usage.</w:t>
            </w:r>
          </w:p>
        </w:tc>
      </w:tr>
      <w:tr>
        <w:tc>
          <w:tcPr>
            <w:tcW w:type="dxa" w:w="2400"/>
            <w:tcMar>
              <w:top w:type="dxa" w:w="60"/>
              <w:left w:type="dxa" w:w="90"/>
              <w:bottom w:type="dxa" w:w="60"/>
              <w:right w:type="dxa" w:w="90"/>
            </w:tcMar>
          </w:tcPr>
          <w:p>
            <w:r>
              <w:rPr>
                <w:b w:val="false"/>
                <w:bCs w:val="false"/>
                <w:sz w:val="20"/>
                <w:szCs w:val="20"/>
              </w:rPr>
              <w:t xml:space="preserve">Order assignment</w:t>
            </w:r>
          </w:p>
        </w:tc>
        <w:tc>
          <w:tcPr>
            <w:tcW w:type="dxa" w:w="6600"/>
            <w:tcMar>
              <w:top w:type="dxa" w:w="60"/>
              <w:left w:type="dxa" w:w="90"/>
              <w:bottom w:type="dxa" w:w="60"/>
              <w:right w:type="dxa" w:w="90"/>
            </w:tcMar>
          </w:tcPr>
          <w:p>
            <w:r>
              <w:rPr>
                <w:b w:val="false"/>
                <w:bCs w:val="false"/>
                <w:sz w:val="20"/>
                <w:szCs w:val="20"/>
              </w:rPr>
              <w:t xml:space="preserve">Allocating deliveries to Delivery Partners based on operational factors.</w:t>
            </w:r>
          </w:p>
        </w:tc>
      </w:tr>
      <w:tr>
        <w:tc>
          <w:tcPr>
            <w:tcW w:type="dxa" w:w="2400"/>
            <w:tcMar>
              <w:top w:type="dxa" w:w="60"/>
              <w:left w:type="dxa" w:w="90"/>
              <w:bottom w:type="dxa" w:w="60"/>
              <w:right w:type="dxa" w:w="90"/>
            </w:tcMar>
          </w:tcPr>
          <w:p>
            <w:r>
              <w:rPr>
                <w:b w:val="false"/>
                <w:bCs w:val="false"/>
                <w:sz w:val="20"/>
                <w:szCs w:val="20"/>
              </w:rPr>
              <w:t xml:space="preserve">Fraud detection</w:t>
            </w:r>
          </w:p>
        </w:tc>
        <w:tc>
          <w:tcPr>
            <w:tcW w:type="dxa" w:w="6600"/>
            <w:tcMar>
              <w:top w:type="dxa" w:w="60"/>
              <w:left w:type="dxa" w:w="90"/>
              <w:bottom w:type="dxa" w:w="60"/>
              <w:right w:type="dxa" w:w="90"/>
            </w:tcMar>
          </w:tcPr>
          <w:p>
            <w:r>
              <w:rPr>
                <w:b w:val="false"/>
                <w:bCs w:val="false"/>
                <w:sz w:val="20"/>
                <w:szCs w:val="20"/>
              </w:rPr>
              <w:t xml:space="preserve">Identifying patterns that may indicate fraud or abuse.</w:t>
            </w:r>
          </w:p>
        </w:tc>
      </w:tr>
      <w:tr>
        <w:tc>
          <w:tcPr>
            <w:tcW w:type="dxa" w:w="2400"/>
            <w:tcMar>
              <w:top w:type="dxa" w:w="60"/>
              <w:left w:type="dxa" w:w="90"/>
              <w:bottom w:type="dxa" w:w="60"/>
              <w:right w:type="dxa" w:w="90"/>
            </w:tcMar>
          </w:tcPr>
          <w:p>
            <w:r>
              <w:rPr>
                <w:b w:val="false"/>
                <w:bCs w:val="false"/>
                <w:sz w:val="20"/>
                <w:szCs w:val="20"/>
              </w:rPr>
              <w:t xml:space="preserve">Risk assessment</w:t>
            </w:r>
          </w:p>
        </w:tc>
        <w:tc>
          <w:tcPr>
            <w:tcW w:type="dxa" w:w="6600"/>
            <w:tcMar>
              <w:top w:type="dxa" w:w="60"/>
              <w:left w:type="dxa" w:w="90"/>
              <w:bottom w:type="dxa" w:w="60"/>
              <w:right w:type="dxa" w:w="90"/>
            </w:tcMar>
          </w:tcPr>
          <w:p>
            <w:r>
              <w:rPr>
                <w:b w:val="false"/>
                <w:bCs w:val="false"/>
                <w:sz w:val="20"/>
                <w:szCs w:val="20"/>
              </w:rPr>
              <w:t xml:space="preserve">Assessing order or transaction risk, including for COD and payments.</w:t>
            </w:r>
          </w:p>
        </w:tc>
      </w:tr>
      <w:tr>
        <w:tc>
          <w:tcPr>
            <w:tcW w:type="dxa" w:w="2400"/>
            <w:tcMar>
              <w:top w:type="dxa" w:w="60"/>
              <w:left w:type="dxa" w:w="90"/>
              <w:bottom w:type="dxa" w:w="60"/>
              <w:right w:type="dxa" w:w="90"/>
            </w:tcMar>
          </w:tcPr>
          <w:p>
            <w:r>
              <w:rPr>
                <w:b w:val="false"/>
                <w:bCs w:val="false"/>
                <w:sz w:val="20"/>
                <w:szCs w:val="20"/>
              </w:rPr>
              <w:t xml:space="preserve">Analytics</w:t>
            </w:r>
          </w:p>
        </w:tc>
        <w:tc>
          <w:tcPr>
            <w:tcW w:type="dxa" w:w="6600"/>
            <w:tcMar>
              <w:top w:type="dxa" w:w="60"/>
              <w:left w:type="dxa" w:w="90"/>
              <w:bottom w:type="dxa" w:w="60"/>
              <w:right w:type="dxa" w:w="90"/>
            </w:tcMar>
          </w:tcPr>
          <w:p>
            <w:r>
              <w:rPr>
                <w:b w:val="false"/>
                <w:bCs w:val="false"/>
                <w:sz w:val="20"/>
                <w:szCs w:val="20"/>
              </w:rPr>
              <w:t xml:space="preserve">Understanding usage to improve performance and features.</w:t>
            </w:r>
          </w:p>
        </w:tc>
      </w:tr>
      <w:tr>
        <w:tc>
          <w:tcPr>
            <w:tcW w:type="dxa" w:w="2400"/>
            <w:tcMar>
              <w:top w:type="dxa" w:w="60"/>
              <w:left w:type="dxa" w:w="90"/>
              <w:bottom w:type="dxa" w:w="60"/>
              <w:right w:type="dxa" w:w="90"/>
            </w:tcMar>
          </w:tcPr>
          <w:p>
            <w:r>
              <w:rPr>
                <w:b w:val="false"/>
                <w:bCs w:val="false"/>
                <w:sz w:val="20"/>
                <w:szCs w:val="20"/>
              </w:rPr>
              <w:t xml:space="preserve">Routing &amp; logistics</w:t>
            </w:r>
          </w:p>
        </w:tc>
        <w:tc>
          <w:tcPr>
            <w:tcW w:type="dxa" w:w="6600"/>
            <w:tcMar>
              <w:top w:type="dxa" w:w="60"/>
              <w:left w:type="dxa" w:w="90"/>
              <w:bottom w:type="dxa" w:w="60"/>
              <w:right w:type="dxa" w:w="90"/>
            </w:tcMar>
          </w:tcPr>
          <w:p>
            <w:r>
              <w:rPr>
                <w:b w:val="false"/>
                <w:bCs w:val="false"/>
                <w:sz w:val="20"/>
                <w:szCs w:val="20"/>
              </w:rPr>
              <w:t xml:space="preserve">Optimising delivery routing and estimates.</w:t>
            </w:r>
          </w:p>
        </w:tc>
      </w:tr>
    </w:tbl>
    <w:p>
      <w:pPr>
        <w:spacing w:after="120"/>
      </w:pPr>
    </w:p>
    <w:p>
      <w:pPr>
        <w:pStyle w:val="Heading1"/>
        <w:spacing w:after="120" w:before="260"/>
      </w:pPr>
      <w:bookmarkStart w:name="_ztoc_4" w:id="1007"/>
      <w:r>
        <w:rPr>
          <w:b/>
          <w:bCs/>
        </w:rPr>
        <w:t xml:space="preserve">5. RECOMMENDATIONS</w:t>
      </w:r>
      <w:bookmarkEnd w:id="1007"/>
    </w:p>
    <w:p>
      <w:pPr>
        <w:spacing w:after="120"/>
      </w:pPr>
      <w:r>
        <w:t xml:space="preserve">Zopiq may use automated systems to personalise and rank content, such as restaurants and items, to make the Platform more useful. Recommendations are intended to improve relevance and do not determine legal rights. Where possible, aggregated or de-identified data is used to improve recommendation quality.</w:t>
      </w:r>
    </w:p>
    <w:p>
      <w:pPr>
        <w:pStyle w:val="Heading1"/>
        <w:spacing w:after="120" w:before="260"/>
      </w:pPr>
      <w:bookmarkStart w:name="_ztoc_5" w:id="1008"/>
      <w:r>
        <w:rPr>
          <w:b/>
          <w:bCs/>
        </w:rPr>
        <w:t xml:space="preserve">6. FRAUD DETECTION</w:t>
      </w:r>
      <w:bookmarkEnd w:id="1008"/>
    </w:p>
    <w:p>
      <w:pPr>
        <w:spacing w:after="120"/>
      </w:pPr>
      <w:r>
        <w:t xml:space="preserve">Automated systems help detect potential fraud and abuse, using signals such as device and IP data, payment risk, multiple-account indicators, and order or delivery patterns, consistent with the Fraud Prevention Policy and Privacy Policy. Automated detection may trigger further checks or interim measures, but material adverse decisions may involve human review where appropriate.</w:t>
      </w:r>
    </w:p>
    <w:p>
      <w:pPr>
        <w:pStyle w:val="Heading1"/>
        <w:spacing w:after="120" w:before="260"/>
      </w:pPr>
      <w:bookmarkStart w:name="_ztoc_6" w:id="1009"/>
      <w:r>
        <w:rPr>
          <w:b/>
          <w:bCs/>
        </w:rPr>
        <w:t xml:space="preserve">7. ORDER ASSIGNMENT</w:t>
      </w:r>
      <w:bookmarkEnd w:id="1009"/>
    </w:p>
    <w:p>
      <w:pPr>
        <w:spacing w:after="120"/>
      </w:pPr>
      <w:r>
        <w:t xml:space="preserve">Deliveries are assigned to Delivery Partners using automated logic that considers operational factors such as proximity, availability, and delivery efficiency. Assignment logic is designed to support timely, efficient deliveries and fair distribution of work, subject to operational constraints.</w:t>
      </w:r>
    </w:p>
    <w:p>
      <w:pPr>
        <w:pStyle w:val="Heading1"/>
        <w:spacing w:after="120" w:before="260"/>
      </w:pPr>
      <w:bookmarkStart w:name="_ztoc_7" w:id="1010"/>
      <w:r>
        <w:rPr>
          <w:b/>
          <w:bCs/>
        </w:rPr>
        <w:t xml:space="preserve">8. ANALYTICS</w:t>
      </w:r>
      <w:bookmarkEnd w:id="1010"/>
    </w:p>
    <w:p>
      <w:pPr>
        <w:spacing w:after="120"/>
      </w:pPr>
      <w:r>
        <w:t xml:space="preserve">Zopiq uses automated analytics to understand how the Platform is used and to improve performance, reliability, and features. Where possible, analytics are performed using aggregated or de-identified information, consistent with the Privacy Policy.</w:t>
      </w:r>
    </w:p>
    <w:p>
      <w:pPr>
        <w:pStyle w:val="Heading1"/>
        <w:spacing w:after="120" w:before="260"/>
      </w:pPr>
      <w:bookmarkStart w:name="_ztoc_8" w:id="1011"/>
      <w:r>
        <w:rPr>
          <w:b/>
          <w:bCs/>
        </w:rPr>
        <w:t xml:space="preserve">9. HUMAN OVERSIGHT</w:t>
      </w:r>
      <w:bookmarkEnd w:id="1011"/>
    </w:p>
    <w:p>
      <w:pPr>
        <w:spacing w:after="120"/>
      </w:pPr>
      <w:r>
        <w:t xml:space="preserve">Automated systems support, but do not wholly replace, human judgement for significant matters.</w:t>
      </w:r>
    </w:p>
    <w:p>
      <w:pPr>
        <w:pStyle w:val="Heading2"/>
        <w:spacing w:after="70" w:before="160"/>
      </w:pPr>
      <w:bookmarkStart w:name="_ztoc_9" w:id="1012"/>
      <w:r>
        <w:rPr>
          <w:b/>
          <w:bCs/>
        </w:rPr>
        <w:t xml:space="preserve">9.1 Review of Significant Decisions</w:t>
      </w:r>
      <w:bookmarkEnd w:id="1012"/>
    </w:p>
    <w:p>
      <w:pPr>
        <w:spacing w:after="120"/>
      </w:pPr>
      <w:r>
        <w:t xml:space="preserve">Material decisions that significantly affect Users — such as certain account actions arising from suspected fraud — may involve human review where appropriate. Human Oversight is intended to provide a check on automated outcomes in higher-impact situations.</w:t>
      </w:r>
    </w:p>
    <w:p>
      <w:pPr>
        <w:pStyle w:val="Heading2"/>
        <w:spacing w:after="70" w:before="160"/>
      </w:pPr>
      <w:bookmarkStart w:name="_ztoc_10" w:id="1013"/>
      <w:r>
        <w:rPr>
          <w:b/>
          <w:bCs/>
        </w:rPr>
        <w:t xml:space="preserve">9.2 Monitoring of Systems</w:t>
      </w:r>
      <w:bookmarkEnd w:id="1013"/>
    </w:p>
    <w:p>
      <w:pPr>
        <w:spacing w:after="120"/>
      </w:pPr>
      <w:r>
        <w:t xml:space="preserve">Zopiq seeks to monitor automated systems for accuracy and fairness and to address identified issues, recognising that no automated system is perfect.</w:t>
      </w:r>
    </w:p>
    <w:p>
      <w:pPr>
        <w:pStyle w:val="Heading1"/>
        <w:spacing w:after="120" w:before="260"/>
      </w:pPr>
      <w:bookmarkStart w:name="_ztoc_11" w:id="1014"/>
      <w:r>
        <w:rPr>
          <w:b/>
          <w:bCs/>
        </w:rPr>
        <w:t xml:space="preserve">10. USER RIGHTS</w:t>
      </w:r>
      <w:bookmarkEnd w:id="1014"/>
    </w:p>
    <w:p>
      <w:pPr>
        <w:spacing w:after="120"/>
      </w:pPr>
      <w:r>
        <w:t xml:space="preserve">Subject to applicable law, Users may have rights in relation to Automated Processing of their Personal Data, including:</w:t>
      </w:r>
    </w:p>
    <w:p>
      <w:pPr>
        <w:pStyle w:val="ListParagraph"/>
        <w:numPr>
          <w:ilvl w:val="0"/>
          <w:numId w:val="1"/>
        </w:numPr>
        <w:spacing w:after="40"/>
      </w:pPr>
      <w:r>
        <w:t xml:space="preserve">The right to be informed, in general terms, about how automation is used.</w:t>
      </w:r>
    </w:p>
    <w:p>
      <w:pPr>
        <w:pStyle w:val="ListParagraph"/>
        <w:numPr>
          <w:ilvl w:val="0"/>
          <w:numId w:val="1"/>
        </w:numPr>
        <w:spacing w:after="40"/>
      </w:pPr>
      <w:r>
        <w:t xml:space="preserve">The right to access certain Personal Data and request correction of inaccuracies.</w:t>
      </w:r>
    </w:p>
    <w:p>
      <w:pPr>
        <w:pStyle w:val="ListParagraph"/>
        <w:numPr>
          <w:ilvl w:val="0"/>
          <w:numId w:val="1"/>
        </w:numPr>
        <w:spacing w:after="40"/>
      </w:pPr>
      <w:r>
        <w:t xml:space="preserve">The right to request review of certain decisions where provided by law.</w:t>
      </w:r>
    </w:p>
    <w:p>
      <w:pPr>
        <w:pStyle w:val="ListParagraph"/>
        <w:numPr>
          <w:ilvl w:val="0"/>
          <w:numId w:val="1"/>
        </w:numPr>
        <w:spacing w:after="40"/>
      </w:pPr>
      <w:r>
        <w:t xml:space="preserve">The right to raise concerns or complaints about automated processing.</w:t>
      </w:r>
    </w:p>
    <w:p>
      <w:pPr>
        <w:spacing w:after="120"/>
      </w:pPr>
      <w:r>
        <w:t xml:space="preserve">These rights may be subject to legal limitations, including where processing is necessary for fraud prevention, security, or legal compliance. Requests may be submitted using the contact details in this Policy, and Zopiq may require reasonable identity verification.</w:t>
      </w:r>
    </w:p>
    <w:p>
      <w:pPr>
        <w:pStyle w:val="Heading1"/>
        <w:spacing w:after="120" w:before="260"/>
      </w:pPr>
      <w:bookmarkStart w:name="_ztoc_12" w:id="1015"/>
      <w:r>
        <w:rPr>
          <w:b/>
          <w:bCs/>
        </w:rPr>
        <w:t xml:space="preserve">11. TRANSPARENCY</w:t>
      </w:r>
      <w:bookmarkEnd w:id="1015"/>
    </w:p>
    <w:p>
      <w:pPr>
        <w:spacing w:after="120"/>
      </w:pPr>
      <w:r>
        <w:t xml:space="preserve">Zopiq aims to be transparent about the general ways in which automation is used, while protecting security, fraud-prevention effectiveness, intellectual property, and the privacy of others. Detailed logic that would undermine fraud prevention or security may not be disclosed, but Zopiq will provide meaningful general information where appropriate.</w:t>
      </w:r>
    </w:p>
    <w:p>
      <w:pPr>
        <w:pStyle w:val="Heading1"/>
        <w:spacing w:after="120" w:before="260"/>
      </w:pPr>
      <w:bookmarkStart w:name="_ztoc_13" w:id="1016"/>
      <w:r>
        <w:rPr>
          <w:b/>
          <w:bCs/>
        </w:rPr>
        <w:t xml:space="preserve">12. LIMITATIONS</w:t>
      </w:r>
      <w:bookmarkEnd w:id="1016"/>
    </w:p>
    <w:p>
      <w:pPr>
        <w:spacing w:after="120"/>
      </w:pPr>
      <w:r>
        <w:t xml:space="preserve">Automated systems can make errors or produce unexpected results. Zopiq does not represent that automated outputs are always accurate or complete, and combines automation with controls and, where appropriate, human review to manage risk. Users can raise concerns so that issues can be investigated and addressed.</w:t>
      </w:r>
    </w:p>
    <w:p>
      <w:pPr>
        <w:pStyle w:val="Heading1"/>
        <w:spacing w:after="120" w:before="260"/>
      </w:pPr>
      <w:bookmarkStart w:name="_ztoc_14" w:id="1017"/>
      <w:r>
        <w:rPr>
          <w:b/>
          <w:bCs/>
        </w:rPr>
        <w:t xml:space="preserve">13. CHANGES TO THIS POLICY</w:t>
      </w:r>
      <w:bookmarkEnd w:id="1017"/>
    </w:p>
    <w:p>
      <w:pPr>
        <w:spacing w:after="120"/>
      </w:pPr>
      <w:r>
        <w:t xml:space="preserve">Zopiq may update this Policy from time to time to reflect changes in law, technology, or how automation is used. Material changes will be communicated through the Platform or by other reasonable means. The "Last Updated" date on the cover page indicates the latest version.</w:t>
      </w:r>
    </w:p>
    <w:p>
      <w:pPr>
        <w:pStyle w:val="Heading1"/>
        <w:spacing w:after="120" w:before="260"/>
      </w:pPr>
      <w:bookmarkStart w:name="_ztoc_15" w:id="1018"/>
      <w:r>
        <w:rPr>
          <w:b/>
          <w:bCs/>
        </w:rPr>
        <w:t xml:space="preserve">14. CONTACT INFORMATION</w:t>
      </w:r>
      <w:bookmarkEnd w:id="1018"/>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AI Usage &amp; Automated Decision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AI Usage &amp; Automated Decision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AI Usage &amp; Automated Decision Policy</dc:title>
  <dc:creator>Hybrid Monks LLP</dc:creator>
  <cp:lastModifiedBy>Un-named</cp:lastModifiedBy>
  <cp:revision>1</cp:revision>
  <dcterms:created xsi:type="dcterms:W3CDTF">2026-08-16T16:41:47.813Z</dcterms:created>
  <dcterms:modified xsi:type="dcterms:W3CDTF">2026-08-16T16:41:47.814Z</dcterms:modified>
</cp:coreProperties>
</file>

<file path=docProps/custom.xml><?xml version="1.0" encoding="utf-8"?>
<Properties xmlns="http://schemas.openxmlformats.org/officeDocument/2006/custom-properties" xmlns:vt="http://schemas.openxmlformats.org/officeDocument/2006/docPropsVTypes"/>
</file>