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sz w:val="40"/>
          <w:szCs w:val="40"/>
        </w:rPr>
        <w:t xml:space="preserve">Informe Técnico de Proyecto</w:t>
      </w:r>
    </w:p>
    <w:p>
      <w:pPr>
        <w:spacing w:after="600"/>
        <w:jc w:val="center"/>
      </w:pPr>
      <w:r>
        <w:rPr>
          <w:rFonts w:ascii="Calibri" w:cs="Calibri" w:eastAsia="Calibri" w:hAnsi="Calibri"/>
          <w:b/>
          <w:bCs/>
          <w:color w:val="444444"/>
          <w:sz w:val="30"/>
          <w:szCs w:val="30"/>
        </w:rPr>
        <w:t xml:space="preserve">Sistema de Gestión de Eventos y Venta de Entradas</w:t>
      </w:r>
    </w:p>
    <w:p>
      <w:pPr>
        <w:spacing w:after="80"/>
        <w:jc w:val="center"/>
      </w:pPr>
      <w:r>
        <w:rPr>
          <w:rFonts w:ascii="Calibri" w:cs="Calibri" w:eastAsia="Calibri" w:hAnsi="Calibri"/>
          <w:color w:val="666666"/>
          <w:sz w:val="24"/>
          <w:szCs w:val="24"/>
        </w:rPr>
        <w:t xml:space="preserve">Análisis de Requerimientos, Arquitectura de Microservicios y Estándares de Desarrollo</w:t>
      </w:r>
    </w:p>
    <w:p>
      <w:pPr>
        <w:spacing w:after="80" w:before="800"/>
        <w:jc w:val="center"/>
      </w:pPr>
      <w:r>
        <w:rPr>
          <w:rFonts w:ascii="Calibri" w:cs="Calibri" w:eastAsia="Calibri" w:hAnsi="Calibri"/>
          <w:sz w:val="22"/>
          <w:szCs w:val="22"/>
        </w:rPr>
        <w:t xml:space="preserve">Desarrollo Fullstack 1 — Instituto Profesional Duoc UC</w:t>
      </w:r>
    </w:p>
    <w:p>
      <w:pPr>
        <w:spacing w:after="80"/>
        <w:jc w:val="center"/>
      </w:pPr>
      <w:r>
        <w:rPr>
          <w:rFonts w:ascii="Calibri" w:cs="Calibri" w:eastAsia="Calibri" w:hAnsi="Calibri"/>
          <w:sz w:val="22"/>
          <w:szCs w:val="22"/>
        </w:rPr>
        <w:t xml:space="preserve">Integrantes: María José Huenul · Nayarett Rodríguez · Daniel Puebla</w:t>
      </w:r>
    </w:p>
    <w:p>
      <w:pPr>
        <w:spacing w:after="1200"/>
        <w:jc w:val="center"/>
      </w:pPr>
      <w:r>
        <w:rPr>
          <w:rFonts w:ascii="Calibri" w:cs="Calibri" w:eastAsia="Calibri" w:hAnsi="Calibri"/>
          <w:sz w:val="22"/>
          <w:szCs w:val="22"/>
        </w:rPr>
        <w:t xml:space="preserve">Julio 2026</w:t>
      </w:r>
    </w:p>
    <w:p>
      <w:r>
        <w:br w:type="page"/>
      </w:r>
    </w:p>
    <w:p>
      <w:pPr>
        <w:pStyle w:val="Heading1"/>
        <w:spacing w:after="160" w:before="320"/>
      </w:pPr>
      <w:r>
        <w:rPr>
          <w:rFonts w:ascii="Calibri" w:cs="Calibri" w:eastAsia="Calibri" w:hAnsi="Calibri"/>
          <w:b/>
          <w:bCs/>
        </w:rPr>
        <w:t xml:space="preserve">1. Introducción</w:t>
      </w:r>
    </w:p>
    <w:p>
      <w:pPr>
        <w:pStyle w:val="Heading2"/>
        <w:spacing w:after="120" w:before="240"/>
      </w:pPr>
      <w:r>
        <w:rPr>
          <w:rFonts w:ascii="Calibri" w:cs="Calibri" w:eastAsia="Calibri" w:hAnsi="Calibri"/>
          <w:b/>
          <w:bCs/>
        </w:rPr>
        <w:t xml:space="preserve">1.1 Contexto y Problemática</w:t>
      </w:r>
    </w:p>
    <w:p>
      <w:pPr>
        <w:spacing w:after="160" w:line="276"/>
      </w:pPr>
      <w:r>
        <w:rPr>
          <w:rFonts w:ascii="Calibri" w:cs="Calibri" w:eastAsia="Calibri" w:hAnsi="Calibri"/>
          <w:sz w:val="22"/>
          <w:szCs w:val="22"/>
        </w:rPr>
        <w:t xml:space="preserve">El cliente gestiona actualmente sus eventos y venta de entradas de forma completamente manual. Los eventos se registran en papel, no existe control digital de asistentes, las ventas se anotan sin trazabilidad y no hay visibilidad real de la disponibilidad de entradas por evento. Esta forma de operar provoca pérdida frecuente de información, errores en el cálculo de totales de venta, imposibilidad de auditar ventas pasadas y ausencia total de un historial digital que respalde la operación del negocio.</w:t>
      </w:r>
    </w:p>
    <w:p>
      <w:pPr>
        <w:spacing w:after="160" w:line="276"/>
      </w:pPr>
      <w:r>
        <w:rPr>
          <w:rFonts w:ascii="Calibri" w:cs="Calibri" w:eastAsia="Calibri" w:hAnsi="Calibri"/>
          <w:sz w:val="22"/>
          <w:szCs w:val="22"/>
        </w:rPr>
        <w:t xml:space="preserve">Desde el punto de vista del análisis de requerimientos, esta problemática se traduce en tres necesidades centrales del negocio: (1) contar con un registro digital y centralizado de los eventos disponibles, (2) automatizar el cálculo y registro de las ventas de entradas para eliminar errores manuales, y (3) restringir el acceso a las operaciones del sistema únicamente a usuarios autenticados, evitando que cualquier persona pueda alterar la información sin control.</w:t>
      </w:r>
    </w:p>
    <w:p>
      <w:pPr>
        <w:spacing w:after="160" w:line="276"/>
      </w:pPr>
      <w:r>
        <w:rPr>
          <w:rFonts w:ascii="Calibri" w:cs="Calibri" w:eastAsia="Calibri" w:hAnsi="Calibri"/>
          <w:sz w:val="22"/>
          <w:szCs w:val="22"/>
        </w:rPr>
        <w:t xml:space="preserve">Adicionalmente, al no existir un sistema centralizado, cualquier persona podría, en teoría, generar o modificar registros sin ningún control de acceso, lo que representa un riesgo tanto operativo como de integridad de los datos del negocio. Esta carencia de control de acceso fue identificada como el requerimiento no funcional de mayor prioridad durante el análisis, y determinó la incorporación de autenticación mediante JWT como eje transversal de la solución.</w:t>
      </w:r>
    </w:p>
    <w:p>
      <w:pPr>
        <w:spacing w:after="160" w:line="276"/>
      </w:pPr>
      <w:r>
        <w:rPr>
          <w:rFonts w:ascii="Calibri" w:cs="Calibri" w:eastAsia="Calibri" w:hAnsi="Calibri"/>
          <w:sz w:val="22"/>
          <w:szCs w:val="22"/>
        </w:rPr>
        <w:t xml:space="preserve">Desde la perspectiva de los stakeholders del proyecto, se distinguen dos partes interesadas principales: por un lado, el cliente del negocio, cuya necesidad es contar con un sistema confiable que reemplace el registro manual de eventos y ventas; y por otro, la cátedra del curso de Desarrollo Fullstack 1, que evalúa el proyecto en función del cumplimiento de una arquitectura de microservicios, estándares de código limpio y buenas prácticas de documentación. Ambas partes interesadas fueron consideradas al momento de priorizar los requerimientos: los funcionales responden principalmente a la necesidad del cliente, mientras que buena parte de los no funcionales responden a los criterios de evaluación definidos por la cátedra.</w:t>
      </w:r>
    </w:p>
    <w:p>
      <w:pPr>
        <w:pStyle w:val="Heading2"/>
        <w:spacing w:after="120" w:before="240"/>
      </w:pPr>
      <w:r>
        <w:rPr>
          <w:rFonts w:ascii="Calibri" w:cs="Calibri" w:eastAsia="Calibri" w:hAnsi="Calibri"/>
          <w:b/>
          <w:bCs/>
        </w:rPr>
        <w:t xml:space="preserve">1.2 Propósito del Informe</w:t>
      </w:r>
    </w:p>
    <w:p>
      <w:pPr>
        <w:spacing w:after="160" w:line="276"/>
      </w:pPr>
      <w:r>
        <w:rPr>
          <w:rFonts w:ascii="Calibri" w:cs="Calibri" w:eastAsia="Calibri" w:hAnsi="Calibri"/>
          <w:sz w:val="22"/>
          <w:szCs w:val="22"/>
        </w:rPr>
        <w:t xml:space="preserve">El presente informe documenta, desde una perspectiva de ingeniería de requisitos, el análisis, diseño y desarrollo del Sistema de Gestión de Eventos y Venta de Entradas, construido bajo una arquitectura de microservicios como parte del curso de Desarrollo Fullstack 1. Se busca dejar evidencia de: el levantamiento y priorización de requerimientos funcionales y no funcionales, la trazabilidad entre dichos requerimientos y los casos de uso implementados, las decisiones arquitectónicas tomadas y su justificación, los estándares de código aplicados, el modelo de datos resultante, la estrategia de pruebas y la documentación de la interfaz de programación (API) expuesta por el sistema.</w:t>
      </w:r>
    </w:p>
    <w:p>
      <w:pPr>
        <w:pStyle w:val="Heading2"/>
        <w:spacing w:after="120" w:before="240"/>
      </w:pPr>
      <w:r>
        <w:rPr>
          <w:rFonts w:ascii="Calibri" w:cs="Calibri" w:eastAsia="Calibri" w:hAnsi="Calibri"/>
          <w:b/>
          <w:bCs/>
        </w:rPr>
        <w:t xml:space="preserve">1.3 Alcance del Proyecto</w:t>
      </w:r>
    </w:p>
    <w:p>
      <w:pPr>
        <w:spacing w:after="160" w:line="276"/>
      </w:pPr>
      <w:r>
        <w:rPr>
          <w:rFonts w:ascii="Calibri" w:cs="Calibri" w:eastAsia="Calibri" w:hAnsi="Calibri"/>
          <w:sz w:val="22"/>
          <w:szCs w:val="22"/>
        </w:rPr>
        <w:t xml:space="preserve">La solución desarrollada digitaliza de forma completa la creación y gestión de eventos, la venta de entradas con cálculo automático de totales, el registro histórico de cada venta, y el control de acceso mediante autenticación centralizada con JWT. Todo el ecosistema se expone al cliente final a través de un único punto de entrada (BFF), que actúa como fachada y oculta la complejidad interna de los distintos microservicios.</w:t>
      </w:r>
    </w:p>
    <w:p>
      <w:pPr>
        <w:spacing w:after="160" w:line="276"/>
      </w:pPr>
      <w:r>
        <w:rPr>
          <w:rFonts w:ascii="Calibri" w:cs="Calibri" w:eastAsia="Calibri" w:hAnsi="Calibri"/>
          <w:sz w:val="22"/>
          <w:szCs w:val="22"/>
        </w:rPr>
        <w:t xml:space="preserve">El sistema está compuesto por cuatro servicios: un BFF (Backend For Frontend) que centraliza el acceso, un microservicio de autenticación de usuarios (ms-auth), un microservicio de gestión de eventos (ms-event) y un microservicio de venta de entradas (ms-ticket-sales), cada uno con su propia base de datos PostgreSQL, siguiendo el patrón Database per Service. Quedan fuera del alcance de esta primera versión funcionalidades como la gestión de roles avanzados, la recuperación de contraseña, el pago electrónico y la generación de comprobantes en PDF, las cuales se identifican como trabajo futuro.</w:t>
      </w:r>
    </w:p>
    <w:p>
      <w:pPr>
        <w:spacing w:after="160" w:line="276"/>
      </w:pPr>
      <w:r>
        <w:rPr>
          <w:rFonts w:ascii="Calibri" w:cs="Calibri" w:eastAsia="Calibri" w:hAnsi="Calibri"/>
          <w:sz w:val="22"/>
          <w:szCs w:val="22"/>
        </w:rPr>
        <w:t xml:space="preserve">El alcance definido buscó equilibrar la complejidad propia de una arquitectura distribuida con el tiempo disponible para el desarrollo del proyecto, priorizando que el flujo de negocio completo —desde el registro de un usuario hasta la venta de una entrada— quedara funcional de extremo a extremo, por sobre la incorporación de funcionalidades adicionales que no aportaran directamente a demostrar dicho flujo.</w:t>
      </w:r>
    </w:p>
    <w:p>
      <w:pPr>
        <w:pStyle w:val="Heading2"/>
        <w:spacing w:after="120" w:before="240"/>
      </w:pPr>
      <w:r>
        <w:rPr>
          <w:rFonts w:ascii="Calibri" w:cs="Calibri" w:eastAsia="Calibri" w:hAnsi="Calibri"/>
          <w:b/>
          <w:bCs/>
        </w:rPr>
        <w:t xml:space="preserve">1.4 Actores del Sistema</w:t>
      </w:r>
    </w:p>
    <w:p>
      <w:pPr>
        <w:spacing w:after="160" w:line="276"/>
      </w:pPr>
      <w:r>
        <w:rPr>
          <w:rFonts w:ascii="Calibri" w:cs="Calibri" w:eastAsia="Calibri" w:hAnsi="Calibri"/>
          <w:sz w:val="22"/>
          <w:szCs w:val="22"/>
        </w:rPr>
        <w:t xml:space="preserve">Para efectos del análisis de requerimientos, se identificó un único actor externo que interactúa con el sistema, y un conjunto de actores internos que representan a cada microservicio del ecosistema.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00"/>
      </w:tblGrid>
      <w:tr>
        <w:trPr>
          <w:tblHeader/>
        </w:trPr>
        <w:tc>
          <w:tcPr>
            <w:tcW w:type="dxa" w:w="2600"/>
            <w:shd w:fill="D9E2F3" w:val="clear"/>
          </w:tcPr>
          <w:p>
            <w:r>
              <w:rPr>
                <w:rFonts w:ascii="Calibri" w:cs="Calibri" w:eastAsia="Calibri" w:hAnsi="Calibri"/>
                <w:b/>
                <w:bCs/>
                <w:sz w:val="19"/>
                <w:szCs w:val="19"/>
              </w:rPr>
              <w:t xml:space="preserve">Actor</w:t>
            </w:r>
          </w:p>
        </w:tc>
        <w:tc>
          <w:tcPr>
            <w:tcW w:type="dxa" w:w="1600"/>
            <w:shd w:fill="D9E2F3" w:val="clear"/>
          </w:tcPr>
          <w:p>
            <w:r>
              <w:rPr>
                <w:rFonts w:ascii="Calibri" w:cs="Calibri" w:eastAsia="Calibri" w:hAnsi="Calibri"/>
                <w:b/>
                <w:bCs/>
                <w:sz w:val="19"/>
                <w:szCs w:val="19"/>
              </w:rPr>
              <w:t xml:space="preserve">Tipo</w:t>
            </w:r>
          </w:p>
        </w:tc>
        <w:tc>
          <w:tcPr>
            <w:tcW w:type="dxa" w:w="5100"/>
            <w:shd w:fill="D9E2F3" w:val="clear"/>
          </w:tcPr>
          <w:p>
            <w:r>
              <w:rPr>
                <w:rFonts w:ascii="Calibri" w:cs="Calibri" w:eastAsia="Calibri" w:hAnsi="Calibri"/>
                <w:b/>
                <w:bCs/>
                <w:sz w:val="19"/>
                <w:szCs w:val="19"/>
              </w:rPr>
              <w:t xml:space="preserve">Descripción</w:t>
            </w:r>
          </w:p>
        </w:tc>
      </w:tr>
      <w:tr>
        <w:tc>
          <w:tcPr>
            <w:tcW w:type="dxa" w:w="2600"/>
          </w:tcPr>
          <w:p>
            <w:r>
              <w:rPr>
                <w:rFonts w:ascii="Calibri" w:cs="Calibri" w:eastAsia="Calibri" w:hAnsi="Calibri"/>
                <w:b w:val="false"/>
                <w:bCs w:val="false"/>
                <w:sz w:val="19"/>
                <w:szCs w:val="19"/>
              </w:rPr>
              <w:t xml:space="preserve">Cliente HTTP (Postman / Frontend)</w:t>
            </w:r>
          </w:p>
        </w:tc>
        <w:tc>
          <w:tcPr>
            <w:tcW w:type="dxa" w:w="1600"/>
          </w:tcPr>
          <w:p>
            <w:r>
              <w:rPr>
                <w:rFonts w:ascii="Calibri" w:cs="Calibri" w:eastAsia="Calibri" w:hAnsi="Calibri"/>
                <w:b w:val="false"/>
                <w:bCs w:val="false"/>
                <w:sz w:val="19"/>
                <w:szCs w:val="19"/>
              </w:rPr>
              <w:t xml:space="preserve">Externo</w:t>
            </w:r>
          </w:p>
        </w:tc>
        <w:tc>
          <w:tcPr>
            <w:tcW w:type="dxa" w:w="5100"/>
          </w:tcPr>
          <w:p>
            <w:r>
              <w:rPr>
                <w:rFonts w:ascii="Calibri" w:cs="Calibri" w:eastAsia="Calibri" w:hAnsi="Calibri"/>
                <w:b w:val="false"/>
                <w:bCs w:val="false"/>
                <w:sz w:val="19"/>
                <w:szCs w:val="19"/>
              </w:rPr>
              <w:t xml:space="preserve">Persona o aplicación que consume la API a través del BFF; puede ser un usuario anónimo (registro/login) o autenticado (eventos/ventas).</w:t>
            </w:r>
          </w:p>
        </w:tc>
      </w:tr>
      <w:tr>
        <w:tc>
          <w:tcPr>
            <w:tcW w:type="dxa" w:w="2600"/>
          </w:tcPr>
          <w:p>
            <w:r>
              <w:rPr>
                <w:rFonts w:ascii="Calibri" w:cs="Calibri" w:eastAsia="Calibri" w:hAnsi="Calibri"/>
                <w:b w:val="false"/>
                <w:bCs w:val="false"/>
                <w:sz w:val="19"/>
                <w:szCs w:val="19"/>
              </w:rPr>
              <w:t xml:space="preserve">bff-service</w:t>
            </w:r>
          </w:p>
        </w:tc>
        <w:tc>
          <w:tcPr>
            <w:tcW w:type="dxa" w:w="1600"/>
          </w:tcPr>
          <w:p>
            <w:r>
              <w:rPr>
                <w:rFonts w:ascii="Calibri" w:cs="Calibri" w:eastAsia="Calibri" w:hAnsi="Calibri"/>
                <w:b w:val="false"/>
                <w:bCs w:val="false"/>
                <w:sz w:val="19"/>
                <w:szCs w:val="19"/>
              </w:rPr>
              <w:t xml:space="preserve">Interno</w:t>
            </w:r>
          </w:p>
        </w:tc>
        <w:tc>
          <w:tcPr>
            <w:tcW w:type="dxa" w:w="5100"/>
          </w:tcPr>
          <w:p>
            <w:r>
              <w:rPr>
                <w:rFonts w:ascii="Calibri" w:cs="Calibri" w:eastAsia="Calibri" w:hAnsi="Calibri"/>
                <w:b w:val="false"/>
                <w:bCs w:val="false"/>
                <w:sz w:val="19"/>
                <w:szCs w:val="19"/>
              </w:rPr>
              <w:t xml:space="preserve">Punto de entrada único; enruta las peticiones y valida el token JWT antes de reenviarlas.</w:t>
            </w:r>
          </w:p>
        </w:tc>
      </w:tr>
      <w:tr>
        <w:tc>
          <w:tcPr>
            <w:tcW w:type="dxa" w:w="2600"/>
          </w:tcPr>
          <w:p>
            <w:r>
              <w:rPr>
                <w:rFonts w:ascii="Calibri" w:cs="Calibri" w:eastAsia="Calibri" w:hAnsi="Calibri"/>
                <w:b w:val="false"/>
                <w:bCs w:val="false"/>
                <w:sz w:val="19"/>
                <w:szCs w:val="19"/>
              </w:rPr>
              <w:t xml:space="preserve">ms-auth</w:t>
            </w:r>
          </w:p>
        </w:tc>
        <w:tc>
          <w:tcPr>
            <w:tcW w:type="dxa" w:w="1600"/>
          </w:tcPr>
          <w:p>
            <w:r>
              <w:rPr>
                <w:rFonts w:ascii="Calibri" w:cs="Calibri" w:eastAsia="Calibri" w:hAnsi="Calibri"/>
                <w:b w:val="false"/>
                <w:bCs w:val="false"/>
                <w:sz w:val="19"/>
                <w:szCs w:val="19"/>
              </w:rPr>
              <w:t xml:space="preserve">Interno</w:t>
            </w:r>
          </w:p>
        </w:tc>
        <w:tc>
          <w:tcPr>
            <w:tcW w:type="dxa" w:w="5100"/>
          </w:tcPr>
          <w:p>
            <w:r>
              <w:rPr>
                <w:rFonts w:ascii="Calibri" w:cs="Calibri" w:eastAsia="Calibri" w:hAnsi="Calibri"/>
                <w:b w:val="false"/>
                <w:bCs w:val="false"/>
                <w:sz w:val="19"/>
                <w:szCs w:val="19"/>
              </w:rPr>
              <w:t xml:space="preserve">Gestiona el ciclo de vida de los usuarios y la emisión/validación de tokens JWT.</w:t>
            </w:r>
          </w:p>
        </w:tc>
      </w:tr>
      <w:tr>
        <w:tc>
          <w:tcPr>
            <w:tcW w:type="dxa" w:w="2600"/>
          </w:tcPr>
          <w:p>
            <w:r>
              <w:rPr>
                <w:rFonts w:ascii="Calibri" w:cs="Calibri" w:eastAsia="Calibri" w:hAnsi="Calibri"/>
                <w:b w:val="false"/>
                <w:bCs w:val="false"/>
                <w:sz w:val="19"/>
                <w:szCs w:val="19"/>
              </w:rPr>
              <w:t xml:space="preserve">ms-event</w:t>
            </w:r>
          </w:p>
        </w:tc>
        <w:tc>
          <w:tcPr>
            <w:tcW w:type="dxa" w:w="1600"/>
          </w:tcPr>
          <w:p>
            <w:r>
              <w:rPr>
                <w:rFonts w:ascii="Calibri" w:cs="Calibri" w:eastAsia="Calibri" w:hAnsi="Calibri"/>
                <w:b w:val="false"/>
                <w:bCs w:val="false"/>
                <w:sz w:val="19"/>
                <w:szCs w:val="19"/>
              </w:rPr>
              <w:t xml:space="preserve">Interno</w:t>
            </w:r>
          </w:p>
        </w:tc>
        <w:tc>
          <w:tcPr>
            <w:tcW w:type="dxa" w:w="5100"/>
          </w:tcPr>
          <w:p>
            <w:r>
              <w:rPr>
                <w:rFonts w:ascii="Calibri" w:cs="Calibri" w:eastAsia="Calibri" w:hAnsi="Calibri"/>
                <w:b w:val="false"/>
                <w:bCs w:val="false"/>
                <w:sz w:val="19"/>
                <w:szCs w:val="19"/>
              </w:rPr>
              <w:t xml:space="preserve">Gestiona el catálogo de eventos del cliente.</w:t>
            </w:r>
          </w:p>
        </w:tc>
      </w:tr>
      <w:tr>
        <w:tc>
          <w:tcPr>
            <w:tcW w:type="dxa" w:w="2600"/>
          </w:tcPr>
          <w:p>
            <w:r>
              <w:rPr>
                <w:rFonts w:ascii="Calibri" w:cs="Calibri" w:eastAsia="Calibri" w:hAnsi="Calibri"/>
                <w:b w:val="false"/>
                <w:bCs w:val="false"/>
                <w:sz w:val="19"/>
                <w:szCs w:val="19"/>
              </w:rPr>
              <w:t xml:space="preserve">ms-ticket-sales</w:t>
            </w:r>
          </w:p>
        </w:tc>
        <w:tc>
          <w:tcPr>
            <w:tcW w:type="dxa" w:w="1600"/>
          </w:tcPr>
          <w:p>
            <w:r>
              <w:rPr>
                <w:rFonts w:ascii="Calibri" w:cs="Calibri" w:eastAsia="Calibri" w:hAnsi="Calibri"/>
                <w:b w:val="false"/>
                <w:bCs w:val="false"/>
                <w:sz w:val="19"/>
                <w:szCs w:val="19"/>
              </w:rPr>
              <w:t xml:space="preserve">Interno</w:t>
            </w:r>
          </w:p>
        </w:tc>
        <w:tc>
          <w:tcPr>
            <w:tcW w:type="dxa" w:w="5100"/>
          </w:tcPr>
          <w:p>
            <w:r>
              <w:rPr>
                <w:rFonts w:ascii="Calibri" w:cs="Calibri" w:eastAsia="Calibri" w:hAnsi="Calibri"/>
                <w:b w:val="false"/>
                <w:bCs w:val="false"/>
                <w:sz w:val="19"/>
                <w:szCs w:val="19"/>
              </w:rPr>
              <w:t xml:space="preserve">Gestiona el registro de ventas y el cálculo automático de totales, consumiendo a ms-event como colaborador.</w:t>
            </w:r>
          </w:p>
        </w:tc>
      </w:tr>
    </w:tbl>
    <w:p>
      <w:r>
        <w:br w:type="page"/>
      </w:r>
    </w:p>
    <w:p>
      <w:pPr>
        <w:pStyle w:val="Heading1"/>
        <w:spacing w:after="160" w:before="320"/>
      </w:pPr>
      <w:r>
        <w:rPr>
          <w:rFonts w:ascii="Calibri" w:cs="Calibri" w:eastAsia="Calibri" w:hAnsi="Calibri"/>
          <w:b/>
          <w:bCs/>
        </w:rPr>
        <w:t xml:space="preserve">2. Desarrollo</w:t>
      </w:r>
    </w:p>
    <w:p>
      <w:pPr>
        <w:spacing w:after="160" w:line="276"/>
      </w:pPr>
      <w:r>
        <w:rPr>
          <w:rFonts w:ascii="Calibri" w:cs="Calibri" w:eastAsia="Calibri" w:hAnsi="Calibri"/>
          <w:sz w:val="22"/>
          <w:szCs w:val="22"/>
        </w:rPr>
        <w:t xml:space="preserve">Esta sección documenta el desarrollo del proyecto en el orden en que fue abordado por el equipo: primero el análisis de requerimientos, luego el diseño de los casos de uso y la arquitectura, y finalmente los estándares de implementación, el modelo de datos y la estrategia de aseguramiento de calidad aplicada.</w:t>
      </w:r>
    </w:p>
    <w:p>
      <w:pPr>
        <w:pStyle w:val="Heading2"/>
        <w:spacing w:after="120" w:before="240"/>
      </w:pPr>
      <w:r>
        <w:rPr>
          <w:rFonts w:ascii="Calibri" w:cs="Calibri" w:eastAsia="Calibri" w:hAnsi="Calibri"/>
          <w:b/>
          <w:bCs/>
        </w:rPr>
        <w:t xml:space="preserve">2.1 Metodología de Levantamiento de Requerimientos</w:t>
      </w:r>
    </w:p>
    <w:p>
      <w:pPr>
        <w:spacing w:after="160" w:line="276"/>
      </w:pPr>
      <w:r>
        <w:rPr>
          <w:rFonts w:ascii="Calibri" w:cs="Calibri" w:eastAsia="Calibri" w:hAnsi="Calibri"/>
          <w:sz w:val="22"/>
          <w:szCs w:val="22"/>
        </w:rPr>
        <w:t xml:space="preserve">El levantamiento de requerimientos se realizó a partir de la descripción del problema entregada por el cliente y de la guía de entrega definida por la cátedra, complementada con reuniones internas del equipo para traducir las necesidades de negocio en requerimientos funcionales y no funcionales concretos. Cada requerimiento fue posteriormente asociado a un caso de uso y a un microservicio responsable, de manera de asegurar trazabilidad completa entre lo solicitado y lo efectivamente construido.</w:t>
      </w:r>
    </w:p>
    <w:p>
      <w:pPr>
        <w:spacing w:after="160" w:line="276"/>
      </w:pPr>
      <w:r>
        <w:rPr>
          <w:rFonts w:ascii="Calibri" w:cs="Calibri" w:eastAsia="Calibri" w:hAnsi="Calibri"/>
          <w:sz w:val="22"/>
          <w:szCs w:val="22"/>
        </w:rPr>
        <w:t xml:space="preserve">Para la priorización se utilizó una clasificación simple de tipo MoSCoW (Must have, Should have, Could have), lo que permitió al equipo enfocar los primeros sprints de desarrollo en el flujo de autenticación y en el flujo core del negocio —la venta de entradas—, dejando funcionalidades secundarias para etapas posteriores.</w:t>
      </w:r>
    </w:p>
    <w:p>
      <w:pPr>
        <w:spacing w:after="160" w:line="276"/>
      </w:pPr>
      <w:r>
        <w:rPr>
          <w:rFonts w:ascii="Calibri" w:cs="Calibri" w:eastAsia="Calibri" w:hAnsi="Calibri"/>
          <w:sz w:val="22"/>
          <w:szCs w:val="22"/>
        </w:rPr>
        <w:t xml:space="preserve">La validación de los requerimientos se realizó de forma incremental: cada vez que un requerimiento funcional se implementaba, se verificaba manualmente contra su caso de uso asociado mediante Postman, antes de dar por cerrada la funcionalidad. Esta validación temprana permitió detectar, por ejemplo, que el cálculo del total de una venta debía obtenerse siempre desde ms-event y no desde un valor informado por el cliente, evitando así que un usuario malintencionado pudiera manipular el precio de una entrada.</w:t>
      </w:r>
    </w:p>
    <w:p>
      <w:pPr>
        <w:pStyle w:val="Heading2"/>
        <w:spacing w:after="120" w:before="240"/>
      </w:pPr>
      <w:r>
        <w:rPr>
          <w:rFonts w:ascii="Calibri" w:cs="Calibri" w:eastAsia="Calibri" w:hAnsi="Calibri"/>
          <w:b/>
          <w:bCs/>
        </w:rPr>
        <w:t xml:space="preserve">2.2 Requerimientos Funcionales (RF)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200"/>
        <w:gridCol w:w="2300"/>
      </w:tblGrid>
      <w:tr>
        <w:trPr>
          <w:tblHeader/>
        </w:trPr>
        <w:tc>
          <w:tcPr>
            <w:tcW w:type="dxa" w:w="1000"/>
            <w:shd w:fill="D9E2F3" w:val="clear"/>
          </w:tcPr>
          <w:p>
            <w:r>
              <w:rPr>
                <w:rFonts w:ascii="Calibri" w:cs="Calibri" w:eastAsia="Calibri" w:hAnsi="Calibri"/>
                <w:b/>
                <w:bCs/>
                <w:sz w:val="19"/>
                <w:szCs w:val="19"/>
              </w:rPr>
              <w:t xml:space="preserve">Código</w:t>
            </w:r>
          </w:p>
        </w:tc>
        <w:tc>
          <w:tcPr>
            <w:tcW w:type="dxa" w:w="5100"/>
            <w:shd w:fill="D9E2F3" w:val="clear"/>
          </w:tcPr>
          <w:p>
            <w:r>
              <w:rPr>
                <w:rFonts w:ascii="Calibri" w:cs="Calibri" w:eastAsia="Calibri" w:hAnsi="Calibri"/>
                <w:b/>
                <w:bCs/>
                <w:sz w:val="19"/>
                <w:szCs w:val="19"/>
              </w:rPr>
              <w:t xml:space="preserve">Requerimiento Funcional</w:t>
            </w:r>
          </w:p>
        </w:tc>
        <w:tc>
          <w:tcPr>
            <w:tcW w:type="dxa" w:w="1200"/>
            <w:shd w:fill="D9E2F3" w:val="clear"/>
          </w:tcPr>
          <w:p>
            <w:r>
              <w:rPr>
                <w:rFonts w:ascii="Calibri" w:cs="Calibri" w:eastAsia="Calibri" w:hAnsi="Calibri"/>
                <w:b/>
                <w:bCs/>
                <w:sz w:val="19"/>
                <w:szCs w:val="19"/>
              </w:rPr>
              <w:t xml:space="preserve">Prioridad</w:t>
            </w:r>
          </w:p>
        </w:tc>
        <w:tc>
          <w:tcPr>
            <w:tcW w:type="dxa" w:w="2300"/>
            <w:shd w:fill="D9E2F3" w:val="clear"/>
          </w:tcPr>
          <w:p>
            <w:r>
              <w:rPr>
                <w:rFonts w:ascii="Calibri" w:cs="Calibri" w:eastAsia="Calibri" w:hAnsi="Calibri"/>
                <w:b/>
                <w:bCs/>
                <w:sz w:val="19"/>
                <w:szCs w:val="19"/>
              </w:rPr>
              <w:t xml:space="preserve">Microservicio</w:t>
            </w:r>
          </w:p>
        </w:tc>
      </w:tr>
      <w:tr>
        <w:tc>
          <w:tcPr>
            <w:tcW w:type="dxa" w:w="1000"/>
          </w:tcPr>
          <w:p>
            <w:r>
              <w:rPr>
                <w:rFonts w:ascii="Calibri" w:cs="Calibri" w:eastAsia="Calibri" w:hAnsi="Calibri"/>
                <w:b w:val="false"/>
                <w:bCs w:val="false"/>
                <w:sz w:val="19"/>
                <w:szCs w:val="19"/>
              </w:rPr>
              <w:t xml:space="preserve">RF01</w:t>
            </w:r>
          </w:p>
        </w:tc>
        <w:tc>
          <w:tcPr>
            <w:tcW w:type="dxa" w:w="5100"/>
          </w:tcPr>
          <w:p>
            <w:r>
              <w:rPr>
                <w:rFonts w:ascii="Calibri" w:cs="Calibri" w:eastAsia="Calibri" w:hAnsi="Calibri"/>
                <w:b w:val="false"/>
                <w:bCs w:val="false"/>
                <w:sz w:val="19"/>
                <w:szCs w:val="19"/>
              </w:rPr>
              <w:t xml:space="preserve">Registrar un nuevo usuario en el sistema (username, email, password).</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ms-auth</w:t>
            </w:r>
          </w:p>
        </w:tc>
      </w:tr>
      <w:tr>
        <w:tc>
          <w:tcPr>
            <w:tcW w:type="dxa" w:w="1000"/>
          </w:tcPr>
          <w:p>
            <w:r>
              <w:rPr>
                <w:rFonts w:ascii="Calibri" w:cs="Calibri" w:eastAsia="Calibri" w:hAnsi="Calibri"/>
                <w:b w:val="false"/>
                <w:bCs w:val="false"/>
                <w:sz w:val="19"/>
                <w:szCs w:val="19"/>
              </w:rPr>
              <w:t xml:space="preserve">RF02</w:t>
            </w:r>
          </w:p>
        </w:tc>
        <w:tc>
          <w:tcPr>
            <w:tcW w:type="dxa" w:w="5100"/>
          </w:tcPr>
          <w:p>
            <w:r>
              <w:rPr>
                <w:rFonts w:ascii="Calibri" w:cs="Calibri" w:eastAsia="Calibri" w:hAnsi="Calibri"/>
                <w:b w:val="false"/>
                <w:bCs w:val="false"/>
                <w:sz w:val="19"/>
                <w:szCs w:val="19"/>
              </w:rPr>
              <w:t xml:space="preserve">Iniciar sesión con credenciales válidas y obtener un token JWT.</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ms-auth</w:t>
            </w:r>
          </w:p>
        </w:tc>
      </w:tr>
      <w:tr>
        <w:tc>
          <w:tcPr>
            <w:tcW w:type="dxa" w:w="1000"/>
          </w:tcPr>
          <w:p>
            <w:r>
              <w:rPr>
                <w:rFonts w:ascii="Calibri" w:cs="Calibri" w:eastAsia="Calibri" w:hAnsi="Calibri"/>
                <w:b w:val="false"/>
                <w:bCs w:val="false"/>
                <w:sz w:val="19"/>
                <w:szCs w:val="19"/>
              </w:rPr>
              <w:t xml:space="preserve">RF03</w:t>
            </w:r>
          </w:p>
        </w:tc>
        <w:tc>
          <w:tcPr>
            <w:tcW w:type="dxa" w:w="5100"/>
          </w:tcPr>
          <w:p>
            <w:r>
              <w:rPr>
                <w:rFonts w:ascii="Calibri" w:cs="Calibri" w:eastAsia="Calibri" w:hAnsi="Calibri"/>
                <w:b w:val="false"/>
                <w:bCs w:val="false"/>
                <w:sz w:val="19"/>
                <w:szCs w:val="19"/>
              </w:rPr>
              <w:t xml:space="preserve">Validar un token JWT y determinar si sigue siendo válido.</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ms-auth</w:t>
            </w:r>
          </w:p>
        </w:tc>
      </w:tr>
      <w:tr>
        <w:tc>
          <w:tcPr>
            <w:tcW w:type="dxa" w:w="1000"/>
          </w:tcPr>
          <w:p>
            <w:r>
              <w:rPr>
                <w:rFonts w:ascii="Calibri" w:cs="Calibri" w:eastAsia="Calibri" w:hAnsi="Calibri"/>
                <w:b w:val="false"/>
                <w:bCs w:val="false"/>
                <w:sz w:val="19"/>
                <w:szCs w:val="19"/>
              </w:rPr>
              <w:t xml:space="preserve">RF04</w:t>
            </w:r>
          </w:p>
        </w:tc>
        <w:tc>
          <w:tcPr>
            <w:tcW w:type="dxa" w:w="5100"/>
          </w:tcPr>
          <w:p>
            <w:r>
              <w:rPr>
                <w:rFonts w:ascii="Calibri" w:cs="Calibri" w:eastAsia="Calibri" w:hAnsi="Calibri"/>
                <w:b w:val="false"/>
                <w:bCs w:val="false"/>
                <w:sz w:val="19"/>
                <w:szCs w:val="19"/>
              </w:rPr>
              <w:t xml:space="preserve">Crear un evento indicando nombre, descripción, fecha, ubicación, capacidad y precio de entrada.</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ms-event</w:t>
            </w:r>
          </w:p>
        </w:tc>
      </w:tr>
      <w:tr>
        <w:tc>
          <w:tcPr>
            <w:tcW w:type="dxa" w:w="1000"/>
          </w:tcPr>
          <w:p>
            <w:r>
              <w:rPr>
                <w:rFonts w:ascii="Calibri" w:cs="Calibri" w:eastAsia="Calibri" w:hAnsi="Calibri"/>
                <w:b w:val="false"/>
                <w:bCs w:val="false"/>
                <w:sz w:val="19"/>
                <w:szCs w:val="19"/>
              </w:rPr>
              <w:t xml:space="preserve">RF05</w:t>
            </w:r>
          </w:p>
        </w:tc>
        <w:tc>
          <w:tcPr>
            <w:tcW w:type="dxa" w:w="5100"/>
          </w:tcPr>
          <w:p>
            <w:r>
              <w:rPr>
                <w:rFonts w:ascii="Calibri" w:cs="Calibri" w:eastAsia="Calibri" w:hAnsi="Calibri"/>
                <w:b w:val="false"/>
                <w:bCs w:val="false"/>
                <w:sz w:val="19"/>
                <w:szCs w:val="19"/>
              </w:rPr>
              <w:t xml:space="preserve">Listar todos los eventos registrados, ordenados por fecha.</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ms-event</w:t>
            </w:r>
          </w:p>
        </w:tc>
      </w:tr>
      <w:tr>
        <w:tc>
          <w:tcPr>
            <w:tcW w:type="dxa" w:w="1000"/>
          </w:tcPr>
          <w:p>
            <w:r>
              <w:rPr>
                <w:rFonts w:ascii="Calibri" w:cs="Calibri" w:eastAsia="Calibri" w:hAnsi="Calibri"/>
                <w:b w:val="false"/>
                <w:bCs w:val="false"/>
                <w:sz w:val="19"/>
                <w:szCs w:val="19"/>
              </w:rPr>
              <w:t xml:space="preserve">RF06</w:t>
            </w:r>
          </w:p>
        </w:tc>
        <w:tc>
          <w:tcPr>
            <w:tcW w:type="dxa" w:w="5100"/>
          </w:tcPr>
          <w:p>
            <w:r>
              <w:rPr>
                <w:rFonts w:ascii="Calibri" w:cs="Calibri" w:eastAsia="Calibri" w:hAnsi="Calibri"/>
                <w:b w:val="false"/>
                <w:bCs w:val="false"/>
                <w:sz w:val="19"/>
                <w:szCs w:val="19"/>
              </w:rPr>
              <w:t xml:space="preserve">Consultar el detalle de un evento específico por su identificador (UUID).</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ms-event</w:t>
            </w:r>
          </w:p>
        </w:tc>
      </w:tr>
      <w:tr>
        <w:tc>
          <w:tcPr>
            <w:tcW w:type="dxa" w:w="1000"/>
          </w:tcPr>
          <w:p>
            <w:r>
              <w:rPr>
                <w:rFonts w:ascii="Calibri" w:cs="Calibri" w:eastAsia="Calibri" w:hAnsi="Calibri"/>
                <w:b w:val="false"/>
                <w:bCs w:val="false"/>
                <w:sz w:val="19"/>
                <w:szCs w:val="19"/>
              </w:rPr>
              <w:t xml:space="preserve">RF07</w:t>
            </w:r>
          </w:p>
        </w:tc>
        <w:tc>
          <w:tcPr>
            <w:tcW w:type="dxa" w:w="5100"/>
          </w:tcPr>
          <w:p>
            <w:r>
              <w:rPr>
                <w:rFonts w:ascii="Calibri" w:cs="Calibri" w:eastAsia="Calibri" w:hAnsi="Calibri"/>
                <w:b w:val="false"/>
                <w:bCs w:val="false"/>
                <w:sz w:val="19"/>
                <w:szCs w:val="19"/>
              </w:rPr>
              <w:t xml:space="preserve">Actualizar los datos de un evento existente.</w:t>
            </w:r>
          </w:p>
        </w:tc>
        <w:tc>
          <w:tcPr>
            <w:tcW w:type="dxa" w:w="1200"/>
          </w:tcPr>
          <w:p>
            <w:r>
              <w:rPr>
                <w:rFonts w:ascii="Calibri" w:cs="Calibri" w:eastAsia="Calibri" w:hAnsi="Calibri"/>
                <w:b w:val="false"/>
                <w:bCs w:val="false"/>
                <w:sz w:val="19"/>
                <w:szCs w:val="19"/>
              </w:rPr>
              <w:t xml:space="preserve">Should</w:t>
            </w:r>
          </w:p>
        </w:tc>
        <w:tc>
          <w:tcPr>
            <w:tcW w:type="dxa" w:w="2300"/>
          </w:tcPr>
          <w:p>
            <w:r>
              <w:rPr>
                <w:rFonts w:ascii="Calibri" w:cs="Calibri" w:eastAsia="Calibri" w:hAnsi="Calibri"/>
                <w:b w:val="false"/>
                <w:bCs w:val="false"/>
                <w:sz w:val="19"/>
                <w:szCs w:val="19"/>
              </w:rPr>
              <w:t xml:space="preserve">ms-event</w:t>
            </w:r>
          </w:p>
        </w:tc>
      </w:tr>
      <w:tr>
        <w:tc>
          <w:tcPr>
            <w:tcW w:type="dxa" w:w="1000"/>
          </w:tcPr>
          <w:p>
            <w:r>
              <w:rPr>
                <w:rFonts w:ascii="Calibri" w:cs="Calibri" w:eastAsia="Calibri" w:hAnsi="Calibri"/>
                <w:b w:val="false"/>
                <w:bCs w:val="false"/>
                <w:sz w:val="19"/>
                <w:szCs w:val="19"/>
              </w:rPr>
              <w:t xml:space="preserve">RF08</w:t>
            </w:r>
          </w:p>
        </w:tc>
        <w:tc>
          <w:tcPr>
            <w:tcW w:type="dxa" w:w="5100"/>
          </w:tcPr>
          <w:p>
            <w:r>
              <w:rPr>
                <w:rFonts w:ascii="Calibri" w:cs="Calibri" w:eastAsia="Calibri" w:hAnsi="Calibri"/>
                <w:b w:val="false"/>
                <w:bCs w:val="false"/>
                <w:sz w:val="19"/>
                <w:szCs w:val="19"/>
              </w:rPr>
              <w:t xml:space="preserve">Eliminar un evento del sistema.</w:t>
            </w:r>
          </w:p>
        </w:tc>
        <w:tc>
          <w:tcPr>
            <w:tcW w:type="dxa" w:w="1200"/>
          </w:tcPr>
          <w:p>
            <w:r>
              <w:rPr>
                <w:rFonts w:ascii="Calibri" w:cs="Calibri" w:eastAsia="Calibri" w:hAnsi="Calibri"/>
                <w:b w:val="false"/>
                <w:bCs w:val="false"/>
                <w:sz w:val="19"/>
                <w:szCs w:val="19"/>
              </w:rPr>
              <w:t xml:space="preserve">Should</w:t>
            </w:r>
          </w:p>
        </w:tc>
        <w:tc>
          <w:tcPr>
            <w:tcW w:type="dxa" w:w="2300"/>
          </w:tcPr>
          <w:p>
            <w:r>
              <w:rPr>
                <w:rFonts w:ascii="Calibri" w:cs="Calibri" w:eastAsia="Calibri" w:hAnsi="Calibri"/>
                <w:b w:val="false"/>
                <w:bCs w:val="false"/>
                <w:sz w:val="19"/>
                <w:szCs w:val="19"/>
              </w:rPr>
              <w:t xml:space="preserve">ms-event</w:t>
            </w:r>
          </w:p>
        </w:tc>
      </w:tr>
      <w:tr>
        <w:tc>
          <w:tcPr>
            <w:tcW w:type="dxa" w:w="1000"/>
          </w:tcPr>
          <w:p>
            <w:r>
              <w:rPr>
                <w:rFonts w:ascii="Calibri" w:cs="Calibri" w:eastAsia="Calibri" w:hAnsi="Calibri"/>
                <w:b w:val="false"/>
                <w:bCs w:val="false"/>
                <w:sz w:val="19"/>
                <w:szCs w:val="19"/>
              </w:rPr>
              <w:t xml:space="preserve">RF09</w:t>
            </w:r>
          </w:p>
        </w:tc>
        <w:tc>
          <w:tcPr>
            <w:tcW w:type="dxa" w:w="5100"/>
          </w:tcPr>
          <w:p>
            <w:r>
              <w:rPr>
                <w:rFonts w:ascii="Calibri" w:cs="Calibri" w:eastAsia="Calibri" w:hAnsi="Calibri"/>
                <w:b w:val="false"/>
                <w:bCs w:val="false"/>
                <w:sz w:val="19"/>
                <w:szCs w:val="19"/>
              </w:rPr>
              <w:t xml:space="preserve">Registrar la venta de entradas para un evento, indicando comprador y cantidad.</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ms-ticket-sales</w:t>
            </w:r>
          </w:p>
        </w:tc>
      </w:tr>
      <w:tr>
        <w:tc>
          <w:tcPr>
            <w:tcW w:type="dxa" w:w="1000"/>
          </w:tcPr>
          <w:p>
            <w:r>
              <w:rPr>
                <w:rFonts w:ascii="Calibri" w:cs="Calibri" w:eastAsia="Calibri" w:hAnsi="Calibri"/>
                <w:b w:val="false"/>
                <w:bCs w:val="false"/>
                <w:sz w:val="19"/>
                <w:szCs w:val="19"/>
              </w:rPr>
              <w:t xml:space="preserve">RF10</w:t>
            </w:r>
          </w:p>
        </w:tc>
        <w:tc>
          <w:tcPr>
            <w:tcW w:type="dxa" w:w="5100"/>
          </w:tcPr>
          <w:p>
            <w:r>
              <w:rPr>
                <w:rFonts w:ascii="Calibri" w:cs="Calibri" w:eastAsia="Calibri" w:hAnsi="Calibri"/>
                <w:b w:val="false"/>
                <w:bCs w:val="false"/>
                <w:sz w:val="19"/>
                <w:szCs w:val="19"/>
              </w:rPr>
              <w:t xml:space="preserve">Calcular automáticamente el total de la venta (precio × cantidad), consultando el precio real del evento en ms-event.</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ms-ticket-sales / ms-event</w:t>
            </w:r>
          </w:p>
        </w:tc>
      </w:tr>
      <w:tr>
        <w:tc>
          <w:tcPr>
            <w:tcW w:type="dxa" w:w="1000"/>
          </w:tcPr>
          <w:p>
            <w:r>
              <w:rPr>
                <w:rFonts w:ascii="Calibri" w:cs="Calibri" w:eastAsia="Calibri" w:hAnsi="Calibri"/>
                <w:b w:val="false"/>
                <w:bCs w:val="false"/>
                <w:sz w:val="19"/>
                <w:szCs w:val="19"/>
              </w:rPr>
              <w:t xml:space="preserve">RF11</w:t>
            </w:r>
          </w:p>
        </w:tc>
        <w:tc>
          <w:tcPr>
            <w:tcW w:type="dxa" w:w="5100"/>
          </w:tcPr>
          <w:p>
            <w:r>
              <w:rPr>
                <w:rFonts w:ascii="Calibri" w:cs="Calibri" w:eastAsia="Calibri" w:hAnsi="Calibri"/>
                <w:b w:val="false"/>
                <w:bCs w:val="false"/>
                <w:sz w:val="19"/>
                <w:szCs w:val="19"/>
              </w:rPr>
              <w:t xml:space="preserve">Listar el historial completo de ventas registradas.</w:t>
            </w:r>
          </w:p>
        </w:tc>
        <w:tc>
          <w:tcPr>
            <w:tcW w:type="dxa" w:w="1200"/>
          </w:tcPr>
          <w:p>
            <w:r>
              <w:rPr>
                <w:rFonts w:ascii="Calibri" w:cs="Calibri" w:eastAsia="Calibri" w:hAnsi="Calibri"/>
                <w:b w:val="false"/>
                <w:bCs w:val="false"/>
                <w:sz w:val="19"/>
                <w:szCs w:val="19"/>
              </w:rPr>
              <w:t xml:space="preserve">Should</w:t>
            </w:r>
          </w:p>
        </w:tc>
        <w:tc>
          <w:tcPr>
            <w:tcW w:type="dxa" w:w="2300"/>
          </w:tcPr>
          <w:p>
            <w:r>
              <w:rPr>
                <w:rFonts w:ascii="Calibri" w:cs="Calibri" w:eastAsia="Calibri" w:hAnsi="Calibri"/>
                <w:b w:val="false"/>
                <w:bCs w:val="false"/>
                <w:sz w:val="19"/>
                <w:szCs w:val="19"/>
              </w:rPr>
              <w:t xml:space="preserve">ms-ticket-sales</w:t>
            </w:r>
          </w:p>
        </w:tc>
      </w:tr>
      <w:tr>
        <w:tc>
          <w:tcPr>
            <w:tcW w:type="dxa" w:w="1000"/>
          </w:tcPr>
          <w:p>
            <w:r>
              <w:rPr>
                <w:rFonts w:ascii="Calibri" w:cs="Calibri" w:eastAsia="Calibri" w:hAnsi="Calibri"/>
                <w:b w:val="false"/>
                <w:bCs w:val="false"/>
                <w:sz w:val="19"/>
                <w:szCs w:val="19"/>
              </w:rPr>
              <w:t xml:space="preserve">RF12</w:t>
            </w:r>
          </w:p>
        </w:tc>
        <w:tc>
          <w:tcPr>
            <w:tcW w:type="dxa" w:w="5100"/>
          </w:tcPr>
          <w:p>
            <w:r>
              <w:rPr>
                <w:rFonts w:ascii="Calibri" w:cs="Calibri" w:eastAsia="Calibri" w:hAnsi="Calibri"/>
                <w:b w:val="false"/>
                <w:bCs w:val="false"/>
                <w:sz w:val="19"/>
                <w:szCs w:val="19"/>
              </w:rPr>
              <w:t xml:space="preserve">Consultar y eliminar una venta específica por su identificador.</w:t>
            </w:r>
          </w:p>
        </w:tc>
        <w:tc>
          <w:tcPr>
            <w:tcW w:type="dxa" w:w="1200"/>
          </w:tcPr>
          <w:p>
            <w:r>
              <w:rPr>
                <w:rFonts w:ascii="Calibri" w:cs="Calibri" w:eastAsia="Calibri" w:hAnsi="Calibri"/>
                <w:b w:val="false"/>
                <w:bCs w:val="false"/>
                <w:sz w:val="19"/>
                <w:szCs w:val="19"/>
              </w:rPr>
              <w:t xml:space="preserve">Could</w:t>
            </w:r>
          </w:p>
        </w:tc>
        <w:tc>
          <w:tcPr>
            <w:tcW w:type="dxa" w:w="2300"/>
          </w:tcPr>
          <w:p>
            <w:r>
              <w:rPr>
                <w:rFonts w:ascii="Calibri" w:cs="Calibri" w:eastAsia="Calibri" w:hAnsi="Calibri"/>
                <w:b w:val="false"/>
                <w:bCs w:val="false"/>
                <w:sz w:val="19"/>
                <w:szCs w:val="19"/>
              </w:rPr>
              <w:t xml:space="preserve">ms-ticket-sales</w:t>
            </w:r>
          </w:p>
        </w:tc>
      </w:tr>
      <w:tr>
        <w:tc>
          <w:tcPr>
            <w:tcW w:type="dxa" w:w="1000"/>
          </w:tcPr>
          <w:p>
            <w:r>
              <w:rPr>
                <w:rFonts w:ascii="Calibri" w:cs="Calibri" w:eastAsia="Calibri" w:hAnsi="Calibri"/>
                <w:b w:val="false"/>
                <w:bCs w:val="false"/>
                <w:sz w:val="19"/>
                <w:szCs w:val="19"/>
              </w:rPr>
              <w:t xml:space="preserve">RF13</w:t>
            </w:r>
          </w:p>
        </w:tc>
        <w:tc>
          <w:tcPr>
            <w:tcW w:type="dxa" w:w="5100"/>
          </w:tcPr>
          <w:p>
            <w:r>
              <w:rPr>
                <w:rFonts w:ascii="Calibri" w:cs="Calibri" w:eastAsia="Calibri" w:hAnsi="Calibri"/>
                <w:b w:val="false"/>
                <w:bCs w:val="false"/>
                <w:sz w:val="19"/>
                <w:szCs w:val="19"/>
              </w:rPr>
              <w:t xml:space="preserve">Exponer un único punto de entrada (BFF) que enrute las peticiones del cliente hacia el microservicio correspondiente.</w:t>
            </w:r>
          </w:p>
        </w:tc>
        <w:tc>
          <w:tcPr>
            <w:tcW w:type="dxa" w:w="1200"/>
          </w:tcPr>
          <w:p>
            <w:r>
              <w:rPr>
                <w:rFonts w:ascii="Calibri" w:cs="Calibri" w:eastAsia="Calibri" w:hAnsi="Calibri"/>
                <w:b w:val="false"/>
                <w:bCs w:val="false"/>
                <w:sz w:val="19"/>
                <w:szCs w:val="19"/>
              </w:rPr>
              <w:t xml:space="preserve">Must</w:t>
            </w:r>
          </w:p>
        </w:tc>
        <w:tc>
          <w:tcPr>
            <w:tcW w:type="dxa" w:w="2300"/>
          </w:tcPr>
          <w:p>
            <w:r>
              <w:rPr>
                <w:rFonts w:ascii="Calibri" w:cs="Calibri" w:eastAsia="Calibri" w:hAnsi="Calibri"/>
                <w:b w:val="false"/>
                <w:bCs w:val="false"/>
                <w:sz w:val="19"/>
                <w:szCs w:val="19"/>
              </w:rPr>
              <w:t xml:space="preserve">bff-service</w:t>
            </w:r>
          </w:p>
        </w:tc>
      </w:tr>
    </w:tbl>
    <w:p>
      <w:pPr>
        <w:pStyle w:val="Heading2"/>
        <w:spacing w:after="120" w:before="240"/>
      </w:pPr>
      <w:r>
        <w:rPr>
          <w:rFonts w:ascii="Calibri" w:cs="Calibri" w:eastAsia="Calibri" w:hAnsi="Calibri"/>
          <w:b/>
          <w:bCs/>
        </w:rPr>
        <w:t xml:space="preserve">2.3 Requerimientos No Funcionales (RNF)</w:t>
      </w:r>
    </w:p>
    <w:p>
      <w:pPr>
        <w:spacing w:after="160" w:line="276"/>
      </w:pPr>
      <w:r>
        <w:rPr>
          <w:rFonts w:ascii="Calibri" w:cs="Calibri" w:eastAsia="Calibri" w:hAnsi="Calibri"/>
          <w:sz w:val="22"/>
          <w:szCs w:val="22"/>
        </w:rPr>
        <w:t xml:space="preserve">Los requerimientos no funcionales fueron clasificados según el atributo de calidad al que responden, con el fin de justificar por qué cada uno de ellos incidió directamente en una decisión de diseño o de arquitectura concreta.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000"/>
        <w:gridCol w:w="2500"/>
      </w:tblGrid>
      <w:tr>
        <w:trPr>
          <w:tblHeader/>
        </w:trPr>
        <w:tc>
          <w:tcPr>
            <w:tcW w:type="dxa" w:w="1000"/>
            <w:shd w:fill="D9E2F3" w:val="clear"/>
          </w:tcPr>
          <w:p>
            <w:r>
              <w:rPr>
                <w:rFonts w:ascii="Calibri" w:cs="Calibri" w:eastAsia="Calibri" w:hAnsi="Calibri"/>
                <w:b/>
                <w:bCs/>
                <w:sz w:val="19"/>
                <w:szCs w:val="19"/>
              </w:rPr>
              <w:t xml:space="preserve">Código</w:t>
            </w:r>
          </w:p>
        </w:tc>
        <w:tc>
          <w:tcPr>
            <w:tcW w:type="dxa" w:w="3800"/>
            <w:shd w:fill="D9E2F3" w:val="clear"/>
          </w:tcPr>
          <w:p>
            <w:r>
              <w:rPr>
                <w:rFonts w:ascii="Calibri" w:cs="Calibri" w:eastAsia="Calibri" w:hAnsi="Calibri"/>
                <w:b/>
                <w:bCs/>
                <w:sz w:val="19"/>
                <w:szCs w:val="19"/>
              </w:rPr>
              <w:t xml:space="preserve">Requerimiento No Funcional</w:t>
            </w:r>
          </w:p>
        </w:tc>
        <w:tc>
          <w:tcPr>
            <w:tcW w:type="dxa" w:w="2000"/>
            <w:shd w:fill="D9E2F3" w:val="clear"/>
          </w:tcPr>
          <w:p>
            <w:r>
              <w:rPr>
                <w:rFonts w:ascii="Calibri" w:cs="Calibri" w:eastAsia="Calibri" w:hAnsi="Calibri"/>
                <w:b/>
                <w:bCs/>
                <w:sz w:val="19"/>
                <w:szCs w:val="19"/>
              </w:rPr>
              <w:t xml:space="preserve">Atributo de calidad</w:t>
            </w:r>
          </w:p>
        </w:tc>
        <w:tc>
          <w:tcPr>
            <w:tcW w:type="dxa" w:w="2500"/>
            <w:shd w:fill="D9E2F3" w:val="clear"/>
          </w:tcPr>
          <w:p>
            <w:r>
              <w:rPr>
                <w:rFonts w:ascii="Calibri" w:cs="Calibri" w:eastAsia="Calibri" w:hAnsi="Calibri"/>
                <w:b/>
                <w:bCs/>
                <w:sz w:val="19"/>
                <w:szCs w:val="19"/>
              </w:rPr>
              <w:t xml:space="preserve">Justificación</w:t>
            </w:r>
          </w:p>
        </w:tc>
      </w:tr>
      <w:tr>
        <w:tc>
          <w:tcPr>
            <w:tcW w:type="dxa" w:w="1000"/>
          </w:tcPr>
          <w:p>
            <w:r>
              <w:rPr>
                <w:rFonts w:ascii="Calibri" w:cs="Calibri" w:eastAsia="Calibri" w:hAnsi="Calibri"/>
                <w:b w:val="false"/>
                <w:bCs w:val="false"/>
                <w:sz w:val="19"/>
                <w:szCs w:val="19"/>
              </w:rPr>
              <w:t xml:space="preserve">RNF01</w:t>
            </w:r>
          </w:p>
        </w:tc>
        <w:tc>
          <w:tcPr>
            <w:tcW w:type="dxa" w:w="3800"/>
          </w:tcPr>
          <w:p>
            <w:r>
              <w:rPr>
                <w:rFonts w:ascii="Calibri" w:cs="Calibri" w:eastAsia="Calibri" w:hAnsi="Calibri"/>
                <w:b w:val="false"/>
                <w:bCs w:val="false"/>
                <w:sz w:val="19"/>
                <w:szCs w:val="19"/>
              </w:rPr>
              <w:t xml:space="preserve">Seguridad basada en JWT con validación stateless en cada microservicio.</w:t>
            </w:r>
          </w:p>
        </w:tc>
        <w:tc>
          <w:tcPr>
            <w:tcW w:type="dxa" w:w="2000"/>
          </w:tcPr>
          <w:p>
            <w:r>
              <w:rPr>
                <w:rFonts w:ascii="Calibri" w:cs="Calibri" w:eastAsia="Calibri" w:hAnsi="Calibri"/>
                <w:b w:val="false"/>
                <w:bCs w:val="false"/>
                <w:sz w:val="19"/>
                <w:szCs w:val="19"/>
              </w:rPr>
              <w:t xml:space="preserve">Seguridad</w:t>
            </w:r>
          </w:p>
        </w:tc>
        <w:tc>
          <w:tcPr>
            <w:tcW w:type="dxa" w:w="2500"/>
          </w:tcPr>
          <w:p>
            <w:r>
              <w:rPr>
                <w:rFonts w:ascii="Calibri" w:cs="Calibri" w:eastAsia="Calibri" w:hAnsi="Calibri"/>
                <w:b w:val="false"/>
                <w:bCs w:val="false"/>
                <w:sz w:val="19"/>
                <w:szCs w:val="19"/>
              </w:rPr>
              <w:t xml:space="preserve">Evita mantener sesiones en servidor y permite escalar cada servicio de forma independiente.</w:t>
            </w:r>
          </w:p>
        </w:tc>
      </w:tr>
      <w:tr>
        <w:tc>
          <w:tcPr>
            <w:tcW w:type="dxa" w:w="1000"/>
          </w:tcPr>
          <w:p>
            <w:r>
              <w:rPr>
                <w:rFonts w:ascii="Calibri" w:cs="Calibri" w:eastAsia="Calibri" w:hAnsi="Calibri"/>
                <w:b w:val="false"/>
                <w:bCs w:val="false"/>
                <w:sz w:val="19"/>
                <w:szCs w:val="19"/>
              </w:rPr>
              <w:t xml:space="preserve">RNF02</w:t>
            </w:r>
          </w:p>
        </w:tc>
        <w:tc>
          <w:tcPr>
            <w:tcW w:type="dxa" w:w="3800"/>
          </w:tcPr>
          <w:p>
            <w:r>
              <w:rPr>
                <w:rFonts w:ascii="Calibri" w:cs="Calibri" w:eastAsia="Calibri" w:hAnsi="Calibri"/>
                <w:b w:val="false"/>
                <w:bCs w:val="false"/>
                <w:sz w:val="19"/>
                <w:szCs w:val="19"/>
              </w:rPr>
              <w:t xml:space="preserve">Cada microservicio cuenta con su propia base de datos independiente (Database per Service).</w:t>
            </w:r>
          </w:p>
        </w:tc>
        <w:tc>
          <w:tcPr>
            <w:tcW w:type="dxa" w:w="2000"/>
          </w:tcPr>
          <w:p>
            <w:r>
              <w:rPr>
                <w:rFonts w:ascii="Calibri" w:cs="Calibri" w:eastAsia="Calibri" w:hAnsi="Calibri"/>
                <w:b w:val="false"/>
                <w:bCs w:val="false"/>
                <w:sz w:val="19"/>
                <w:szCs w:val="19"/>
              </w:rPr>
              <w:t xml:space="preserve">Mantenibilidad</w:t>
            </w:r>
          </w:p>
        </w:tc>
        <w:tc>
          <w:tcPr>
            <w:tcW w:type="dxa" w:w="2500"/>
          </w:tcPr>
          <w:p>
            <w:r>
              <w:rPr>
                <w:rFonts w:ascii="Calibri" w:cs="Calibri" w:eastAsia="Calibri" w:hAnsi="Calibri"/>
                <w:b w:val="false"/>
                <w:bCs w:val="false"/>
                <w:sz w:val="19"/>
                <w:szCs w:val="19"/>
              </w:rPr>
              <w:t xml:space="preserve">Aísla fallos y evita el acoplamiento de esquemas entre servicios.</w:t>
            </w:r>
          </w:p>
        </w:tc>
      </w:tr>
      <w:tr>
        <w:tc>
          <w:tcPr>
            <w:tcW w:type="dxa" w:w="1000"/>
          </w:tcPr>
          <w:p>
            <w:r>
              <w:rPr>
                <w:rFonts w:ascii="Calibri" w:cs="Calibri" w:eastAsia="Calibri" w:hAnsi="Calibri"/>
                <w:b w:val="false"/>
                <w:bCs w:val="false"/>
                <w:sz w:val="19"/>
                <w:szCs w:val="19"/>
              </w:rPr>
              <w:t xml:space="preserve">RNF03</w:t>
            </w:r>
          </w:p>
        </w:tc>
        <w:tc>
          <w:tcPr>
            <w:tcW w:type="dxa" w:w="3800"/>
          </w:tcPr>
          <w:p>
            <w:r>
              <w:rPr>
                <w:rFonts w:ascii="Calibri" w:cs="Calibri" w:eastAsia="Calibri" w:hAnsi="Calibri"/>
                <w:b w:val="false"/>
                <w:bCs w:val="false"/>
                <w:sz w:val="19"/>
                <w:szCs w:val="19"/>
              </w:rPr>
              <w:t xml:space="preserve">Arquitectura limpia por capas (Controller / Service / Repository / Client).</w:t>
            </w:r>
          </w:p>
        </w:tc>
        <w:tc>
          <w:tcPr>
            <w:tcW w:type="dxa" w:w="2000"/>
          </w:tcPr>
          <w:p>
            <w:r>
              <w:rPr>
                <w:rFonts w:ascii="Calibri" w:cs="Calibri" w:eastAsia="Calibri" w:hAnsi="Calibri"/>
                <w:b w:val="false"/>
                <w:bCs w:val="false"/>
                <w:sz w:val="19"/>
                <w:szCs w:val="19"/>
              </w:rPr>
              <w:t xml:space="preserve">Mantenibilidad</w:t>
            </w:r>
          </w:p>
        </w:tc>
        <w:tc>
          <w:tcPr>
            <w:tcW w:type="dxa" w:w="2500"/>
          </w:tcPr>
          <w:p>
            <w:r>
              <w:rPr>
                <w:rFonts w:ascii="Calibri" w:cs="Calibri" w:eastAsia="Calibri" w:hAnsi="Calibri"/>
                <w:b w:val="false"/>
                <w:bCs w:val="false"/>
                <w:sz w:val="19"/>
                <w:szCs w:val="19"/>
              </w:rPr>
              <w:t xml:space="preserve">Facilita el mantenimiento, las pruebas unitarias y la incorporación de nuevas funcionalidades.</w:t>
            </w:r>
          </w:p>
        </w:tc>
      </w:tr>
      <w:tr>
        <w:tc>
          <w:tcPr>
            <w:tcW w:type="dxa" w:w="1000"/>
          </w:tcPr>
          <w:p>
            <w:r>
              <w:rPr>
                <w:rFonts w:ascii="Calibri" w:cs="Calibri" w:eastAsia="Calibri" w:hAnsi="Calibri"/>
                <w:b w:val="false"/>
                <w:bCs w:val="false"/>
                <w:sz w:val="19"/>
                <w:szCs w:val="19"/>
              </w:rPr>
              <w:t xml:space="preserve">RNF04</w:t>
            </w:r>
          </w:p>
        </w:tc>
        <w:tc>
          <w:tcPr>
            <w:tcW w:type="dxa" w:w="3800"/>
          </w:tcPr>
          <w:p>
            <w:r>
              <w:rPr>
                <w:rFonts w:ascii="Calibri" w:cs="Calibri" w:eastAsia="Calibri" w:hAnsi="Calibri"/>
                <w:b w:val="false"/>
                <w:bCs w:val="false"/>
                <w:sz w:val="19"/>
                <w:szCs w:val="19"/>
              </w:rPr>
              <w:t xml:space="preserve">El sistema se despliega completamente en contenedores mediante Docker Compose.</w:t>
            </w:r>
          </w:p>
        </w:tc>
        <w:tc>
          <w:tcPr>
            <w:tcW w:type="dxa" w:w="2000"/>
          </w:tcPr>
          <w:p>
            <w:r>
              <w:rPr>
                <w:rFonts w:ascii="Calibri" w:cs="Calibri" w:eastAsia="Calibri" w:hAnsi="Calibri"/>
                <w:b w:val="false"/>
                <w:bCs w:val="false"/>
                <w:sz w:val="19"/>
                <w:szCs w:val="19"/>
              </w:rPr>
              <w:t xml:space="preserve">Portabilidad</w:t>
            </w:r>
          </w:p>
        </w:tc>
        <w:tc>
          <w:tcPr>
            <w:tcW w:type="dxa" w:w="2500"/>
          </w:tcPr>
          <w:p>
            <w:r>
              <w:rPr>
                <w:rFonts w:ascii="Calibri" w:cs="Calibri" w:eastAsia="Calibri" w:hAnsi="Calibri"/>
                <w:b w:val="false"/>
                <w:bCs w:val="false"/>
                <w:sz w:val="19"/>
                <w:szCs w:val="19"/>
              </w:rPr>
              <w:t xml:space="preserve">Permite levantar el ecosistema completo con un solo comando en cualquier entorno.</w:t>
            </w:r>
          </w:p>
        </w:tc>
      </w:tr>
      <w:tr>
        <w:tc>
          <w:tcPr>
            <w:tcW w:type="dxa" w:w="1000"/>
          </w:tcPr>
          <w:p>
            <w:r>
              <w:rPr>
                <w:rFonts w:ascii="Calibri" w:cs="Calibri" w:eastAsia="Calibri" w:hAnsi="Calibri"/>
                <w:b w:val="false"/>
                <w:bCs w:val="false"/>
                <w:sz w:val="19"/>
                <w:szCs w:val="19"/>
              </w:rPr>
              <w:t xml:space="preserve">RNF05</w:t>
            </w:r>
          </w:p>
        </w:tc>
        <w:tc>
          <w:tcPr>
            <w:tcW w:type="dxa" w:w="3800"/>
          </w:tcPr>
          <w:p>
            <w:r>
              <w:rPr>
                <w:rFonts w:ascii="Calibri" w:cs="Calibri" w:eastAsia="Calibri" w:hAnsi="Calibri"/>
                <w:b w:val="false"/>
                <w:bCs w:val="false"/>
                <w:sz w:val="19"/>
                <w:szCs w:val="19"/>
              </w:rPr>
              <w:t xml:space="preserve">Manejo global y estandarizado de errores mediante @RestControllerAdvice.</w:t>
            </w:r>
          </w:p>
        </w:tc>
        <w:tc>
          <w:tcPr>
            <w:tcW w:type="dxa" w:w="2000"/>
          </w:tcPr>
          <w:p>
            <w:r>
              <w:rPr>
                <w:rFonts w:ascii="Calibri" w:cs="Calibri" w:eastAsia="Calibri" w:hAnsi="Calibri"/>
                <w:b w:val="false"/>
                <w:bCs w:val="false"/>
                <w:sz w:val="19"/>
                <w:szCs w:val="19"/>
              </w:rPr>
              <w:t xml:space="preserve">Confiabilidad</w:t>
            </w:r>
          </w:p>
        </w:tc>
        <w:tc>
          <w:tcPr>
            <w:tcW w:type="dxa" w:w="2500"/>
          </w:tcPr>
          <w:p>
            <w:r>
              <w:rPr>
                <w:rFonts w:ascii="Calibri" w:cs="Calibri" w:eastAsia="Calibri" w:hAnsi="Calibri"/>
                <w:b w:val="false"/>
                <w:bCs w:val="false"/>
                <w:sz w:val="19"/>
                <w:szCs w:val="19"/>
              </w:rPr>
              <w:t xml:space="preserve">Unifica el formato de las respuestas de error hacia el cliente.</w:t>
            </w:r>
          </w:p>
        </w:tc>
      </w:tr>
      <w:tr>
        <w:tc>
          <w:tcPr>
            <w:tcW w:type="dxa" w:w="1000"/>
          </w:tcPr>
          <w:p>
            <w:r>
              <w:rPr>
                <w:rFonts w:ascii="Calibri" w:cs="Calibri" w:eastAsia="Calibri" w:hAnsi="Calibri"/>
                <w:b w:val="false"/>
                <w:bCs w:val="false"/>
                <w:sz w:val="19"/>
                <w:szCs w:val="19"/>
              </w:rPr>
              <w:t xml:space="preserve">RNF06</w:t>
            </w:r>
          </w:p>
        </w:tc>
        <w:tc>
          <w:tcPr>
            <w:tcW w:type="dxa" w:w="3800"/>
          </w:tcPr>
          <w:p>
            <w:r>
              <w:rPr>
                <w:rFonts w:ascii="Calibri" w:cs="Calibri" w:eastAsia="Calibri" w:hAnsi="Calibri"/>
                <w:b w:val="false"/>
                <w:bCs w:val="false"/>
                <w:sz w:val="19"/>
                <w:szCs w:val="19"/>
              </w:rPr>
              <w:t xml:space="preserve">Documentación de API autogenerada mediante OpenAPI/Swagger.</w:t>
            </w:r>
          </w:p>
        </w:tc>
        <w:tc>
          <w:tcPr>
            <w:tcW w:type="dxa" w:w="2000"/>
          </w:tcPr>
          <w:p>
            <w:r>
              <w:rPr>
                <w:rFonts w:ascii="Calibri" w:cs="Calibri" w:eastAsia="Calibri" w:hAnsi="Calibri"/>
                <w:b w:val="false"/>
                <w:bCs w:val="false"/>
                <w:sz w:val="19"/>
                <w:szCs w:val="19"/>
              </w:rPr>
              <w:t xml:space="preserve">Usabilidad (para desarrolladores)</w:t>
            </w:r>
          </w:p>
        </w:tc>
        <w:tc>
          <w:tcPr>
            <w:tcW w:type="dxa" w:w="2500"/>
          </w:tcPr>
          <w:p>
            <w:r>
              <w:rPr>
                <w:rFonts w:ascii="Calibri" w:cs="Calibri" w:eastAsia="Calibri" w:hAnsi="Calibri"/>
                <w:b w:val="false"/>
                <w:bCs w:val="false"/>
                <w:sz w:val="19"/>
                <w:szCs w:val="19"/>
              </w:rPr>
              <w:t xml:space="preserve">Permite generar la colección de Postman de forma automática y mantener la documentación sincronizada con el código.</w:t>
            </w:r>
          </w:p>
        </w:tc>
      </w:tr>
      <w:tr>
        <w:tc>
          <w:tcPr>
            <w:tcW w:type="dxa" w:w="1000"/>
          </w:tcPr>
          <w:p>
            <w:r>
              <w:rPr>
                <w:rFonts w:ascii="Calibri" w:cs="Calibri" w:eastAsia="Calibri" w:hAnsi="Calibri"/>
                <w:b w:val="false"/>
                <w:bCs w:val="false"/>
                <w:sz w:val="19"/>
                <w:szCs w:val="19"/>
              </w:rPr>
              <w:t xml:space="preserve">RNF07</w:t>
            </w:r>
          </w:p>
        </w:tc>
        <w:tc>
          <w:tcPr>
            <w:tcW w:type="dxa" w:w="3800"/>
          </w:tcPr>
          <w:p>
            <w:r>
              <w:rPr>
                <w:rFonts w:ascii="Calibri" w:cs="Calibri" w:eastAsia="Calibri" w:hAnsi="Calibri"/>
                <w:b w:val="false"/>
                <w:bCs w:val="false"/>
                <w:sz w:val="19"/>
                <w:szCs w:val="19"/>
              </w:rPr>
              <w:t xml:space="preserve">Control de versiones del esquema de base de datos por microservicio.</w:t>
            </w:r>
          </w:p>
        </w:tc>
        <w:tc>
          <w:tcPr>
            <w:tcW w:type="dxa" w:w="2000"/>
          </w:tcPr>
          <w:p>
            <w:r>
              <w:rPr>
                <w:rFonts w:ascii="Calibri" w:cs="Calibri" w:eastAsia="Calibri" w:hAnsi="Calibri"/>
                <w:b w:val="false"/>
                <w:bCs w:val="false"/>
                <w:sz w:val="19"/>
                <w:szCs w:val="19"/>
              </w:rPr>
              <w:t xml:space="preserve">Mantenibilidad</w:t>
            </w:r>
          </w:p>
        </w:tc>
        <w:tc>
          <w:tcPr>
            <w:tcW w:type="dxa" w:w="2500"/>
          </w:tcPr>
          <w:p>
            <w:r>
              <w:rPr>
                <w:rFonts w:ascii="Calibri" w:cs="Calibri" w:eastAsia="Calibri" w:hAnsi="Calibri"/>
                <w:b w:val="false"/>
                <w:bCs w:val="false"/>
                <w:sz w:val="19"/>
                <w:szCs w:val="19"/>
              </w:rPr>
              <w:t xml:space="preserve">Garantiza que la estructura de la base de datos evolucione de forma trazable y reproducible.</w:t>
            </w:r>
          </w:p>
        </w:tc>
      </w:tr>
      <w:tr>
        <w:tc>
          <w:tcPr>
            <w:tcW w:type="dxa" w:w="1000"/>
          </w:tcPr>
          <w:p>
            <w:r>
              <w:rPr>
                <w:rFonts w:ascii="Calibri" w:cs="Calibri" w:eastAsia="Calibri" w:hAnsi="Calibri"/>
                <w:b w:val="false"/>
                <w:bCs w:val="false"/>
                <w:sz w:val="19"/>
                <w:szCs w:val="19"/>
              </w:rPr>
              <w:t xml:space="preserve">RNF08</w:t>
            </w:r>
          </w:p>
        </w:tc>
        <w:tc>
          <w:tcPr>
            <w:tcW w:type="dxa" w:w="3800"/>
          </w:tcPr>
          <w:p>
            <w:r>
              <w:rPr>
                <w:rFonts w:ascii="Calibri" w:cs="Calibri" w:eastAsia="Calibri" w:hAnsi="Calibri"/>
                <w:b w:val="false"/>
                <w:bCs w:val="false"/>
                <w:sz w:val="19"/>
                <w:szCs w:val="19"/>
              </w:rPr>
              <w:t xml:space="preserve">Validación de datos de entrada en todos los endpoints que reciben información del usuario.</w:t>
            </w:r>
          </w:p>
        </w:tc>
        <w:tc>
          <w:tcPr>
            <w:tcW w:type="dxa" w:w="2000"/>
          </w:tcPr>
          <w:p>
            <w:r>
              <w:rPr>
                <w:rFonts w:ascii="Calibri" w:cs="Calibri" w:eastAsia="Calibri" w:hAnsi="Calibri"/>
                <w:b w:val="false"/>
                <w:bCs w:val="false"/>
                <w:sz w:val="19"/>
                <w:szCs w:val="19"/>
              </w:rPr>
              <w:t xml:space="preserve">Confiabilidad</w:t>
            </w:r>
          </w:p>
        </w:tc>
        <w:tc>
          <w:tcPr>
            <w:tcW w:type="dxa" w:w="2500"/>
          </w:tcPr>
          <w:p>
            <w:r>
              <w:rPr>
                <w:rFonts w:ascii="Calibri" w:cs="Calibri" w:eastAsia="Calibri" w:hAnsi="Calibri"/>
                <w:b w:val="false"/>
                <w:bCs w:val="false"/>
                <w:sz w:val="19"/>
                <w:szCs w:val="19"/>
              </w:rPr>
              <w:t xml:space="preserve">Evita que datos incompletos o mal formados lleguen a la capa de persistencia.</w:t>
            </w:r>
          </w:p>
        </w:tc>
      </w:tr>
    </w:tbl>
    <w:p>
      <w:pPr>
        <w:pStyle w:val="Heading2"/>
        <w:spacing w:after="120" w:before="240"/>
      </w:pPr>
      <w:r>
        <w:rPr>
          <w:rFonts w:ascii="Calibri" w:cs="Calibri" w:eastAsia="Calibri" w:hAnsi="Calibri"/>
          <w:b/>
          <w:bCs/>
        </w:rPr>
        <w:t xml:space="preserve">2.4 Supuestos y Restricciones</w:t>
      </w:r>
    </w:p>
    <w:p>
      <w:pPr>
        <w:pStyle w:val="ListParagraph"/>
        <w:numPr>
          <w:ilvl w:val="0"/>
          <w:numId w:val="1"/>
        </w:numPr>
        <w:spacing w:after="80" w:line="276"/>
      </w:pPr>
      <w:r>
        <w:rPr>
          <w:rFonts w:ascii="Calibri" w:cs="Calibri" w:eastAsia="Calibri" w:hAnsi="Calibri"/>
          <w:sz w:val="22"/>
          <w:szCs w:val="22"/>
        </w:rPr>
        <w:t xml:space="preserve">Se asume que el cliente cuenta con Docker Desktop instalado para el despliegue local del sistema, según lo exigido por la cátedra.</w:t>
      </w:r>
    </w:p>
    <w:p>
      <w:pPr>
        <w:pStyle w:val="ListParagraph"/>
        <w:numPr>
          <w:ilvl w:val="0"/>
          <w:numId w:val="1"/>
        </w:numPr>
        <w:spacing w:after="80" w:line="276"/>
      </w:pPr>
      <w:r>
        <w:rPr>
          <w:rFonts w:ascii="Calibri" w:cs="Calibri" w:eastAsia="Calibri" w:hAnsi="Calibri"/>
          <w:sz w:val="22"/>
          <w:szCs w:val="22"/>
        </w:rPr>
        <w:t xml:space="preserve">Se asume una única instancia de PostgreSQL compartida a nivel de infraestructura, con bases de datos lógicas separadas por microservicio, en lugar de tres instancias físicas independientes, por restricciones de recursos del entorno de desarrollo.</w:t>
      </w:r>
    </w:p>
    <w:p>
      <w:pPr>
        <w:pStyle w:val="ListParagraph"/>
        <w:numPr>
          <w:ilvl w:val="0"/>
          <w:numId w:val="1"/>
        </w:numPr>
        <w:spacing w:after="80" w:line="276"/>
      </w:pPr>
      <w:r>
        <w:rPr>
          <w:rFonts w:ascii="Calibri" w:cs="Calibri" w:eastAsia="Calibri" w:hAnsi="Calibri"/>
          <w:sz w:val="22"/>
          <w:szCs w:val="22"/>
        </w:rPr>
        <w:t xml:space="preserve">El sistema no contempla, en esta versión, un frontend gráfico; el consumo de la API se realiza mediante Postman o un cliente HTTP equivalente.</w:t>
      </w:r>
    </w:p>
    <w:p>
      <w:pPr>
        <w:pStyle w:val="ListParagraph"/>
        <w:numPr>
          <w:ilvl w:val="0"/>
          <w:numId w:val="1"/>
        </w:numPr>
        <w:spacing w:after="80" w:line="276"/>
      </w:pPr>
      <w:r>
        <w:rPr>
          <w:rFonts w:ascii="Calibri" w:cs="Calibri" w:eastAsia="Calibri" w:hAnsi="Calibri"/>
          <w:sz w:val="22"/>
          <w:szCs w:val="22"/>
        </w:rPr>
        <w:t xml:space="preserve">La comunicación entre microservicios se restringe a llamadas HTTP síncronas; no se contempla mensajería asíncrona (colas o eventos) en esta iteración del proyecto.</w:t>
      </w:r>
    </w:p>
    <w:p>
      <w:pPr>
        <w:pStyle w:val="ListParagraph"/>
        <w:numPr>
          <w:ilvl w:val="0"/>
          <w:numId w:val="1"/>
        </w:numPr>
        <w:spacing w:after="80" w:line="276"/>
      </w:pPr>
      <w:r>
        <w:rPr>
          <w:rFonts w:ascii="Calibri" w:cs="Calibri" w:eastAsia="Calibri" w:hAnsi="Calibri"/>
          <w:sz w:val="22"/>
          <w:szCs w:val="22"/>
        </w:rPr>
        <w:t xml:space="preserve">El token JWT se firma con una clave secreta compartida entre los cuatro servicios, definida como variable de entorno, lo que constituye una restricción propia de un entorno académico y no de un ambiente productivo.</w:t>
      </w:r>
    </w:p>
    <w:p>
      <w:pPr>
        <w:pStyle w:val="ListParagraph"/>
        <w:numPr>
          <w:ilvl w:val="0"/>
          <w:numId w:val="1"/>
        </w:numPr>
        <w:spacing w:after="80" w:line="276"/>
      </w:pPr>
      <w:r>
        <w:rPr>
          <w:rFonts w:ascii="Calibri" w:cs="Calibri" w:eastAsia="Calibri" w:hAnsi="Calibri"/>
          <w:sz w:val="22"/>
          <w:szCs w:val="22"/>
        </w:rPr>
        <w:t xml:space="preserve">Se asume que la evaluación del proyecto se realiza en un entorno con los puertos 5432, 8080, 8081, 8082 y 8083 disponibles, sin conflicto con otros servicios que puedan estar corriendo localmente en el equipo del cliente o del evaluador.</w:t>
      </w:r>
    </w:p>
    <w:p>
      <w:pPr>
        <w:pStyle w:val="ListParagraph"/>
        <w:numPr>
          <w:ilvl w:val="0"/>
          <w:numId w:val="1"/>
        </w:numPr>
        <w:spacing w:after="80" w:line="276"/>
      </w:pPr>
      <w:r>
        <w:rPr>
          <w:rFonts w:ascii="Calibri" w:cs="Calibri" w:eastAsia="Calibri" w:hAnsi="Calibri"/>
          <w:sz w:val="22"/>
          <w:szCs w:val="22"/>
        </w:rPr>
        <w:t xml:space="preserve">El sistema no contempla control de concurrencia avanzado sobre la disponibilidad de entradas (por ejemplo, bloqueo de inventario en tiempo real); se asume un volumen de uso propio de un entorno académico, sin múltiples compradores compitiendo simultáneamente por el mismo evento.</w:t>
      </w:r>
    </w:p>
    <w:p>
      <w:pPr>
        <w:pStyle w:val="Heading2"/>
        <w:spacing w:after="120" w:before="240"/>
      </w:pPr>
      <w:r>
        <w:rPr>
          <w:rFonts w:ascii="Calibri" w:cs="Calibri" w:eastAsia="Calibri" w:hAnsi="Calibri"/>
          <w:b/>
          <w:bCs/>
        </w:rPr>
        <w:t xml:space="preserve">2.5 Casos de Uso</w:t>
      </w:r>
    </w:p>
    <w:p>
      <w:pPr>
        <w:spacing w:after="160" w:line="276"/>
      </w:pPr>
      <w:r>
        <w:rPr>
          <w:rFonts w:ascii="Calibri" w:cs="Calibri" w:eastAsia="Calibri" w:hAnsi="Calibri"/>
          <w:sz w:val="22"/>
          <w:szCs w:val="22"/>
        </w:rPr>
        <w:t xml:space="preserve">A continuación se detallan los casos de uso principales del sistema, correspondientes a los requerimientos funcionales de mayor prioridad (Must have). Cada caso de uso se describe indicando su actor principal, precondición, flujo principal, postcondición y flujo alterno o de excepción.</w:t>
      </w:r>
    </w:p>
    <w:p>
      <w:pPr>
        <w:pStyle w:val="Heading3"/>
        <w:spacing w:after="100" w:before="200"/>
      </w:pPr>
      <w:r>
        <w:rPr>
          <w:rFonts w:ascii="Calibri" w:cs="Calibri" w:eastAsia="Calibri" w:hAnsi="Calibri"/>
          <w:b/>
          <w:bCs/>
          <w:sz w:val="22"/>
          <w:szCs w:val="22"/>
        </w:rPr>
        <w:t xml:space="preserve">Caso de Uso 1 — Registro de Usuario</w:t>
      </w:r>
    </w:p>
    <w:p>
      <w:pPr>
        <w:spacing w:after="160" w:line="276"/>
      </w:pPr>
      <w:r>
        <w:rPr>
          <w:rFonts w:ascii="Calibri" w:cs="Calibri" w:eastAsia="Calibri" w:hAnsi="Calibri"/>
          <w:sz w:val="22"/>
          <w:szCs w:val="22"/>
        </w:rPr>
        <w:t xml:space="preserve">Este caso de uso materializa el requerimiento RF01 y constituye la puerta de entrada de cualquier usuario nuevo al sistema.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D9E2F3" w:val="clear"/>
          </w:tcPr>
          <w:p>
            <w:r>
              <w:rPr>
                <w:rFonts w:ascii="Calibri" w:cs="Calibri" w:eastAsia="Calibri" w:hAnsi="Calibri"/>
                <w:b/>
                <w:bCs/>
                <w:sz w:val="19"/>
                <w:szCs w:val="19"/>
              </w:rPr>
              <w:t xml:space="preserve">Campo</w:t>
            </w:r>
          </w:p>
        </w:tc>
        <w:tc>
          <w:tcPr>
            <w:tcW w:type="dxa" w:w="7300"/>
            <w:shd w:fill="D9E2F3" w:val="clear"/>
          </w:tcPr>
          <w:p>
            <w:r>
              <w:rPr>
                <w:rFonts w:ascii="Calibri" w:cs="Calibri" w:eastAsia="Calibri" w:hAnsi="Calibri"/>
                <w:b/>
                <w:bCs/>
                <w:sz w:val="19"/>
                <w:szCs w:val="19"/>
              </w:rPr>
              <w:t xml:space="preserve">Detalle</w:t>
            </w:r>
          </w:p>
        </w:tc>
      </w:tr>
      <w:tr>
        <w:tc>
          <w:tcPr>
            <w:tcW w:type="dxa" w:w="2400"/>
          </w:tcPr>
          <w:p>
            <w:r>
              <w:rPr>
                <w:rFonts w:ascii="Calibri" w:cs="Calibri" w:eastAsia="Calibri" w:hAnsi="Calibri"/>
                <w:b w:val="false"/>
                <w:bCs w:val="false"/>
                <w:sz w:val="19"/>
                <w:szCs w:val="19"/>
              </w:rPr>
              <w:t xml:space="preserve">Actor principal</w:t>
            </w:r>
          </w:p>
        </w:tc>
        <w:tc>
          <w:tcPr>
            <w:tcW w:type="dxa" w:w="7300"/>
          </w:tcPr>
          <w:p>
            <w:r>
              <w:rPr>
                <w:rFonts w:ascii="Calibri" w:cs="Calibri" w:eastAsia="Calibri" w:hAnsi="Calibri"/>
                <w:b w:val="false"/>
                <w:bCs w:val="false"/>
                <w:sz w:val="19"/>
                <w:szCs w:val="19"/>
              </w:rPr>
              <w:t xml:space="preserve">Cliente HTTP (Postman / Frontend).</w:t>
            </w:r>
          </w:p>
        </w:tc>
      </w:tr>
      <w:tr>
        <w:tc>
          <w:tcPr>
            <w:tcW w:type="dxa" w:w="2400"/>
          </w:tcPr>
          <w:p>
            <w:r>
              <w:rPr>
                <w:rFonts w:ascii="Calibri" w:cs="Calibri" w:eastAsia="Calibri" w:hAnsi="Calibri"/>
                <w:b w:val="false"/>
                <w:bCs w:val="false"/>
                <w:sz w:val="19"/>
                <w:szCs w:val="19"/>
              </w:rPr>
              <w:t xml:space="preserve">Precondición</w:t>
            </w:r>
          </w:p>
        </w:tc>
        <w:tc>
          <w:tcPr>
            <w:tcW w:type="dxa" w:w="7300"/>
          </w:tcPr>
          <w:p>
            <w:r>
              <w:rPr>
                <w:rFonts w:ascii="Calibri" w:cs="Calibri" w:eastAsia="Calibri" w:hAnsi="Calibri"/>
                <w:b w:val="false"/>
                <w:bCs w:val="false"/>
                <w:sz w:val="19"/>
                <w:szCs w:val="19"/>
              </w:rPr>
              <w:t xml:space="preserve">El username y el email no deben existir previamente en auth_db.</w:t>
            </w:r>
          </w:p>
        </w:tc>
      </w:tr>
      <w:tr>
        <w:tc>
          <w:tcPr>
            <w:tcW w:type="dxa" w:w="2400"/>
          </w:tcPr>
          <w:p>
            <w:r>
              <w:rPr>
                <w:rFonts w:ascii="Calibri" w:cs="Calibri" w:eastAsia="Calibri" w:hAnsi="Calibri"/>
                <w:b w:val="false"/>
                <w:bCs w:val="false"/>
                <w:sz w:val="19"/>
                <w:szCs w:val="19"/>
              </w:rPr>
              <w:t xml:space="preserve">Flujo principal</w:t>
            </w:r>
          </w:p>
        </w:tc>
        <w:tc>
          <w:tcPr>
            <w:tcW w:type="dxa" w:w="7300"/>
          </w:tcPr>
          <w:p>
            <w:r>
              <w:rPr>
                <w:rFonts w:ascii="Calibri" w:cs="Calibri" w:eastAsia="Calibri" w:hAnsi="Calibri"/>
                <w:b w:val="false"/>
                <w:bCs w:val="false"/>
                <w:sz w:val="19"/>
                <w:szCs w:val="19"/>
              </w:rPr>
              <w:t xml:space="preserve">El cliente envía la solicitud de registro al BFF, que la reenvía a ms-auth. ms-auth valida los datos, verifica que el usuario no exista, cifra la contraseña y persiste el nuevo usuario.</w:t>
            </w:r>
          </w:p>
        </w:tc>
      </w:tr>
      <w:tr>
        <w:tc>
          <w:tcPr>
            <w:tcW w:type="dxa" w:w="2400"/>
          </w:tcPr>
          <w:p>
            <w:r>
              <w:rPr>
                <w:rFonts w:ascii="Calibri" w:cs="Calibri" w:eastAsia="Calibri" w:hAnsi="Calibri"/>
                <w:b w:val="false"/>
                <w:bCs w:val="false"/>
                <w:sz w:val="19"/>
                <w:szCs w:val="19"/>
              </w:rPr>
              <w:t xml:space="preserve">Postcondición</w:t>
            </w:r>
          </w:p>
        </w:tc>
        <w:tc>
          <w:tcPr>
            <w:tcW w:type="dxa" w:w="7300"/>
          </w:tcPr>
          <w:p>
            <w:r>
              <w:rPr>
                <w:rFonts w:ascii="Calibri" w:cs="Calibri" w:eastAsia="Calibri" w:hAnsi="Calibri"/>
                <w:b w:val="false"/>
                <w:bCs w:val="false"/>
                <w:sz w:val="19"/>
                <w:szCs w:val="19"/>
              </w:rPr>
              <w:t xml:space="preserve">El usuario queda registrado con rol USER por defecto y disponible para autenticarse.</w:t>
            </w:r>
          </w:p>
        </w:tc>
      </w:tr>
      <w:tr>
        <w:tc>
          <w:tcPr>
            <w:tcW w:type="dxa" w:w="2400"/>
          </w:tcPr>
          <w:p>
            <w:r>
              <w:rPr>
                <w:rFonts w:ascii="Calibri" w:cs="Calibri" w:eastAsia="Calibri" w:hAnsi="Calibri"/>
                <w:b w:val="false"/>
                <w:bCs w:val="false"/>
                <w:sz w:val="19"/>
                <w:szCs w:val="19"/>
              </w:rPr>
              <w:t xml:space="preserve">Flujo alterno</w:t>
            </w:r>
          </w:p>
        </w:tc>
        <w:tc>
          <w:tcPr>
            <w:tcW w:type="dxa" w:w="7300"/>
          </w:tcPr>
          <w:p>
            <w:r>
              <w:rPr>
                <w:rFonts w:ascii="Calibri" w:cs="Calibri" w:eastAsia="Calibri" w:hAnsi="Calibri"/>
                <w:b w:val="false"/>
                <w:bCs w:val="false"/>
                <w:sz w:val="19"/>
                <w:szCs w:val="19"/>
              </w:rPr>
              <w:t xml:space="preserve">Si el username o email ya existen, el sistema responde 409 Conflict. Si los datos no cumplen las validaciones, responde 400 Bad Request.</w:t>
            </w:r>
          </w:p>
        </w:tc>
      </w:tr>
    </w:tbl>
    <w:p>
      <w:pPr>
        <w:pStyle w:val="Heading3"/>
        <w:spacing w:after="100" w:before="200"/>
      </w:pPr>
      <w:r>
        <w:rPr>
          <w:rFonts w:ascii="Calibri" w:cs="Calibri" w:eastAsia="Calibri" w:hAnsi="Calibri"/>
          <w:b/>
          <w:bCs/>
          <w:sz w:val="22"/>
          <w:szCs w:val="22"/>
        </w:rPr>
        <w:t xml:space="preserve">Caso de Uso 2 — Inicio de Sesión (Login)</w:t>
      </w:r>
    </w:p>
    <w:p>
      <w:pPr>
        <w:spacing w:after="160" w:line="276"/>
      </w:pPr>
      <w:r>
        <w:rPr>
          <w:rFonts w:ascii="Calibri" w:cs="Calibri" w:eastAsia="Calibri" w:hAnsi="Calibri"/>
          <w:sz w:val="22"/>
          <w:szCs w:val="22"/>
        </w:rPr>
        <w:t xml:space="preserve">Este caso de uso materializa los requerimientos RF02 y RF03, y es la base sobre la cual se protegen todos los demás endpoints del sistema.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D9E2F3" w:val="clear"/>
          </w:tcPr>
          <w:p>
            <w:r>
              <w:rPr>
                <w:rFonts w:ascii="Calibri" w:cs="Calibri" w:eastAsia="Calibri" w:hAnsi="Calibri"/>
                <w:b/>
                <w:bCs/>
                <w:sz w:val="19"/>
                <w:szCs w:val="19"/>
              </w:rPr>
              <w:t xml:space="preserve">Campo</w:t>
            </w:r>
          </w:p>
        </w:tc>
        <w:tc>
          <w:tcPr>
            <w:tcW w:type="dxa" w:w="7300"/>
            <w:shd w:fill="D9E2F3" w:val="clear"/>
          </w:tcPr>
          <w:p>
            <w:r>
              <w:rPr>
                <w:rFonts w:ascii="Calibri" w:cs="Calibri" w:eastAsia="Calibri" w:hAnsi="Calibri"/>
                <w:b/>
                <w:bCs/>
                <w:sz w:val="19"/>
                <w:szCs w:val="19"/>
              </w:rPr>
              <w:t xml:space="preserve">Detalle</w:t>
            </w:r>
          </w:p>
        </w:tc>
      </w:tr>
      <w:tr>
        <w:tc>
          <w:tcPr>
            <w:tcW w:type="dxa" w:w="2400"/>
          </w:tcPr>
          <w:p>
            <w:r>
              <w:rPr>
                <w:rFonts w:ascii="Calibri" w:cs="Calibri" w:eastAsia="Calibri" w:hAnsi="Calibri"/>
                <w:b w:val="false"/>
                <w:bCs w:val="false"/>
                <w:sz w:val="19"/>
                <w:szCs w:val="19"/>
              </w:rPr>
              <w:t xml:space="preserve">Actor principal</w:t>
            </w:r>
          </w:p>
        </w:tc>
        <w:tc>
          <w:tcPr>
            <w:tcW w:type="dxa" w:w="7300"/>
          </w:tcPr>
          <w:p>
            <w:r>
              <w:rPr>
                <w:rFonts w:ascii="Calibri" w:cs="Calibri" w:eastAsia="Calibri" w:hAnsi="Calibri"/>
                <w:b w:val="false"/>
                <w:bCs w:val="false"/>
                <w:sz w:val="19"/>
                <w:szCs w:val="19"/>
              </w:rPr>
              <w:t xml:space="preserve">Cliente HTTP previamente registrado.</w:t>
            </w:r>
          </w:p>
        </w:tc>
      </w:tr>
      <w:tr>
        <w:tc>
          <w:tcPr>
            <w:tcW w:type="dxa" w:w="2400"/>
          </w:tcPr>
          <w:p>
            <w:r>
              <w:rPr>
                <w:rFonts w:ascii="Calibri" w:cs="Calibri" w:eastAsia="Calibri" w:hAnsi="Calibri"/>
                <w:b w:val="false"/>
                <w:bCs w:val="false"/>
                <w:sz w:val="19"/>
                <w:szCs w:val="19"/>
              </w:rPr>
              <w:t xml:space="preserve">Precondición</w:t>
            </w:r>
          </w:p>
        </w:tc>
        <w:tc>
          <w:tcPr>
            <w:tcW w:type="dxa" w:w="7300"/>
          </w:tcPr>
          <w:p>
            <w:r>
              <w:rPr>
                <w:rFonts w:ascii="Calibri" w:cs="Calibri" w:eastAsia="Calibri" w:hAnsi="Calibri"/>
                <w:b w:val="false"/>
                <w:bCs w:val="false"/>
                <w:sz w:val="19"/>
                <w:szCs w:val="19"/>
              </w:rPr>
              <w:t xml:space="preserve">El usuario debe existir en auth_db con la contraseña correcta.</w:t>
            </w:r>
          </w:p>
        </w:tc>
      </w:tr>
      <w:tr>
        <w:tc>
          <w:tcPr>
            <w:tcW w:type="dxa" w:w="2400"/>
          </w:tcPr>
          <w:p>
            <w:r>
              <w:rPr>
                <w:rFonts w:ascii="Calibri" w:cs="Calibri" w:eastAsia="Calibri" w:hAnsi="Calibri"/>
                <w:b w:val="false"/>
                <w:bCs w:val="false"/>
                <w:sz w:val="19"/>
                <w:szCs w:val="19"/>
              </w:rPr>
              <w:t xml:space="preserve">Flujo principal</w:t>
            </w:r>
          </w:p>
        </w:tc>
        <w:tc>
          <w:tcPr>
            <w:tcW w:type="dxa" w:w="7300"/>
          </w:tcPr>
          <w:p>
            <w:r>
              <w:rPr>
                <w:rFonts w:ascii="Calibri" w:cs="Calibri" w:eastAsia="Calibri" w:hAnsi="Calibri"/>
                <w:b w:val="false"/>
                <w:bCs w:val="false"/>
                <w:sz w:val="19"/>
                <w:szCs w:val="19"/>
              </w:rPr>
              <w:t xml:space="preserve">El cliente envía sus credenciales al BFF, que las reenvía a ms-auth. Si son correctas, ms-auth genera un token JWT firmado, con expiración configurable.</w:t>
            </w:r>
          </w:p>
        </w:tc>
      </w:tr>
      <w:tr>
        <w:tc>
          <w:tcPr>
            <w:tcW w:type="dxa" w:w="2400"/>
          </w:tcPr>
          <w:p>
            <w:r>
              <w:rPr>
                <w:rFonts w:ascii="Calibri" w:cs="Calibri" w:eastAsia="Calibri" w:hAnsi="Calibri"/>
                <w:b w:val="false"/>
                <w:bCs w:val="false"/>
                <w:sz w:val="19"/>
                <w:szCs w:val="19"/>
              </w:rPr>
              <w:t xml:space="preserve">Postcondición</w:t>
            </w:r>
          </w:p>
        </w:tc>
        <w:tc>
          <w:tcPr>
            <w:tcW w:type="dxa" w:w="7300"/>
          </w:tcPr>
          <w:p>
            <w:r>
              <w:rPr>
                <w:rFonts w:ascii="Calibri" w:cs="Calibri" w:eastAsia="Calibri" w:hAnsi="Calibri"/>
                <w:b w:val="false"/>
                <w:bCs w:val="false"/>
                <w:sz w:val="19"/>
                <w:szCs w:val="19"/>
              </w:rPr>
              <w:t xml:space="preserve">El token se retorna al cliente, quien deberá incluirlo en las siguientes peticiones a endpoints protegidos.</w:t>
            </w:r>
          </w:p>
        </w:tc>
      </w:tr>
      <w:tr>
        <w:tc>
          <w:tcPr>
            <w:tcW w:type="dxa" w:w="2400"/>
          </w:tcPr>
          <w:p>
            <w:r>
              <w:rPr>
                <w:rFonts w:ascii="Calibri" w:cs="Calibri" w:eastAsia="Calibri" w:hAnsi="Calibri"/>
                <w:b w:val="false"/>
                <w:bCs w:val="false"/>
                <w:sz w:val="19"/>
                <w:szCs w:val="19"/>
              </w:rPr>
              <w:t xml:space="preserve">Flujo alterno</w:t>
            </w:r>
          </w:p>
        </w:tc>
        <w:tc>
          <w:tcPr>
            <w:tcW w:type="dxa" w:w="7300"/>
          </w:tcPr>
          <w:p>
            <w:r>
              <w:rPr>
                <w:rFonts w:ascii="Calibri" w:cs="Calibri" w:eastAsia="Calibri" w:hAnsi="Calibri"/>
                <w:b w:val="false"/>
                <w:bCs w:val="false"/>
                <w:sz w:val="19"/>
                <w:szCs w:val="19"/>
              </w:rPr>
              <w:t xml:space="preserve">Si las credenciales son incorrectas, el sistema responde 401 Unauthorized.</w:t>
            </w:r>
          </w:p>
        </w:tc>
      </w:tr>
    </w:tbl>
    <w:p>
      <w:pPr>
        <w:pStyle w:val="Heading3"/>
        <w:spacing w:after="100" w:before="200"/>
      </w:pPr>
      <w:r>
        <w:rPr>
          <w:rFonts w:ascii="Calibri" w:cs="Calibri" w:eastAsia="Calibri" w:hAnsi="Calibri"/>
          <w:b/>
          <w:bCs/>
          <w:sz w:val="22"/>
          <w:szCs w:val="22"/>
        </w:rPr>
        <w:t xml:space="preserve">Caso de Uso 3 — Gestión de Eventos (CRUD)</w:t>
      </w:r>
    </w:p>
    <w:p>
      <w:pPr>
        <w:spacing w:after="160" w:line="276"/>
      </w:pPr>
      <w:r>
        <w:rPr>
          <w:rFonts w:ascii="Calibri" w:cs="Calibri" w:eastAsia="Calibri" w:hAnsi="Calibri"/>
          <w:sz w:val="22"/>
          <w:szCs w:val="22"/>
        </w:rPr>
        <w:t xml:space="preserve">Este caso de uso agrupa los requerimientos RF04 a RF08, correspondientes al mantenimiento del catálogo de eventos del cliente.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D9E2F3" w:val="clear"/>
          </w:tcPr>
          <w:p>
            <w:r>
              <w:rPr>
                <w:rFonts w:ascii="Calibri" w:cs="Calibri" w:eastAsia="Calibri" w:hAnsi="Calibri"/>
                <w:b/>
                <w:bCs/>
                <w:sz w:val="19"/>
                <w:szCs w:val="19"/>
              </w:rPr>
              <w:t xml:space="preserve">Campo</w:t>
            </w:r>
          </w:p>
        </w:tc>
        <w:tc>
          <w:tcPr>
            <w:tcW w:type="dxa" w:w="7300"/>
            <w:shd w:fill="D9E2F3" w:val="clear"/>
          </w:tcPr>
          <w:p>
            <w:r>
              <w:rPr>
                <w:rFonts w:ascii="Calibri" w:cs="Calibri" w:eastAsia="Calibri" w:hAnsi="Calibri"/>
                <w:b/>
                <w:bCs/>
                <w:sz w:val="19"/>
                <w:szCs w:val="19"/>
              </w:rPr>
              <w:t xml:space="preserve">Detalle</w:t>
            </w:r>
          </w:p>
        </w:tc>
      </w:tr>
      <w:tr>
        <w:tc>
          <w:tcPr>
            <w:tcW w:type="dxa" w:w="2400"/>
          </w:tcPr>
          <w:p>
            <w:r>
              <w:rPr>
                <w:rFonts w:ascii="Calibri" w:cs="Calibri" w:eastAsia="Calibri" w:hAnsi="Calibri"/>
                <w:b w:val="false"/>
                <w:bCs w:val="false"/>
                <w:sz w:val="19"/>
                <w:szCs w:val="19"/>
              </w:rPr>
              <w:t xml:space="preserve">Actor principal</w:t>
            </w:r>
          </w:p>
        </w:tc>
        <w:tc>
          <w:tcPr>
            <w:tcW w:type="dxa" w:w="7300"/>
          </w:tcPr>
          <w:p>
            <w:r>
              <w:rPr>
                <w:rFonts w:ascii="Calibri" w:cs="Calibri" w:eastAsia="Calibri" w:hAnsi="Calibri"/>
                <w:b w:val="false"/>
                <w:bCs w:val="false"/>
                <w:sz w:val="19"/>
                <w:szCs w:val="19"/>
              </w:rPr>
              <w:t xml:space="preserve">Cliente autenticado (token JWT válido).</w:t>
            </w:r>
          </w:p>
        </w:tc>
      </w:tr>
      <w:tr>
        <w:tc>
          <w:tcPr>
            <w:tcW w:type="dxa" w:w="2400"/>
          </w:tcPr>
          <w:p>
            <w:r>
              <w:rPr>
                <w:rFonts w:ascii="Calibri" w:cs="Calibri" w:eastAsia="Calibri" w:hAnsi="Calibri"/>
                <w:b w:val="false"/>
                <w:bCs w:val="false"/>
                <w:sz w:val="19"/>
                <w:szCs w:val="19"/>
              </w:rPr>
              <w:t xml:space="preserve">Precondición</w:t>
            </w:r>
          </w:p>
        </w:tc>
        <w:tc>
          <w:tcPr>
            <w:tcW w:type="dxa" w:w="7300"/>
          </w:tcPr>
          <w:p>
            <w:r>
              <w:rPr>
                <w:rFonts w:ascii="Calibri" w:cs="Calibri" w:eastAsia="Calibri" w:hAnsi="Calibri"/>
                <w:b w:val="false"/>
                <w:bCs w:val="false"/>
                <w:sz w:val="19"/>
                <w:szCs w:val="19"/>
              </w:rPr>
              <w:t xml:space="preserve">El cliente debe incluir un token JWT válido.</w:t>
            </w:r>
          </w:p>
        </w:tc>
      </w:tr>
      <w:tr>
        <w:tc>
          <w:tcPr>
            <w:tcW w:type="dxa" w:w="2400"/>
          </w:tcPr>
          <w:p>
            <w:r>
              <w:rPr>
                <w:rFonts w:ascii="Calibri" w:cs="Calibri" w:eastAsia="Calibri" w:hAnsi="Calibri"/>
                <w:b w:val="false"/>
                <w:bCs w:val="false"/>
                <w:sz w:val="19"/>
                <w:szCs w:val="19"/>
              </w:rPr>
              <w:t xml:space="preserve">Flujo principal</w:t>
            </w:r>
          </w:p>
        </w:tc>
        <w:tc>
          <w:tcPr>
            <w:tcW w:type="dxa" w:w="7300"/>
          </w:tcPr>
          <w:p>
            <w:r>
              <w:rPr>
                <w:rFonts w:ascii="Calibri" w:cs="Calibri" w:eastAsia="Calibri" w:hAnsi="Calibri"/>
                <w:b w:val="false"/>
                <w:bCs w:val="false"/>
                <w:sz w:val="19"/>
                <w:szCs w:val="19"/>
              </w:rPr>
              <w:t xml:space="preserve">El cliente puede crear, listar, consultar, actualizar o eliminar eventos a través del BFF, que reenvía la petición a ms-event.</w:t>
            </w:r>
          </w:p>
        </w:tc>
      </w:tr>
      <w:tr>
        <w:tc>
          <w:tcPr>
            <w:tcW w:type="dxa" w:w="2400"/>
          </w:tcPr>
          <w:p>
            <w:r>
              <w:rPr>
                <w:rFonts w:ascii="Calibri" w:cs="Calibri" w:eastAsia="Calibri" w:hAnsi="Calibri"/>
                <w:b w:val="false"/>
                <w:bCs w:val="false"/>
                <w:sz w:val="19"/>
                <w:szCs w:val="19"/>
              </w:rPr>
              <w:t xml:space="preserve">Postcondición</w:t>
            </w:r>
          </w:p>
        </w:tc>
        <w:tc>
          <w:tcPr>
            <w:tcW w:type="dxa" w:w="7300"/>
          </w:tcPr>
          <w:p>
            <w:r>
              <w:rPr>
                <w:rFonts w:ascii="Calibri" w:cs="Calibri" w:eastAsia="Calibri" w:hAnsi="Calibri"/>
                <w:b w:val="false"/>
                <w:bCs w:val="false"/>
                <w:sz w:val="19"/>
                <w:szCs w:val="19"/>
              </w:rPr>
              <w:t xml:space="preserve">El evento queda creado, actualizado o eliminado en event_db.</w:t>
            </w:r>
          </w:p>
        </w:tc>
      </w:tr>
      <w:tr>
        <w:tc>
          <w:tcPr>
            <w:tcW w:type="dxa" w:w="2400"/>
          </w:tcPr>
          <w:p>
            <w:r>
              <w:rPr>
                <w:rFonts w:ascii="Calibri" w:cs="Calibri" w:eastAsia="Calibri" w:hAnsi="Calibri"/>
                <w:b w:val="false"/>
                <w:bCs w:val="false"/>
                <w:sz w:val="19"/>
                <w:szCs w:val="19"/>
              </w:rPr>
              <w:t xml:space="preserve">Flujo alterno</w:t>
            </w:r>
          </w:p>
        </w:tc>
        <w:tc>
          <w:tcPr>
            <w:tcW w:type="dxa" w:w="7300"/>
          </w:tcPr>
          <w:p>
            <w:r>
              <w:rPr>
                <w:rFonts w:ascii="Calibri" w:cs="Calibri" w:eastAsia="Calibri" w:hAnsi="Calibri"/>
                <w:b w:val="false"/>
                <w:bCs w:val="false"/>
                <w:sz w:val="19"/>
                <w:szCs w:val="19"/>
              </w:rPr>
              <w:t xml:space="preserve">Si el evento no existe, el sistema responde 404 Not Found. Si ya existe un evento con el mismo nombre y fecha, responde 409 Conflict.</w:t>
            </w:r>
          </w:p>
        </w:tc>
      </w:tr>
    </w:tbl>
    <w:p>
      <w:pPr>
        <w:pStyle w:val="Heading3"/>
        <w:spacing w:after="100" w:before="200"/>
      </w:pPr>
      <w:r>
        <w:rPr>
          <w:rFonts w:ascii="Calibri" w:cs="Calibri" w:eastAsia="Calibri" w:hAnsi="Calibri"/>
          <w:b/>
          <w:bCs/>
          <w:sz w:val="22"/>
          <w:szCs w:val="22"/>
        </w:rPr>
        <w:t xml:space="preserve">Caso de Uso 4 — Operación de Negocio Core: Venta de Entradas</w:t>
      </w:r>
    </w:p>
    <w:p>
      <w:pPr>
        <w:spacing w:after="160" w:line="276"/>
      </w:pPr>
      <w:r>
        <w:rPr>
          <w:rFonts w:ascii="Calibri" w:cs="Calibri" w:eastAsia="Calibri" w:hAnsi="Calibri"/>
          <w:sz w:val="22"/>
          <w:szCs w:val="22"/>
        </w:rPr>
        <w:t xml:space="preserve">Este caso de uso materializa los requerimientos RF09, RF10, RF11 y RF12, y representa el valor de negocio principal del sistema, al ser la funcionalidad que resuelve directamente la problemática original del cliente.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D9E2F3" w:val="clear"/>
          </w:tcPr>
          <w:p>
            <w:r>
              <w:rPr>
                <w:rFonts w:ascii="Calibri" w:cs="Calibri" w:eastAsia="Calibri" w:hAnsi="Calibri"/>
                <w:b/>
                <w:bCs/>
                <w:sz w:val="19"/>
                <w:szCs w:val="19"/>
              </w:rPr>
              <w:t xml:space="preserve">Campo</w:t>
            </w:r>
          </w:p>
        </w:tc>
        <w:tc>
          <w:tcPr>
            <w:tcW w:type="dxa" w:w="7300"/>
            <w:shd w:fill="D9E2F3" w:val="clear"/>
          </w:tcPr>
          <w:p>
            <w:r>
              <w:rPr>
                <w:rFonts w:ascii="Calibri" w:cs="Calibri" w:eastAsia="Calibri" w:hAnsi="Calibri"/>
                <w:b/>
                <w:bCs/>
                <w:sz w:val="19"/>
                <w:szCs w:val="19"/>
              </w:rPr>
              <w:t xml:space="preserve">Detalle</w:t>
            </w:r>
          </w:p>
        </w:tc>
      </w:tr>
      <w:tr>
        <w:tc>
          <w:tcPr>
            <w:tcW w:type="dxa" w:w="2400"/>
          </w:tcPr>
          <w:p>
            <w:r>
              <w:rPr>
                <w:rFonts w:ascii="Calibri" w:cs="Calibri" w:eastAsia="Calibri" w:hAnsi="Calibri"/>
                <w:b w:val="false"/>
                <w:bCs w:val="false"/>
                <w:sz w:val="19"/>
                <w:szCs w:val="19"/>
              </w:rPr>
              <w:t xml:space="preserve">Actor principal</w:t>
            </w:r>
          </w:p>
        </w:tc>
        <w:tc>
          <w:tcPr>
            <w:tcW w:type="dxa" w:w="7300"/>
          </w:tcPr>
          <w:p>
            <w:r>
              <w:rPr>
                <w:rFonts w:ascii="Calibri" w:cs="Calibri" w:eastAsia="Calibri" w:hAnsi="Calibri"/>
                <w:b w:val="false"/>
                <w:bCs w:val="false"/>
                <w:sz w:val="19"/>
                <w:szCs w:val="19"/>
              </w:rPr>
              <w:t xml:space="preserve">Cliente autenticado (token JWT válido).</w:t>
            </w:r>
          </w:p>
        </w:tc>
      </w:tr>
      <w:tr>
        <w:tc>
          <w:tcPr>
            <w:tcW w:type="dxa" w:w="2400"/>
          </w:tcPr>
          <w:p>
            <w:r>
              <w:rPr>
                <w:rFonts w:ascii="Calibri" w:cs="Calibri" w:eastAsia="Calibri" w:hAnsi="Calibri"/>
                <w:b w:val="false"/>
                <w:bCs w:val="false"/>
                <w:sz w:val="19"/>
                <w:szCs w:val="19"/>
              </w:rPr>
              <w:t xml:space="preserve">Precondición</w:t>
            </w:r>
          </w:p>
        </w:tc>
        <w:tc>
          <w:tcPr>
            <w:tcW w:type="dxa" w:w="7300"/>
          </w:tcPr>
          <w:p>
            <w:r>
              <w:rPr>
                <w:rFonts w:ascii="Calibri" w:cs="Calibri" w:eastAsia="Calibri" w:hAnsi="Calibri"/>
                <w:b w:val="false"/>
                <w:bCs w:val="false"/>
                <w:sz w:val="19"/>
                <w:szCs w:val="19"/>
              </w:rPr>
              <w:t xml:space="preserve">El evento indicado debe existir en ms-event; el cliente debe portar un token JWT válido.</w:t>
            </w:r>
          </w:p>
        </w:tc>
      </w:tr>
      <w:tr>
        <w:tc>
          <w:tcPr>
            <w:tcW w:type="dxa" w:w="2400"/>
          </w:tcPr>
          <w:p>
            <w:r>
              <w:rPr>
                <w:rFonts w:ascii="Calibri" w:cs="Calibri" w:eastAsia="Calibri" w:hAnsi="Calibri"/>
                <w:b w:val="false"/>
                <w:bCs w:val="false"/>
                <w:sz w:val="19"/>
                <w:szCs w:val="19"/>
              </w:rPr>
              <w:t xml:space="preserve">Flujo principal</w:t>
            </w:r>
          </w:p>
        </w:tc>
        <w:tc>
          <w:tcPr>
            <w:tcW w:type="dxa" w:w="7300"/>
          </w:tcPr>
          <w:p>
            <w:r>
              <w:rPr>
                <w:rFonts w:ascii="Calibri" w:cs="Calibri" w:eastAsia="Calibri" w:hAnsi="Calibri"/>
                <w:b w:val="false"/>
                <w:bCs w:val="false"/>
                <w:sz w:val="19"/>
                <w:szCs w:val="19"/>
              </w:rPr>
              <w:t xml:space="preserve">El cliente solicita la venta al BFF, que la reenvía a ms-ticket-sales. Este consulta a ms-event el precio de la entrada, calcula el total y persiste la venta.</w:t>
            </w:r>
          </w:p>
        </w:tc>
      </w:tr>
      <w:tr>
        <w:tc>
          <w:tcPr>
            <w:tcW w:type="dxa" w:w="2400"/>
          </w:tcPr>
          <w:p>
            <w:r>
              <w:rPr>
                <w:rFonts w:ascii="Calibri" w:cs="Calibri" w:eastAsia="Calibri" w:hAnsi="Calibri"/>
                <w:b w:val="false"/>
                <w:bCs w:val="false"/>
                <w:sz w:val="19"/>
                <w:szCs w:val="19"/>
              </w:rPr>
              <w:t xml:space="preserve">Postcondición</w:t>
            </w:r>
          </w:p>
        </w:tc>
        <w:tc>
          <w:tcPr>
            <w:tcW w:type="dxa" w:w="7300"/>
          </w:tcPr>
          <w:p>
            <w:r>
              <w:rPr>
                <w:rFonts w:ascii="Calibri" w:cs="Calibri" w:eastAsia="Calibri" w:hAnsi="Calibri"/>
                <w:b w:val="false"/>
                <w:bCs w:val="false"/>
                <w:sz w:val="19"/>
                <w:szCs w:val="19"/>
              </w:rPr>
              <w:t xml:space="preserve">El sistema responde con el detalle de la venta, incluyendo el total calculado automáticamente.</w:t>
            </w:r>
          </w:p>
        </w:tc>
      </w:tr>
      <w:tr>
        <w:tc>
          <w:tcPr>
            <w:tcW w:type="dxa" w:w="2400"/>
          </w:tcPr>
          <w:p>
            <w:r>
              <w:rPr>
                <w:rFonts w:ascii="Calibri" w:cs="Calibri" w:eastAsia="Calibri" w:hAnsi="Calibri"/>
                <w:b w:val="false"/>
                <w:bCs w:val="false"/>
                <w:sz w:val="19"/>
                <w:szCs w:val="19"/>
              </w:rPr>
              <w:t xml:space="preserve">Flujo alterno</w:t>
            </w:r>
          </w:p>
        </w:tc>
        <w:tc>
          <w:tcPr>
            <w:tcW w:type="dxa" w:w="7300"/>
          </w:tcPr>
          <w:p>
            <w:r>
              <w:rPr>
                <w:rFonts w:ascii="Calibri" w:cs="Calibri" w:eastAsia="Calibri" w:hAnsi="Calibri"/>
                <w:b w:val="false"/>
                <w:bCs w:val="false"/>
                <w:sz w:val="19"/>
                <w:szCs w:val="19"/>
              </w:rPr>
              <w:t xml:space="preserve">Si la petición no incluye un token JWT válido, el sistema responde 401 Unauthorized antes de llegar a la lógica de negocio.</w:t>
            </w:r>
          </w:p>
        </w:tc>
      </w:tr>
    </w:tbl>
    <w:p>
      <w:pPr>
        <w:pStyle w:val="Heading3"/>
        <w:spacing w:after="100" w:before="200"/>
      </w:pPr>
      <w:r>
        <w:rPr>
          <w:rFonts w:ascii="Calibri" w:cs="Calibri" w:eastAsia="Calibri" w:hAnsi="Calibri"/>
          <w:b/>
          <w:bCs/>
          <w:sz w:val="22"/>
          <w:szCs w:val="22"/>
        </w:rPr>
        <w:t xml:space="preserve">Caso de Uso 5 — Consulta y Eliminación de Ventas</w:t>
      </w:r>
    </w:p>
    <w:p>
      <w:pPr>
        <w:spacing w:after="160" w:line="276"/>
      </w:pPr>
      <w:r>
        <w:rPr>
          <w:rFonts w:ascii="Calibri" w:cs="Calibri" w:eastAsia="Calibri" w:hAnsi="Calibri"/>
          <w:sz w:val="22"/>
          <w:szCs w:val="22"/>
        </w:rPr>
        <w:t xml:space="preserve">Este caso de uso complementa al Caso de Uso 4, y materializa los requerimientos RF11 y RF12, orientados a la trazabilidad histórica de las ventas ya registradas por el sistema.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D9E2F3" w:val="clear"/>
          </w:tcPr>
          <w:p>
            <w:r>
              <w:rPr>
                <w:rFonts w:ascii="Calibri" w:cs="Calibri" w:eastAsia="Calibri" w:hAnsi="Calibri"/>
                <w:b/>
                <w:bCs/>
                <w:sz w:val="19"/>
                <w:szCs w:val="19"/>
              </w:rPr>
              <w:t xml:space="preserve">Campo</w:t>
            </w:r>
          </w:p>
        </w:tc>
        <w:tc>
          <w:tcPr>
            <w:tcW w:type="dxa" w:w="7300"/>
            <w:shd w:fill="D9E2F3" w:val="clear"/>
          </w:tcPr>
          <w:p>
            <w:r>
              <w:rPr>
                <w:rFonts w:ascii="Calibri" w:cs="Calibri" w:eastAsia="Calibri" w:hAnsi="Calibri"/>
                <w:b/>
                <w:bCs/>
                <w:sz w:val="19"/>
                <w:szCs w:val="19"/>
              </w:rPr>
              <w:t xml:space="preserve">Detalle</w:t>
            </w:r>
          </w:p>
        </w:tc>
      </w:tr>
      <w:tr>
        <w:tc>
          <w:tcPr>
            <w:tcW w:type="dxa" w:w="2400"/>
          </w:tcPr>
          <w:p>
            <w:r>
              <w:rPr>
                <w:rFonts w:ascii="Calibri" w:cs="Calibri" w:eastAsia="Calibri" w:hAnsi="Calibri"/>
                <w:b w:val="false"/>
                <w:bCs w:val="false"/>
                <w:sz w:val="19"/>
                <w:szCs w:val="19"/>
              </w:rPr>
              <w:t xml:space="preserve">Actor principal</w:t>
            </w:r>
          </w:p>
        </w:tc>
        <w:tc>
          <w:tcPr>
            <w:tcW w:type="dxa" w:w="7300"/>
          </w:tcPr>
          <w:p>
            <w:r>
              <w:rPr>
                <w:rFonts w:ascii="Calibri" w:cs="Calibri" w:eastAsia="Calibri" w:hAnsi="Calibri"/>
                <w:b w:val="false"/>
                <w:bCs w:val="false"/>
                <w:sz w:val="19"/>
                <w:szCs w:val="19"/>
              </w:rPr>
              <w:t xml:space="preserve">Cliente autenticado (token JWT válido).</w:t>
            </w:r>
          </w:p>
        </w:tc>
      </w:tr>
      <w:tr>
        <w:tc>
          <w:tcPr>
            <w:tcW w:type="dxa" w:w="2400"/>
          </w:tcPr>
          <w:p>
            <w:r>
              <w:rPr>
                <w:rFonts w:ascii="Calibri" w:cs="Calibri" w:eastAsia="Calibri" w:hAnsi="Calibri"/>
                <w:b w:val="false"/>
                <w:bCs w:val="false"/>
                <w:sz w:val="19"/>
                <w:szCs w:val="19"/>
              </w:rPr>
              <w:t xml:space="preserve">Precondición</w:t>
            </w:r>
          </w:p>
        </w:tc>
        <w:tc>
          <w:tcPr>
            <w:tcW w:type="dxa" w:w="7300"/>
          </w:tcPr>
          <w:p>
            <w:r>
              <w:rPr>
                <w:rFonts w:ascii="Calibri" w:cs="Calibri" w:eastAsia="Calibri" w:hAnsi="Calibri"/>
                <w:b w:val="false"/>
                <w:bCs w:val="false"/>
                <w:sz w:val="19"/>
                <w:szCs w:val="19"/>
              </w:rPr>
              <w:t xml:space="preserve">Deben existir ventas previamente registradas en sales_db para que la operación de consulta retorne resultados.</w:t>
            </w:r>
          </w:p>
        </w:tc>
      </w:tr>
      <w:tr>
        <w:tc>
          <w:tcPr>
            <w:tcW w:type="dxa" w:w="2400"/>
          </w:tcPr>
          <w:p>
            <w:r>
              <w:rPr>
                <w:rFonts w:ascii="Calibri" w:cs="Calibri" w:eastAsia="Calibri" w:hAnsi="Calibri"/>
                <w:b w:val="false"/>
                <w:bCs w:val="false"/>
                <w:sz w:val="19"/>
                <w:szCs w:val="19"/>
              </w:rPr>
              <w:t xml:space="preserve">Flujo principal</w:t>
            </w:r>
          </w:p>
        </w:tc>
        <w:tc>
          <w:tcPr>
            <w:tcW w:type="dxa" w:w="7300"/>
          </w:tcPr>
          <w:p>
            <w:r>
              <w:rPr>
                <w:rFonts w:ascii="Calibri" w:cs="Calibri" w:eastAsia="Calibri" w:hAnsi="Calibri"/>
                <w:b w:val="false"/>
                <w:bCs w:val="false"/>
                <w:sz w:val="19"/>
                <w:szCs w:val="19"/>
              </w:rPr>
              <w:t xml:space="preserve">El cliente solicita al BFF el listado completo de ventas, o bien la venta específica asociada a un identificador. El BFF reenvía la petición a ms-ticket-sales, que consulta sales_db y retorna el resultado. De forma equivalente, el cliente puede solicitar la eliminación de una venta puntual.</w:t>
            </w:r>
          </w:p>
        </w:tc>
      </w:tr>
      <w:tr>
        <w:tc>
          <w:tcPr>
            <w:tcW w:type="dxa" w:w="2400"/>
          </w:tcPr>
          <w:p>
            <w:r>
              <w:rPr>
                <w:rFonts w:ascii="Calibri" w:cs="Calibri" w:eastAsia="Calibri" w:hAnsi="Calibri"/>
                <w:b w:val="false"/>
                <w:bCs w:val="false"/>
                <w:sz w:val="19"/>
                <w:szCs w:val="19"/>
              </w:rPr>
              <w:t xml:space="preserve">Postcondición</w:t>
            </w:r>
          </w:p>
        </w:tc>
        <w:tc>
          <w:tcPr>
            <w:tcW w:type="dxa" w:w="7300"/>
          </w:tcPr>
          <w:p>
            <w:r>
              <w:rPr>
                <w:rFonts w:ascii="Calibri" w:cs="Calibri" w:eastAsia="Calibri" w:hAnsi="Calibri"/>
                <w:b w:val="false"/>
                <w:bCs w:val="false"/>
                <w:sz w:val="19"/>
                <w:szCs w:val="19"/>
              </w:rPr>
              <w:t xml:space="preserve">El cliente recibe el listado de ventas, el detalle de una venta específica, o la confirmación de su eliminación.</w:t>
            </w:r>
          </w:p>
        </w:tc>
      </w:tr>
      <w:tr>
        <w:tc>
          <w:tcPr>
            <w:tcW w:type="dxa" w:w="2400"/>
          </w:tcPr>
          <w:p>
            <w:r>
              <w:rPr>
                <w:rFonts w:ascii="Calibri" w:cs="Calibri" w:eastAsia="Calibri" w:hAnsi="Calibri"/>
                <w:b w:val="false"/>
                <w:bCs w:val="false"/>
                <w:sz w:val="19"/>
                <w:szCs w:val="19"/>
              </w:rPr>
              <w:t xml:space="preserve">Flujo alterno</w:t>
            </w:r>
          </w:p>
        </w:tc>
        <w:tc>
          <w:tcPr>
            <w:tcW w:type="dxa" w:w="7300"/>
          </w:tcPr>
          <w:p>
            <w:r>
              <w:rPr>
                <w:rFonts w:ascii="Calibri" w:cs="Calibri" w:eastAsia="Calibri" w:hAnsi="Calibri"/>
                <w:b w:val="false"/>
                <w:bCs w:val="false"/>
                <w:sz w:val="19"/>
                <w:szCs w:val="19"/>
              </w:rPr>
              <w:t xml:space="preserve">Si se solicita una venta con un identificador que no existe en sales_db, el sistema responde 404 Not Found.</w:t>
            </w:r>
          </w:p>
        </w:tc>
      </w:tr>
    </w:tbl>
    <w:p>
      <w:pPr>
        <w:pStyle w:val="Heading3"/>
        <w:spacing w:after="100" w:before="200"/>
      </w:pPr>
      <w:r>
        <w:rPr>
          <w:rFonts w:ascii="Calibri" w:cs="Calibri" w:eastAsia="Calibri" w:hAnsi="Calibri"/>
          <w:b/>
          <w:bCs/>
          <w:sz w:val="22"/>
          <w:szCs w:val="22"/>
        </w:rPr>
        <w:t xml:space="preserve">Relación entre Actores y Casos de Uso</w:t>
      </w:r>
    </w:p>
    <w:p>
      <w:pPr>
        <w:spacing w:after="160" w:line="276"/>
      </w:pPr>
      <w:r>
        <w:rPr>
          <w:rFonts w:ascii="Calibri" w:cs="Calibri" w:eastAsia="Calibri" w:hAnsi="Calibri"/>
          <w:sz w:val="22"/>
          <w:szCs w:val="22"/>
        </w:rPr>
        <w:t xml:space="preserve">El actor externo Cliente HTTP participa en los cinco casos de uso descritos, aunque con distinto nivel de acceso: en el Caso de Uso 1 (Registro) y el Caso de Uso 2 (Login) actúa como usuario anónimo, mientras que en el Caso de Uso 3 (Gestión de Eventos), el Caso de Uso 4 (Venta de Entradas) y el Caso de Uso 5 (Consulta y Eliminación de Ventas) actúa como usuario autenticado, condición que el sistema verifica en cada petición mediante el token JWT emitido en el Caso de Uso 2. Esta relación de dependencia —donde CU3, CU4 y CU5 requieren haber completado CU2 previamente— es la base sobre la cual se diseñó el filtro de seguridad común a los cuatro microservicios.</w:t>
      </w:r>
    </w:p>
    <w:p>
      <w:pPr>
        <w:pStyle w:val="Heading2"/>
        <w:spacing w:after="120" w:before="240"/>
      </w:pPr>
      <w:r>
        <w:rPr>
          <w:rFonts w:ascii="Calibri" w:cs="Calibri" w:eastAsia="Calibri" w:hAnsi="Calibri"/>
          <w:b/>
          <w:bCs/>
        </w:rPr>
        <w:t xml:space="preserve">2.6 Matriz de Trazabilidad</w:t>
      </w:r>
    </w:p>
    <w:p>
      <w:pPr>
        <w:spacing w:after="160" w:line="276"/>
      </w:pPr>
      <w:r>
        <w:rPr>
          <w:rFonts w:ascii="Calibri" w:cs="Calibri" w:eastAsia="Calibri" w:hAnsi="Calibri"/>
          <w:sz w:val="22"/>
          <w:szCs w:val="22"/>
        </w:rPr>
        <w:t xml:space="preserve">La siguiente matriz vincula cada requerimiento funcional relevante con el caso de uso que lo implementa, el endpoint expuesto a través del BFF y el microservicio que ejecuta la lógica de negocio correspondiente, permitiendo verificar que ningún requerimiento quedó sin una implementación asociada.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3200"/>
        <w:gridCol w:w="2000"/>
      </w:tblGrid>
      <w:tr>
        <w:trPr>
          <w:tblHeader/>
        </w:trPr>
        <w:tc>
          <w:tcPr>
            <w:tcW w:type="dxa" w:w="1300"/>
            <w:shd w:fill="D9E2F3" w:val="clear"/>
          </w:tcPr>
          <w:p>
            <w:r>
              <w:rPr>
                <w:rFonts w:ascii="Calibri" w:cs="Calibri" w:eastAsia="Calibri" w:hAnsi="Calibri"/>
                <w:b/>
                <w:bCs/>
                <w:sz w:val="19"/>
                <w:szCs w:val="19"/>
              </w:rPr>
              <w:t xml:space="preserve">RF</w:t>
            </w:r>
          </w:p>
        </w:tc>
        <w:tc>
          <w:tcPr>
            <w:tcW w:type="dxa" w:w="2900"/>
            <w:shd w:fill="D9E2F3" w:val="clear"/>
          </w:tcPr>
          <w:p>
            <w:r>
              <w:rPr>
                <w:rFonts w:ascii="Calibri" w:cs="Calibri" w:eastAsia="Calibri" w:hAnsi="Calibri"/>
                <w:b/>
                <w:bCs/>
                <w:sz w:val="19"/>
                <w:szCs w:val="19"/>
              </w:rPr>
              <w:t xml:space="preserve">Caso de Uso</w:t>
            </w:r>
          </w:p>
        </w:tc>
        <w:tc>
          <w:tcPr>
            <w:tcW w:type="dxa" w:w="3200"/>
            <w:shd w:fill="D9E2F3" w:val="clear"/>
          </w:tcPr>
          <w:p>
            <w:r>
              <w:rPr>
                <w:rFonts w:ascii="Calibri" w:cs="Calibri" w:eastAsia="Calibri" w:hAnsi="Calibri"/>
                <w:b/>
                <w:bCs/>
                <w:sz w:val="19"/>
                <w:szCs w:val="19"/>
              </w:rPr>
              <w:t xml:space="preserve">Endpoint (BFF)</w:t>
            </w:r>
          </w:p>
        </w:tc>
        <w:tc>
          <w:tcPr>
            <w:tcW w:type="dxa" w:w="2000"/>
            <w:shd w:fill="D9E2F3" w:val="clear"/>
          </w:tcPr>
          <w:p>
            <w:r>
              <w:rPr>
                <w:rFonts w:ascii="Calibri" w:cs="Calibri" w:eastAsia="Calibri" w:hAnsi="Calibri"/>
                <w:b/>
                <w:bCs/>
                <w:sz w:val="19"/>
                <w:szCs w:val="19"/>
              </w:rPr>
              <w:t xml:space="preserve">Microservicio</w:t>
            </w:r>
          </w:p>
        </w:tc>
      </w:tr>
      <w:tr>
        <w:tc>
          <w:tcPr>
            <w:tcW w:type="dxa" w:w="1300"/>
          </w:tcPr>
          <w:p>
            <w:r>
              <w:rPr>
                <w:rFonts w:ascii="Calibri" w:cs="Calibri" w:eastAsia="Calibri" w:hAnsi="Calibri"/>
                <w:b w:val="false"/>
                <w:bCs w:val="false"/>
                <w:sz w:val="19"/>
                <w:szCs w:val="19"/>
              </w:rPr>
              <w:t xml:space="preserve">RF01</w:t>
            </w:r>
          </w:p>
        </w:tc>
        <w:tc>
          <w:tcPr>
            <w:tcW w:type="dxa" w:w="2900"/>
          </w:tcPr>
          <w:p>
            <w:r>
              <w:rPr>
                <w:rFonts w:ascii="Calibri" w:cs="Calibri" w:eastAsia="Calibri" w:hAnsi="Calibri"/>
                <w:b w:val="false"/>
                <w:bCs w:val="false"/>
                <w:sz w:val="19"/>
                <w:szCs w:val="19"/>
              </w:rPr>
              <w:t xml:space="preserve">CU1 — Registro de Usuario</w:t>
            </w:r>
          </w:p>
        </w:tc>
        <w:tc>
          <w:tcPr>
            <w:tcW w:type="dxa" w:w="3200"/>
          </w:tcPr>
          <w:p>
            <w:r>
              <w:rPr>
                <w:rFonts w:ascii="Calibri" w:cs="Calibri" w:eastAsia="Calibri" w:hAnsi="Calibri"/>
                <w:b w:val="false"/>
                <w:bCs w:val="false"/>
                <w:sz w:val="19"/>
                <w:szCs w:val="19"/>
              </w:rPr>
              <w:t xml:space="preserve">POST /api/auth/register</w:t>
            </w:r>
          </w:p>
        </w:tc>
        <w:tc>
          <w:tcPr>
            <w:tcW w:type="dxa" w:w="2000"/>
          </w:tcPr>
          <w:p>
            <w:r>
              <w:rPr>
                <w:rFonts w:ascii="Calibri" w:cs="Calibri" w:eastAsia="Calibri" w:hAnsi="Calibri"/>
                <w:b w:val="false"/>
                <w:bCs w:val="false"/>
                <w:sz w:val="19"/>
                <w:szCs w:val="19"/>
              </w:rPr>
              <w:t xml:space="preserve">ms-auth</w:t>
            </w:r>
          </w:p>
        </w:tc>
      </w:tr>
      <w:tr>
        <w:tc>
          <w:tcPr>
            <w:tcW w:type="dxa" w:w="1300"/>
          </w:tcPr>
          <w:p>
            <w:r>
              <w:rPr>
                <w:rFonts w:ascii="Calibri" w:cs="Calibri" w:eastAsia="Calibri" w:hAnsi="Calibri"/>
                <w:b w:val="false"/>
                <w:bCs w:val="false"/>
                <w:sz w:val="19"/>
                <w:szCs w:val="19"/>
              </w:rPr>
              <w:t xml:space="preserve">RF02 / RF03</w:t>
            </w:r>
          </w:p>
        </w:tc>
        <w:tc>
          <w:tcPr>
            <w:tcW w:type="dxa" w:w="2900"/>
          </w:tcPr>
          <w:p>
            <w:r>
              <w:rPr>
                <w:rFonts w:ascii="Calibri" w:cs="Calibri" w:eastAsia="Calibri" w:hAnsi="Calibri"/>
                <w:b w:val="false"/>
                <w:bCs w:val="false"/>
                <w:sz w:val="19"/>
                <w:szCs w:val="19"/>
              </w:rPr>
              <w:t xml:space="preserve">CU2 — Inicio de Sesión</w:t>
            </w:r>
          </w:p>
        </w:tc>
        <w:tc>
          <w:tcPr>
            <w:tcW w:type="dxa" w:w="3200"/>
          </w:tcPr>
          <w:p>
            <w:r>
              <w:rPr>
                <w:rFonts w:ascii="Calibri" w:cs="Calibri" w:eastAsia="Calibri" w:hAnsi="Calibri"/>
                <w:b w:val="false"/>
                <w:bCs w:val="false"/>
                <w:sz w:val="19"/>
                <w:szCs w:val="19"/>
              </w:rPr>
              <w:t xml:space="preserve">POST /api/auth/login</w:t>
            </w:r>
          </w:p>
        </w:tc>
        <w:tc>
          <w:tcPr>
            <w:tcW w:type="dxa" w:w="2000"/>
          </w:tcPr>
          <w:p>
            <w:r>
              <w:rPr>
                <w:rFonts w:ascii="Calibri" w:cs="Calibri" w:eastAsia="Calibri" w:hAnsi="Calibri"/>
                <w:b w:val="false"/>
                <w:bCs w:val="false"/>
                <w:sz w:val="19"/>
                <w:szCs w:val="19"/>
              </w:rPr>
              <w:t xml:space="preserve">ms-auth</w:t>
            </w:r>
          </w:p>
        </w:tc>
      </w:tr>
      <w:tr>
        <w:tc>
          <w:tcPr>
            <w:tcW w:type="dxa" w:w="1300"/>
          </w:tcPr>
          <w:p>
            <w:r>
              <w:rPr>
                <w:rFonts w:ascii="Calibri" w:cs="Calibri" w:eastAsia="Calibri" w:hAnsi="Calibri"/>
                <w:b w:val="false"/>
                <w:bCs w:val="false"/>
                <w:sz w:val="19"/>
                <w:szCs w:val="19"/>
              </w:rPr>
              <w:t xml:space="preserve">RF04</w:t>
            </w:r>
          </w:p>
        </w:tc>
        <w:tc>
          <w:tcPr>
            <w:tcW w:type="dxa" w:w="2900"/>
          </w:tcPr>
          <w:p>
            <w:r>
              <w:rPr>
                <w:rFonts w:ascii="Calibri" w:cs="Calibri" w:eastAsia="Calibri" w:hAnsi="Calibri"/>
                <w:b w:val="false"/>
                <w:bCs w:val="false"/>
                <w:sz w:val="19"/>
                <w:szCs w:val="19"/>
              </w:rPr>
              <w:t xml:space="preserve">CU3 — Gestión de Eventos</w:t>
            </w:r>
          </w:p>
        </w:tc>
        <w:tc>
          <w:tcPr>
            <w:tcW w:type="dxa" w:w="3200"/>
          </w:tcPr>
          <w:p>
            <w:r>
              <w:rPr>
                <w:rFonts w:ascii="Calibri" w:cs="Calibri" w:eastAsia="Calibri" w:hAnsi="Calibri"/>
                <w:b w:val="false"/>
                <w:bCs w:val="false"/>
                <w:sz w:val="19"/>
                <w:szCs w:val="19"/>
              </w:rPr>
              <w:t xml:space="preserve">POST /api/events</w:t>
            </w:r>
          </w:p>
        </w:tc>
        <w:tc>
          <w:tcPr>
            <w:tcW w:type="dxa" w:w="2000"/>
          </w:tcPr>
          <w:p>
            <w:r>
              <w:rPr>
                <w:rFonts w:ascii="Calibri" w:cs="Calibri" w:eastAsia="Calibri" w:hAnsi="Calibri"/>
                <w:b w:val="false"/>
                <w:bCs w:val="false"/>
                <w:sz w:val="19"/>
                <w:szCs w:val="19"/>
              </w:rPr>
              <w:t xml:space="preserve">ms-event</w:t>
            </w:r>
          </w:p>
        </w:tc>
      </w:tr>
      <w:tr>
        <w:tc>
          <w:tcPr>
            <w:tcW w:type="dxa" w:w="1300"/>
          </w:tcPr>
          <w:p>
            <w:r>
              <w:rPr>
                <w:rFonts w:ascii="Calibri" w:cs="Calibri" w:eastAsia="Calibri" w:hAnsi="Calibri"/>
                <w:b w:val="false"/>
                <w:bCs w:val="false"/>
                <w:sz w:val="19"/>
                <w:szCs w:val="19"/>
              </w:rPr>
              <w:t xml:space="preserve">RF05</w:t>
            </w:r>
          </w:p>
        </w:tc>
        <w:tc>
          <w:tcPr>
            <w:tcW w:type="dxa" w:w="2900"/>
          </w:tcPr>
          <w:p>
            <w:r>
              <w:rPr>
                <w:rFonts w:ascii="Calibri" w:cs="Calibri" w:eastAsia="Calibri" w:hAnsi="Calibri"/>
                <w:b w:val="false"/>
                <w:bCs w:val="false"/>
                <w:sz w:val="19"/>
                <w:szCs w:val="19"/>
              </w:rPr>
              <w:t xml:space="preserve">CU3 — Gestión de Eventos</w:t>
            </w:r>
          </w:p>
        </w:tc>
        <w:tc>
          <w:tcPr>
            <w:tcW w:type="dxa" w:w="3200"/>
          </w:tcPr>
          <w:p>
            <w:r>
              <w:rPr>
                <w:rFonts w:ascii="Calibri" w:cs="Calibri" w:eastAsia="Calibri" w:hAnsi="Calibri"/>
                <w:b w:val="false"/>
                <w:bCs w:val="false"/>
                <w:sz w:val="19"/>
                <w:szCs w:val="19"/>
              </w:rPr>
              <w:t xml:space="preserve">GET /api/events</w:t>
            </w:r>
          </w:p>
        </w:tc>
        <w:tc>
          <w:tcPr>
            <w:tcW w:type="dxa" w:w="2000"/>
          </w:tcPr>
          <w:p>
            <w:r>
              <w:rPr>
                <w:rFonts w:ascii="Calibri" w:cs="Calibri" w:eastAsia="Calibri" w:hAnsi="Calibri"/>
                <w:b w:val="false"/>
                <w:bCs w:val="false"/>
                <w:sz w:val="19"/>
                <w:szCs w:val="19"/>
              </w:rPr>
              <w:t xml:space="preserve">ms-event</w:t>
            </w:r>
          </w:p>
        </w:tc>
      </w:tr>
      <w:tr>
        <w:tc>
          <w:tcPr>
            <w:tcW w:type="dxa" w:w="1300"/>
          </w:tcPr>
          <w:p>
            <w:r>
              <w:rPr>
                <w:rFonts w:ascii="Calibri" w:cs="Calibri" w:eastAsia="Calibri" w:hAnsi="Calibri"/>
                <w:b w:val="false"/>
                <w:bCs w:val="false"/>
                <w:sz w:val="19"/>
                <w:szCs w:val="19"/>
              </w:rPr>
              <w:t xml:space="preserve">RF06</w:t>
            </w:r>
          </w:p>
        </w:tc>
        <w:tc>
          <w:tcPr>
            <w:tcW w:type="dxa" w:w="2900"/>
          </w:tcPr>
          <w:p>
            <w:r>
              <w:rPr>
                <w:rFonts w:ascii="Calibri" w:cs="Calibri" w:eastAsia="Calibri" w:hAnsi="Calibri"/>
                <w:b w:val="false"/>
                <w:bCs w:val="false"/>
                <w:sz w:val="19"/>
                <w:szCs w:val="19"/>
              </w:rPr>
              <w:t xml:space="preserve">CU3 — Gestión de Eventos</w:t>
            </w:r>
          </w:p>
        </w:tc>
        <w:tc>
          <w:tcPr>
            <w:tcW w:type="dxa" w:w="3200"/>
          </w:tcPr>
          <w:p>
            <w:r>
              <w:rPr>
                <w:rFonts w:ascii="Calibri" w:cs="Calibri" w:eastAsia="Calibri" w:hAnsi="Calibri"/>
                <w:b w:val="false"/>
                <w:bCs w:val="false"/>
                <w:sz w:val="19"/>
                <w:szCs w:val="19"/>
              </w:rPr>
              <w:t xml:space="preserve">GET /api/events/{id}</w:t>
            </w:r>
          </w:p>
        </w:tc>
        <w:tc>
          <w:tcPr>
            <w:tcW w:type="dxa" w:w="2000"/>
          </w:tcPr>
          <w:p>
            <w:r>
              <w:rPr>
                <w:rFonts w:ascii="Calibri" w:cs="Calibri" w:eastAsia="Calibri" w:hAnsi="Calibri"/>
                <w:b w:val="false"/>
                <w:bCs w:val="false"/>
                <w:sz w:val="19"/>
                <w:szCs w:val="19"/>
              </w:rPr>
              <w:t xml:space="preserve">ms-event</w:t>
            </w:r>
          </w:p>
        </w:tc>
      </w:tr>
      <w:tr>
        <w:tc>
          <w:tcPr>
            <w:tcW w:type="dxa" w:w="1300"/>
          </w:tcPr>
          <w:p>
            <w:r>
              <w:rPr>
                <w:rFonts w:ascii="Calibri" w:cs="Calibri" w:eastAsia="Calibri" w:hAnsi="Calibri"/>
                <w:b w:val="false"/>
                <w:bCs w:val="false"/>
                <w:sz w:val="19"/>
                <w:szCs w:val="19"/>
              </w:rPr>
              <w:t xml:space="preserve">RF07</w:t>
            </w:r>
          </w:p>
        </w:tc>
        <w:tc>
          <w:tcPr>
            <w:tcW w:type="dxa" w:w="2900"/>
          </w:tcPr>
          <w:p>
            <w:r>
              <w:rPr>
                <w:rFonts w:ascii="Calibri" w:cs="Calibri" w:eastAsia="Calibri" w:hAnsi="Calibri"/>
                <w:b w:val="false"/>
                <w:bCs w:val="false"/>
                <w:sz w:val="19"/>
                <w:szCs w:val="19"/>
              </w:rPr>
              <w:t xml:space="preserve">CU3 — Gestión de Eventos</w:t>
            </w:r>
          </w:p>
        </w:tc>
        <w:tc>
          <w:tcPr>
            <w:tcW w:type="dxa" w:w="3200"/>
          </w:tcPr>
          <w:p>
            <w:r>
              <w:rPr>
                <w:rFonts w:ascii="Calibri" w:cs="Calibri" w:eastAsia="Calibri" w:hAnsi="Calibri"/>
                <w:b w:val="false"/>
                <w:bCs w:val="false"/>
                <w:sz w:val="19"/>
                <w:szCs w:val="19"/>
              </w:rPr>
              <w:t xml:space="preserve">PUT /api/events/{id}</w:t>
            </w:r>
          </w:p>
        </w:tc>
        <w:tc>
          <w:tcPr>
            <w:tcW w:type="dxa" w:w="2000"/>
          </w:tcPr>
          <w:p>
            <w:r>
              <w:rPr>
                <w:rFonts w:ascii="Calibri" w:cs="Calibri" w:eastAsia="Calibri" w:hAnsi="Calibri"/>
                <w:b w:val="false"/>
                <w:bCs w:val="false"/>
                <w:sz w:val="19"/>
                <w:szCs w:val="19"/>
              </w:rPr>
              <w:t xml:space="preserve">ms-event</w:t>
            </w:r>
          </w:p>
        </w:tc>
      </w:tr>
      <w:tr>
        <w:tc>
          <w:tcPr>
            <w:tcW w:type="dxa" w:w="1300"/>
          </w:tcPr>
          <w:p>
            <w:r>
              <w:rPr>
                <w:rFonts w:ascii="Calibri" w:cs="Calibri" w:eastAsia="Calibri" w:hAnsi="Calibri"/>
                <w:b w:val="false"/>
                <w:bCs w:val="false"/>
                <w:sz w:val="19"/>
                <w:szCs w:val="19"/>
              </w:rPr>
              <w:t xml:space="preserve">RF08</w:t>
            </w:r>
          </w:p>
        </w:tc>
        <w:tc>
          <w:tcPr>
            <w:tcW w:type="dxa" w:w="2900"/>
          </w:tcPr>
          <w:p>
            <w:r>
              <w:rPr>
                <w:rFonts w:ascii="Calibri" w:cs="Calibri" w:eastAsia="Calibri" w:hAnsi="Calibri"/>
                <w:b w:val="false"/>
                <w:bCs w:val="false"/>
                <w:sz w:val="19"/>
                <w:szCs w:val="19"/>
              </w:rPr>
              <w:t xml:space="preserve">CU3 — Gestión de Eventos</w:t>
            </w:r>
          </w:p>
        </w:tc>
        <w:tc>
          <w:tcPr>
            <w:tcW w:type="dxa" w:w="3200"/>
          </w:tcPr>
          <w:p>
            <w:r>
              <w:rPr>
                <w:rFonts w:ascii="Calibri" w:cs="Calibri" w:eastAsia="Calibri" w:hAnsi="Calibri"/>
                <w:b w:val="false"/>
                <w:bCs w:val="false"/>
                <w:sz w:val="19"/>
                <w:szCs w:val="19"/>
              </w:rPr>
              <w:t xml:space="preserve">DELETE /api/events/{id}</w:t>
            </w:r>
          </w:p>
        </w:tc>
        <w:tc>
          <w:tcPr>
            <w:tcW w:type="dxa" w:w="2000"/>
          </w:tcPr>
          <w:p>
            <w:r>
              <w:rPr>
                <w:rFonts w:ascii="Calibri" w:cs="Calibri" w:eastAsia="Calibri" w:hAnsi="Calibri"/>
                <w:b w:val="false"/>
                <w:bCs w:val="false"/>
                <w:sz w:val="19"/>
                <w:szCs w:val="19"/>
              </w:rPr>
              <w:t xml:space="preserve">ms-event</w:t>
            </w:r>
          </w:p>
        </w:tc>
      </w:tr>
      <w:tr>
        <w:tc>
          <w:tcPr>
            <w:tcW w:type="dxa" w:w="1300"/>
          </w:tcPr>
          <w:p>
            <w:r>
              <w:rPr>
                <w:rFonts w:ascii="Calibri" w:cs="Calibri" w:eastAsia="Calibri" w:hAnsi="Calibri"/>
                <w:b w:val="false"/>
                <w:bCs w:val="false"/>
                <w:sz w:val="19"/>
                <w:szCs w:val="19"/>
              </w:rPr>
              <w:t xml:space="preserve">RF09 / RF10</w:t>
            </w:r>
          </w:p>
        </w:tc>
        <w:tc>
          <w:tcPr>
            <w:tcW w:type="dxa" w:w="2900"/>
          </w:tcPr>
          <w:p>
            <w:r>
              <w:rPr>
                <w:rFonts w:ascii="Calibri" w:cs="Calibri" w:eastAsia="Calibri" w:hAnsi="Calibri"/>
                <w:b w:val="false"/>
                <w:bCs w:val="false"/>
                <w:sz w:val="19"/>
                <w:szCs w:val="19"/>
              </w:rPr>
              <w:t xml:space="preserve">CU4 — Venta de Entradas</w:t>
            </w:r>
          </w:p>
        </w:tc>
        <w:tc>
          <w:tcPr>
            <w:tcW w:type="dxa" w:w="3200"/>
          </w:tcPr>
          <w:p>
            <w:r>
              <w:rPr>
                <w:rFonts w:ascii="Calibri" w:cs="Calibri" w:eastAsia="Calibri" w:hAnsi="Calibri"/>
                <w:b w:val="false"/>
                <w:bCs w:val="false"/>
                <w:sz w:val="19"/>
                <w:szCs w:val="19"/>
              </w:rPr>
              <w:t xml:space="preserve">POST /api/sales</w:t>
            </w:r>
          </w:p>
        </w:tc>
        <w:tc>
          <w:tcPr>
            <w:tcW w:type="dxa" w:w="2000"/>
          </w:tcPr>
          <w:p>
            <w:r>
              <w:rPr>
                <w:rFonts w:ascii="Calibri" w:cs="Calibri" w:eastAsia="Calibri" w:hAnsi="Calibri"/>
                <w:b w:val="false"/>
                <w:bCs w:val="false"/>
                <w:sz w:val="19"/>
                <w:szCs w:val="19"/>
              </w:rPr>
              <w:t xml:space="preserve">ms-ticket-sales / ms-event</w:t>
            </w:r>
          </w:p>
        </w:tc>
      </w:tr>
      <w:tr>
        <w:tc>
          <w:tcPr>
            <w:tcW w:type="dxa" w:w="1300"/>
          </w:tcPr>
          <w:p>
            <w:r>
              <w:rPr>
                <w:rFonts w:ascii="Calibri" w:cs="Calibri" w:eastAsia="Calibri" w:hAnsi="Calibri"/>
                <w:b w:val="false"/>
                <w:bCs w:val="false"/>
                <w:sz w:val="19"/>
                <w:szCs w:val="19"/>
              </w:rPr>
              <w:t xml:space="preserve">RF11</w:t>
            </w:r>
          </w:p>
        </w:tc>
        <w:tc>
          <w:tcPr>
            <w:tcW w:type="dxa" w:w="2900"/>
          </w:tcPr>
          <w:p>
            <w:r>
              <w:rPr>
                <w:rFonts w:ascii="Calibri" w:cs="Calibri" w:eastAsia="Calibri" w:hAnsi="Calibri"/>
                <w:b w:val="false"/>
                <w:bCs w:val="false"/>
                <w:sz w:val="19"/>
                <w:szCs w:val="19"/>
              </w:rPr>
              <w:t xml:space="preserve">CU5 — Consulta y Eliminación de Ventas</w:t>
            </w:r>
          </w:p>
        </w:tc>
        <w:tc>
          <w:tcPr>
            <w:tcW w:type="dxa" w:w="3200"/>
          </w:tcPr>
          <w:p>
            <w:r>
              <w:rPr>
                <w:rFonts w:ascii="Calibri" w:cs="Calibri" w:eastAsia="Calibri" w:hAnsi="Calibri"/>
                <w:b w:val="false"/>
                <w:bCs w:val="false"/>
                <w:sz w:val="19"/>
                <w:szCs w:val="19"/>
              </w:rPr>
              <w:t xml:space="preserve">GET /api/sales</w:t>
            </w:r>
          </w:p>
        </w:tc>
        <w:tc>
          <w:tcPr>
            <w:tcW w:type="dxa" w:w="2000"/>
          </w:tcPr>
          <w:p>
            <w:r>
              <w:rPr>
                <w:rFonts w:ascii="Calibri" w:cs="Calibri" w:eastAsia="Calibri" w:hAnsi="Calibri"/>
                <w:b w:val="false"/>
                <w:bCs w:val="false"/>
                <w:sz w:val="19"/>
                <w:szCs w:val="19"/>
              </w:rPr>
              <w:t xml:space="preserve">ms-ticket-sales</w:t>
            </w:r>
          </w:p>
        </w:tc>
      </w:tr>
      <w:tr>
        <w:tc>
          <w:tcPr>
            <w:tcW w:type="dxa" w:w="1300"/>
          </w:tcPr>
          <w:p>
            <w:r>
              <w:rPr>
                <w:rFonts w:ascii="Calibri" w:cs="Calibri" w:eastAsia="Calibri" w:hAnsi="Calibri"/>
                <w:b w:val="false"/>
                <w:bCs w:val="false"/>
                <w:sz w:val="19"/>
                <w:szCs w:val="19"/>
              </w:rPr>
              <w:t xml:space="preserve">RF12</w:t>
            </w:r>
          </w:p>
        </w:tc>
        <w:tc>
          <w:tcPr>
            <w:tcW w:type="dxa" w:w="2900"/>
          </w:tcPr>
          <w:p>
            <w:r>
              <w:rPr>
                <w:rFonts w:ascii="Calibri" w:cs="Calibri" w:eastAsia="Calibri" w:hAnsi="Calibri"/>
                <w:b w:val="false"/>
                <w:bCs w:val="false"/>
                <w:sz w:val="19"/>
                <w:szCs w:val="19"/>
              </w:rPr>
              <w:t xml:space="preserve">CU5 — Consulta y Eliminación de Ventas</w:t>
            </w:r>
          </w:p>
        </w:tc>
        <w:tc>
          <w:tcPr>
            <w:tcW w:type="dxa" w:w="3200"/>
          </w:tcPr>
          <w:p>
            <w:r>
              <w:rPr>
                <w:rFonts w:ascii="Calibri" w:cs="Calibri" w:eastAsia="Calibri" w:hAnsi="Calibri"/>
                <w:b w:val="false"/>
                <w:bCs w:val="false"/>
                <w:sz w:val="19"/>
                <w:szCs w:val="19"/>
              </w:rPr>
              <w:t xml:space="preserve">GET /api/sales/{id} · DELETE /api/sales/{id}</w:t>
            </w:r>
          </w:p>
        </w:tc>
        <w:tc>
          <w:tcPr>
            <w:tcW w:type="dxa" w:w="2000"/>
          </w:tcPr>
          <w:p>
            <w:r>
              <w:rPr>
                <w:rFonts w:ascii="Calibri" w:cs="Calibri" w:eastAsia="Calibri" w:hAnsi="Calibri"/>
                <w:b w:val="false"/>
                <w:bCs w:val="false"/>
                <w:sz w:val="19"/>
                <w:szCs w:val="19"/>
              </w:rPr>
              <w:t xml:space="preserve">ms-ticket-sales</w:t>
            </w:r>
          </w:p>
        </w:tc>
      </w:tr>
    </w:tbl>
    <w:p>
      <w:r>
        <w:br w:type="page"/>
      </w:r>
    </w:p>
    <w:p>
      <w:pPr>
        <w:pStyle w:val="Heading2"/>
        <w:spacing w:after="120" w:before="240"/>
      </w:pPr>
      <w:r>
        <w:rPr>
          <w:rFonts w:ascii="Calibri" w:cs="Calibri" w:eastAsia="Calibri" w:hAnsi="Calibri"/>
          <w:b/>
          <w:bCs/>
        </w:rPr>
        <w:t xml:space="preserve">2.7 Arquitectura de Software y Diagramas (C4 Model)</w:t>
      </w:r>
    </w:p>
    <w:p>
      <w:pPr>
        <w:pStyle w:val="Heading3"/>
        <w:spacing w:after="100" w:before="200"/>
      </w:pPr>
      <w:r>
        <w:rPr>
          <w:rFonts w:ascii="Calibri" w:cs="Calibri" w:eastAsia="Calibri" w:hAnsi="Calibri"/>
          <w:b/>
          <w:bCs/>
          <w:sz w:val="22"/>
          <w:szCs w:val="22"/>
        </w:rPr>
        <w:t xml:space="preserve">2.7.1 Justificación de la Arquitectura Elegida</w:t>
      </w:r>
    </w:p>
    <w:p>
      <w:pPr>
        <w:spacing w:after="160" w:line="276"/>
      </w:pPr>
      <w:r>
        <w:rPr>
          <w:rFonts w:ascii="Calibri" w:cs="Calibri" w:eastAsia="Calibri" w:hAnsi="Calibri"/>
          <w:sz w:val="22"/>
          <w:szCs w:val="22"/>
        </w:rPr>
        <w:t xml:space="preserve">Se optó por una arquitectura de microservicios en lugar de un monolito debido a que el problema de negocio presenta tres dominios claramente diferenciables —autenticación, eventos y ventas— que pueden evolucionar, desplegarse y escalar de forma independiente. Esta separación también permitió que distintos integrantes del equipo trabajaran en paralelo sobre servicios distintos sin generar conflictos de código significativos.</w:t>
      </w:r>
    </w:p>
    <w:p>
      <w:pPr>
        <w:spacing w:after="160" w:line="276"/>
      </w:pPr>
      <w:r>
        <w:rPr>
          <w:rFonts w:ascii="Calibri" w:cs="Calibri" w:eastAsia="Calibri" w:hAnsi="Calibri"/>
          <w:sz w:val="22"/>
          <w:szCs w:val="22"/>
        </w:rPr>
        <w:t xml:space="preserve">El uso de un BFF como punto de entrada único responde a la necesidad de exponer una interfaz simple y coherente hacia el cliente, evitando que este deba conocer las direcciones internas de cada microservicio y centralizando la validación del token JWT antes de reenviar cualquier petición.</w:t>
      </w:r>
    </w:p>
    <w:p>
      <w:pPr>
        <w:spacing w:after="160" w:line="276"/>
      </w:pPr>
      <w:r>
        <w:rPr>
          <w:rFonts w:ascii="Calibri" w:cs="Calibri" w:eastAsia="Calibri" w:hAnsi="Calibri"/>
          <w:sz w:val="22"/>
          <w:szCs w:val="22"/>
        </w:rPr>
        <w:t xml:space="preserve">Esta decisión no estuvo exenta de costos: dividir el sistema en cuatro servicios independientes incrementó la complejidad operativa del proyecto, al requerir coordinar cuatro bases de datos, cuatro configuraciones de seguridad y un archivo de orquestación (docker-compose.yml) capaz de levantar todo el ecosistema en el orden correcto. El equipo evaluó esta complejidad adicional como aceptable, dado que uno de los requerimientos no funcionales explícitos del proyecto era precisamente demostrar el manejo de una arquitectura de microservicios, y no la resolución del problema de negocio bajo un enfoque monolítico.</w:t>
      </w:r>
    </w:p>
    <w:p>
      <w:pPr>
        <w:pStyle w:val="Heading3"/>
        <w:spacing w:after="100" w:before="200"/>
      </w:pPr>
      <w:r>
        <w:rPr>
          <w:rFonts w:ascii="Calibri" w:cs="Calibri" w:eastAsia="Calibri" w:hAnsi="Calibri"/>
          <w:b/>
          <w:bCs/>
          <w:sz w:val="22"/>
          <w:szCs w:val="22"/>
        </w:rPr>
        <w:t xml:space="preserve">2.7.2 Diagrama C2 — Contenedores</w:t>
      </w:r>
    </w:p>
    <w:p>
      <w:pPr>
        <w:spacing w:after="160" w:line="276"/>
      </w:pPr>
      <w:r>
        <w:rPr>
          <w:rFonts w:ascii="Calibri" w:cs="Calibri" w:eastAsia="Calibri" w:hAnsi="Calibri"/>
          <w:sz w:val="22"/>
          <w:szCs w:val="22"/>
        </w:rPr>
        <w:t xml:space="preserve">El diagrama muestra la infraestructura general de la solución: un BFF como único punto de entrada público, dos microservicios de dominio (ms-event y ms-ticket-sales) y un microservicio de autenticación/usuarios (ms-auth), todos respaldados por una instancia de PostgreSQL con bases de datos lógicas independientes.</w:t>
      </w:r>
    </w:p>
    <w:p>
      <w:pPr>
        <w:spacing w:after="24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1. Diagrama C2 de contenedores del sistema.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00"/>
        <w:gridCol w:w="2400"/>
      </w:tblGrid>
      <w:tr>
        <w:trPr>
          <w:tblHeader/>
        </w:trPr>
        <w:tc>
          <w:tcPr>
            <w:tcW w:type="dxa" w:w="3200"/>
            <w:shd w:fill="D9E2F3" w:val="clear"/>
          </w:tcPr>
          <w:p>
            <w:r>
              <w:rPr>
                <w:rFonts w:ascii="Calibri" w:cs="Calibri" w:eastAsia="Calibri" w:hAnsi="Calibri"/>
                <w:b/>
                <w:bCs/>
                <w:sz w:val="19"/>
                <w:szCs w:val="19"/>
              </w:rPr>
              <w:t xml:space="preserve">Contenedor</w:t>
            </w:r>
          </w:p>
        </w:tc>
        <w:tc>
          <w:tcPr>
            <w:tcW w:type="dxa" w:w="2600"/>
            <w:shd w:fill="D9E2F3" w:val="clear"/>
          </w:tcPr>
          <w:p>
            <w:r>
              <w:rPr>
                <w:rFonts w:ascii="Calibri" w:cs="Calibri" w:eastAsia="Calibri" w:hAnsi="Calibri"/>
                <w:b/>
                <w:bCs/>
                <w:sz w:val="19"/>
                <w:szCs w:val="19"/>
              </w:rPr>
              <w:t xml:space="preserve">Tecnología</w:t>
            </w:r>
          </w:p>
        </w:tc>
        <w:tc>
          <w:tcPr>
            <w:tcW w:type="dxa" w:w="1800"/>
            <w:shd w:fill="D9E2F3" w:val="clear"/>
          </w:tcPr>
          <w:p>
            <w:r>
              <w:rPr>
                <w:rFonts w:ascii="Calibri" w:cs="Calibri" w:eastAsia="Calibri" w:hAnsi="Calibri"/>
                <w:b/>
                <w:bCs/>
                <w:sz w:val="19"/>
                <w:szCs w:val="19"/>
              </w:rPr>
              <w:t xml:space="preserve">Puerto</w:t>
            </w:r>
          </w:p>
        </w:tc>
        <w:tc>
          <w:tcPr>
            <w:tcW w:type="dxa" w:w="2400"/>
            <w:shd w:fill="D9E2F3" w:val="clear"/>
          </w:tcPr>
          <w:p>
            <w:r>
              <w:rPr>
                <w:rFonts w:ascii="Calibri" w:cs="Calibri" w:eastAsia="Calibri" w:hAnsi="Calibri"/>
                <w:b/>
                <w:bCs/>
                <w:sz w:val="19"/>
                <w:szCs w:val="19"/>
              </w:rPr>
              <w:t xml:space="preserve">Base de Datos</w:t>
            </w:r>
          </w:p>
        </w:tc>
      </w:tr>
      <w:tr>
        <w:tc>
          <w:tcPr>
            <w:tcW w:type="dxa" w:w="3200"/>
          </w:tcPr>
          <w:p>
            <w:r>
              <w:rPr>
                <w:rFonts w:ascii="Calibri" w:cs="Calibri" w:eastAsia="Calibri" w:hAnsi="Calibri"/>
                <w:b w:val="false"/>
                <w:bCs w:val="false"/>
                <w:sz w:val="19"/>
                <w:szCs w:val="19"/>
              </w:rPr>
              <w:t xml:space="preserve">bff-service (API Gateway)</w:t>
            </w:r>
          </w:p>
        </w:tc>
        <w:tc>
          <w:tcPr>
            <w:tcW w:type="dxa" w:w="2600"/>
          </w:tcPr>
          <w:p>
            <w:r>
              <w:rPr>
                <w:rFonts w:ascii="Calibri" w:cs="Calibri" w:eastAsia="Calibri" w:hAnsi="Calibri"/>
                <w:b w:val="false"/>
                <w:bCs w:val="false"/>
                <w:sz w:val="19"/>
                <w:szCs w:val="19"/>
              </w:rPr>
              <w:t xml:space="preserve">Spring Boot 3.3.4 / Java 21</w:t>
            </w:r>
          </w:p>
        </w:tc>
        <w:tc>
          <w:tcPr>
            <w:tcW w:type="dxa" w:w="1800"/>
          </w:tcPr>
          <w:p>
            <w:r>
              <w:rPr>
                <w:rFonts w:ascii="Calibri" w:cs="Calibri" w:eastAsia="Calibri" w:hAnsi="Calibri"/>
                <w:b w:val="false"/>
                <w:bCs w:val="false"/>
                <w:sz w:val="19"/>
                <w:szCs w:val="19"/>
              </w:rPr>
              <w:t xml:space="preserve">8080 (público)</w:t>
            </w:r>
          </w:p>
        </w:tc>
        <w:tc>
          <w:tcPr>
            <w:tcW w:type="dxa" w:w="2400"/>
          </w:tcPr>
          <w:p>
            <w:r>
              <w:rPr>
                <w:rFonts w:ascii="Calibri" w:cs="Calibri" w:eastAsia="Calibri" w:hAnsi="Calibri"/>
                <w:b w:val="false"/>
                <w:bCs w:val="false"/>
                <w:sz w:val="19"/>
                <w:szCs w:val="19"/>
              </w:rPr>
              <w:t xml:space="preserve">No aplica</w:t>
            </w:r>
          </w:p>
        </w:tc>
      </w:tr>
      <w:tr>
        <w:tc>
          <w:tcPr>
            <w:tcW w:type="dxa" w:w="3200"/>
          </w:tcPr>
          <w:p>
            <w:r>
              <w:rPr>
                <w:rFonts w:ascii="Calibri" w:cs="Calibri" w:eastAsia="Calibri" w:hAnsi="Calibri"/>
                <w:b w:val="false"/>
                <w:bCs w:val="false"/>
                <w:sz w:val="19"/>
                <w:szCs w:val="19"/>
              </w:rPr>
              <w:t xml:space="preserve">ms-auth (Servicio A)</w:t>
            </w:r>
          </w:p>
        </w:tc>
        <w:tc>
          <w:tcPr>
            <w:tcW w:type="dxa" w:w="2600"/>
          </w:tcPr>
          <w:p>
            <w:r>
              <w:rPr>
                <w:rFonts w:ascii="Calibri" w:cs="Calibri" w:eastAsia="Calibri" w:hAnsi="Calibri"/>
                <w:b w:val="false"/>
                <w:bCs w:val="false"/>
                <w:sz w:val="19"/>
                <w:szCs w:val="19"/>
              </w:rPr>
              <w:t xml:space="preserve">Spring Boot 3.3.4 / Java 21</w:t>
            </w:r>
          </w:p>
        </w:tc>
        <w:tc>
          <w:tcPr>
            <w:tcW w:type="dxa" w:w="1800"/>
          </w:tcPr>
          <w:p>
            <w:r>
              <w:rPr>
                <w:rFonts w:ascii="Calibri" w:cs="Calibri" w:eastAsia="Calibri" w:hAnsi="Calibri"/>
                <w:b w:val="false"/>
                <w:bCs w:val="false"/>
                <w:sz w:val="19"/>
                <w:szCs w:val="19"/>
              </w:rPr>
              <w:t xml:space="preserve">8081 (interno)</w:t>
            </w:r>
          </w:p>
        </w:tc>
        <w:tc>
          <w:tcPr>
            <w:tcW w:type="dxa" w:w="2400"/>
          </w:tcPr>
          <w:p>
            <w:r>
              <w:rPr>
                <w:rFonts w:ascii="Calibri" w:cs="Calibri" w:eastAsia="Calibri" w:hAnsi="Calibri"/>
                <w:b w:val="false"/>
                <w:bCs w:val="false"/>
                <w:sz w:val="19"/>
                <w:szCs w:val="19"/>
              </w:rPr>
              <w:t xml:space="preserve">PostgreSQL — auth_db</w:t>
            </w:r>
          </w:p>
        </w:tc>
      </w:tr>
      <w:tr>
        <w:tc>
          <w:tcPr>
            <w:tcW w:type="dxa" w:w="3200"/>
          </w:tcPr>
          <w:p>
            <w:r>
              <w:rPr>
                <w:rFonts w:ascii="Calibri" w:cs="Calibri" w:eastAsia="Calibri" w:hAnsi="Calibri"/>
                <w:b w:val="false"/>
                <w:bCs w:val="false"/>
                <w:sz w:val="19"/>
                <w:szCs w:val="19"/>
              </w:rPr>
              <w:t xml:space="preserve">ms-event (Servicio B)</w:t>
            </w:r>
          </w:p>
        </w:tc>
        <w:tc>
          <w:tcPr>
            <w:tcW w:type="dxa" w:w="2600"/>
          </w:tcPr>
          <w:p>
            <w:r>
              <w:rPr>
                <w:rFonts w:ascii="Calibri" w:cs="Calibri" w:eastAsia="Calibri" w:hAnsi="Calibri"/>
                <w:b w:val="false"/>
                <w:bCs w:val="false"/>
                <w:sz w:val="19"/>
                <w:szCs w:val="19"/>
              </w:rPr>
              <w:t xml:space="preserve">Spring Boot 3.3.4 / Java 21</w:t>
            </w:r>
          </w:p>
        </w:tc>
        <w:tc>
          <w:tcPr>
            <w:tcW w:type="dxa" w:w="1800"/>
          </w:tcPr>
          <w:p>
            <w:r>
              <w:rPr>
                <w:rFonts w:ascii="Calibri" w:cs="Calibri" w:eastAsia="Calibri" w:hAnsi="Calibri"/>
                <w:b w:val="false"/>
                <w:bCs w:val="false"/>
                <w:sz w:val="19"/>
                <w:szCs w:val="19"/>
              </w:rPr>
              <w:t xml:space="preserve">8082 (interno)</w:t>
            </w:r>
          </w:p>
        </w:tc>
        <w:tc>
          <w:tcPr>
            <w:tcW w:type="dxa" w:w="2400"/>
          </w:tcPr>
          <w:p>
            <w:r>
              <w:rPr>
                <w:rFonts w:ascii="Calibri" w:cs="Calibri" w:eastAsia="Calibri" w:hAnsi="Calibri"/>
                <w:b w:val="false"/>
                <w:bCs w:val="false"/>
                <w:sz w:val="19"/>
                <w:szCs w:val="19"/>
              </w:rPr>
              <w:t xml:space="preserve">PostgreSQL — event_db</w:t>
            </w:r>
          </w:p>
        </w:tc>
      </w:tr>
      <w:tr>
        <w:tc>
          <w:tcPr>
            <w:tcW w:type="dxa" w:w="3200"/>
          </w:tcPr>
          <w:p>
            <w:r>
              <w:rPr>
                <w:rFonts w:ascii="Calibri" w:cs="Calibri" w:eastAsia="Calibri" w:hAnsi="Calibri"/>
                <w:b w:val="false"/>
                <w:bCs w:val="false"/>
                <w:sz w:val="19"/>
                <w:szCs w:val="19"/>
              </w:rPr>
              <w:t xml:space="preserve">ms-ticket-sales (Servicio B)</w:t>
            </w:r>
          </w:p>
        </w:tc>
        <w:tc>
          <w:tcPr>
            <w:tcW w:type="dxa" w:w="2600"/>
          </w:tcPr>
          <w:p>
            <w:r>
              <w:rPr>
                <w:rFonts w:ascii="Calibri" w:cs="Calibri" w:eastAsia="Calibri" w:hAnsi="Calibri"/>
                <w:b w:val="false"/>
                <w:bCs w:val="false"/>
                <w:sz w:val="19"/>
                <w:szCs w:val="19"/>
              </w:rPr>
              <w:t xml:space="preserve">Spring Boot 3.3.4 / Java 21</w:t>
            </w:r>
          </w:p>
        </w:tc>
        <w:tc>
          <w:tcPr>
            <w:tcW w:type="dxa" w:w="1800"/>
          </w:tcPr>
          <w:p>
            <w:r>
              <w:rPr>
                <w:rFonts w:ascii="Calibri" w:cs="Calibri" w:eastAsia="Calibri" w:hAnsi="Calibri"/>
                <w:b w:val="false"/>
                <w:bCs w:val="false"/>
                <w:sz w:val="19"/>
                <w:szCs w:val="19"/>
              </w:rPr>
              <w:t xml:space="preserve">8083 (interno)</w:t>
            </w:r>
          </w:p>
        </w:tc>
        <w:tc>
          <w:tcPr>
            <w:tcW w:type="dxa" w:w="2400"/>
          </w:tcPr>
          <w:p>
            <w:r>
              <w:rPr>
                <w:rFonts w:ascii="Calibri" w:cs="Calibri" w:eastAsia="Calibri" w:hAnsi="Calibri"/>
                <w:b w:val="false"/>
                <w:bCs w:val="false"/>
                <w:sz w:val="19"/>
                <w:szCs w:val="19"/>
              </w:rPr>
              <w:t xml:space="preserve">PostgreSQL — sales_db</w:t>
            </w:r>
          </w:p>
        </w:tc>
      </w:tr>
      <w:tr>
        <w:tc>
          <w:tcPr>
            <w:tcW w:type="dxa" w:w="3200"/>
          </w:tcPr>
          <w:p>
            <w:r>
              <w:rPr>
                <w:rFonts w:ascii="Calibri" w:cs="Calibri" w:eastAsia="Calibri" w:hAnsi="Calibri"/>
                <w:b w:val="false"/>
                <w:bCs w:val="false"/>
                <w:sz w:val="19"/>
                <w:szCs w:val="19"/>
              </w:rPr>
              <w:t xml:space="preserve">PostgreSQL</w:t>
            </w:r>
          </w:p>
        </w:tc>
        <w:tc>
          <w:tcPr>
            <w:tcW w:type="dxa" w:w="2600"/>
          </w:tcPr>
          <w:p>
            <w:r>
              <w:rPr>
                <w:rFonts w:ascii="Calibri" w:cs="Calibri" w:eastAsia="Calibri" w:hAnsi="Calibri"/>
                <w:b w:val="false"/>
                <w:bCs w:val="false"/>
                <w:sz w:val="19"/>
                <w:szCs w:val="19"/>
              </w:rPr>
              <w:t xml:space="preserve">PostgreSQL 16 (contenedor Docker)</w:t>
            </w:r>
          </w:p>
        </w:tc>
        <w:tc>
          <w:tcPr>
            <w:tcW w:type="dxa" w:w="1800"/>
          </w:tcPr>
          <w:p>
            <w:r>
              <w:rPr>
                <w:rFonts w:ascii="Calibri" w:cs="Calibri" w:eastAsia="Calibri" w:hAnsi="Calibri"/>
                <w:b w:val="false"/>
                <w:bCs w:val="false"/>
                <w:sz w:val="19"/>
                <w:szCs w:val="19"/>
              </w:rPr>
              <w:t xml:space="preserve">5432</w:t>
            </w:r>
          </w:p>
        </w:tc>
        <w:tc>
          <w:tcPr>
            <w:tcW w:type="dxa" w:w="2400"/>
          </w:tcPr>
          <w:p>
            <w:r>
              <w:rPr>
                <w:rFonts w:ascii="Calibri" w:cs="Calibri" w:eastAsia="Calibri" w:hAnsi="Calibri"/>
                <w:b w:val="false"/>
                <w:bCs w:val="false"/>
                <w:sz w:val="19"/>
                <w:szCs w:val="19"/>
              </w:rPr>
              <w:t xml:space="preserve">auth_db / event_db / sales_db</w:t>
            </w:r>
          </w:p>
        </w:tc>
      </w:tr>
    </w:tbl>
    <w:p>
      <w:pPr>
        <w:pStyle w:val="Heading3"/>
        <w:spacing w:after="100" w:before="200"/>
      </w:pPr>
      <w:r>
        <w:rPr>
          <w:rFonts w:ascii="Calibri" w:cs="Calibri" w:eastAsia="Calibri" w:hAnsi="Calibri"/>
          <w:b/>
          <w:bCs/>
          <w:sz w:val="22"/>
          <w:szCs w:val="22"/>
        </w:rPr>
        <w:t xml:space="preserve">2.7.3 Diagrama C3 — Componentes</w:t>
      </w:r>
    </w:p>
    <w:p>
      <w:pPr>
        <w:spacing w:after="160" w:line="276"/>
      </w:pPr>
      <w:r>
        <w:rPr>
          <w:rFonts w:ascii="Calibri" w:cs="Calibri" w:eastAsia="Calibri" w:hAnsi="Calibri"/>
          <w:sz w:val="22"/>
          <w:szCs w:val="22"/>
        </w:rPr>
        <w:t xml:space="preserve">El diagrama representa la estructura interna que se repite en cada microservicio de dominio (ms-auth, ms-event, ms-ticket-sales). La capa Controller recibe la petición HTTP y delega en la capa Service, que concentra la lógica de negocio. El Service se comunica con la capa Repository (persistencia JPA) y, cuando corresponde, con un Client hacia otro microservicio del ecosistema. El filtro JwtAuthenticationFilter valida el token antes de llegar al Controller, y el GlobalExceptionHandler estandariza las respuestas de error.</w:t>
      </w:r>
    </w:p>
    <w:p>
      <w:pPr>
        <w:spacing w:after="240" w:before="12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4290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2. Diagrama C3 de componentes (estructura interna de un microservicio).</w:t>
      </w:r>
    </w:p>
    <w:p>
      <w:pPr>
        <w:spacing w:after="160" w:line="276"/>
      </w:pPr>
      <w:r>
        <w:rPr>
          <w:rFonts w:ascii="Calibri" w:cs="Calibri" w:eastAsia="Calibri" w:hAnsi="Calibri"/>
          <w:sz w:val="22"/>
          <w:szCs w:val="22"/>
        </w:rPr>
        <w:t xml:space="preserve">Las capas internas (Controller, Service, Repository) se comunican entre sí utilizando DTOs, sin exponer nunca directamente las entidades de persistencia. La comunicación externa se da desde la capa Client hacia los demás microservicios del ecosistema; por ejemplo, ms-ticket-sales consulta a ms-event el precio de una entrada antes de calcular el total de una venta.</w:t>
      </w:r>
    </w:p>
    <w:p>
      <w:pPr>
        <w:pStyle w:val="Heading3"/>
        <w:spacing w:after="100" w:before="200"/>
      </w:pPr>
      <w:r>
        <w:rPr>
          <w:rFonts w:ascii="Calibri" w:cs="Calibri" w:eastAsia="Calibri" w:hAnsi="Calibri"/>
          <w:b/>
          <w:bCs/>
          <w:sz w:val="22"/>
          <w:szCs w:val="22"/>
        </w:rPr>
        <w:t xml:space="preserve">2.7.4 Flujo de Autenticación JWT</w:t>
      </w:r>
    </w:p>
    <w:p>
      <w:pPr>
        <w:spacing w:after="160" w:line="276"/>
      </w:pPr>
      <w:r>
        <w:rPr>
          <w:rFonts w:ascii="Calibri" w:cs="Calibri" w:eastAsia="Calibri" w:hAnsi="Calibri"/>
          <w:sz w:val="22"/>
          <w:szCs w:val="22"/>
        </w:rPr>
        <w:t xml:space="preserve">El cliente inicia sesión a través del BFF, que reenvía la petición a ms-auth. Este valida las credenciales y genera un token JWT firmado, que se retorna al cliente. En las peticiones siguientes, el cliente incluye el token en el header Authorization, el BFF lo valida localmente y lo reenvía junto con la petición al microservicio destino, el cual vuelve a validar el token de forma independiente (stateless) antes de ejecutar la operación solicitada. Esta doble validación —en el BFF y en el microservicio de destino— refuerza la seguridad del sistema sin introducir dependencia de sesión entre servicios.</w:t>
      </w:r>
    </w:p>
    <w:p>
      <w:pPr>
        <w:pStyle w:val="Heading3"/>
        <w:spacing w:after="100" w:before="200"/>
      </w:pPr>
      <w:r>
        <w:rPr>
          <w:rFonts w:ascii="Calibri" w:cs="Calibri" w:eastAsia="Calibri" w:hAnsi="Calibri"/>
          <w:b/>
          <w:bCs/>
          <w:sz w:val="22"/>
          <w:szCs w:val="22"/>
        </w:rPr>
        <w:t xml:space="preserve">2.7.5 Atributos de Calidad Logrados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D9E2F3" w:val="clear"/>
          </w:tcPr>
          <w:p>
            <w:r>
              <w:rPr>
                <w:rFonts w:ascii="Calibri" w:cs="Calibri" w:eastAsia="Calibri" w:hAnsi="Calibri"/>
                <w:b/>
                <w:bCs/>
                <w:sz w:val="19"/>
                <w:szCs w:val="19"/>
              </w:rPr>
              <w:t xml:space="preserve">Decisión arquitectónica</w:t>
            </w:r>
          </w:p>
        </w:tc>
        <w:tc>
          <w:tcPr>
            <w:tcW w:type="dxa" w:w="4700"/>
            <w:shd w:fill="D9E2F3" w:val="clear"/>
          </w:tcPr>
          <w:p>
            <w:r>
              <w:rPr>
                <w:rFonts w:ascii="Calibri" w:cs="Calibri" w:eastAsia="Calibri" w:hAnsi="Calibri"/>
                <w:b/>
                <w:bCs/>
                <w:sz w:val="19"/>
                <w:szCs w:val="19"/>
              </w:rPr>
              <w:t xml:space="preserve">Atributo de calidad favorecido</w:t>
            </w:r>
          </w:p>
        </w:tc>
      </w:tr>
      <w:tr>
        <w:tc>
          <w:tcPr>
            <w:tcW w:type="dxa" w:w="4600"/>
          </w:tcPr>
          <w:p>
            <w:r>
              <w:rPr>
                <w:rFonts w:ascii="Calibri" w:cs="Calibri" w:eastAsia="Calibri" w:hAnsi="Calibri"/>
                <w:b w:val="false"/>
                <w:bCs w:val="false"/>
                <w:sz w:val="19"/>
                <w:szCs w:val="19"/>
              </w:rPr>
              <w:t xml:space="preserve">Database per Service</w:t>
            </w:r>
          </w:p>
        </w:tc>
        <w:tc>
          <w:tcPr>
            <w:tcW w:type="dxa" w:w="4700"/>
          </w:tcPr>
          <w:p>
            <w:r>
              <w:rPr>
                <w:rFonts w:ascii="Calibri" w:cs="Calibri" w:eastAsia="Calibri" w:hAnsi="Calibri"/>
                <w:b w:val="false"/>
                <w:bCs w:val="false"/>
                <w:sz w:val="19"/>
                <w:szCs w:val="19"/>
              </w:rPr>
              <w:t xml:space="preserve">Mantenibilidad y bajo acoplamiento entre microservicios.</w:t>
            </w:r>
          </w:p>
        </w:tc>
      </w:tr>
      <w:tr>
        <w:tc>
          <w:tcPr>
            <w:tcW w:type="dxa" w:w="4600"/>
          </w:tcPr>
          <w:p>
            <w:r>
              <w:rPr>
                <w:rFonts w:ascii="Calibri" w:cs="Calibri" w:eastAsia="Calibri" w:hAnsi="Calibri"/>
                <w:b w:val="false"/>
                <w:bCs w:val="false"/>
                <w:sz w:val="19"/>
                <w:szCs w:val="19"/>
              </w:rPr>
              <w:t xml:space="preserve">BFF como punto de entrada único</w:t>
            </w:r>
          </w:p>
        </w:tc>
        <w:tc>
          <w:tcPr>
            <w:tcW w:type="dxa" w:w="4700"/>
          </w:tcPr>
          <w:p>
            <w:r>
              <w:rPr>
                <w:rFonts w:ascii="Calibri" w:cs="Calibri" w:eastAsia="Calibri" w:hAnsi="Calibri"/>
                <w:b w:val="false"/>
                <w:bCs w:val="false"/>
                <w:sz w:val="19"/>
                <w:szCs w:val="19"/>
              </w:rPr>
              <w:t xml:space="preserve">Simplicidad de consumo y centralización de la seguridad.</w:t>
            </w:r>
          </w:p>
        </w:tc>
      </w:tr>
      <w:tr>
        <w:tc>
          <w:tcPr>
            <w:tcW w:type="dxa" w:w="4600"/>
          </w:tcPr>
          <w:p>
            <w:r>
              <w:rPr>
                <w:rFonts w:ascii="Calibri" w:cs="Calibri" w:eastAsia="Calibri" w:hAnsi="Calibri"/>
                <w:b w:val="false"/>
                <w:bCs w:val="false"/>
                <w:sz w:val="19"/>
                <w:szCs w:val="19"/>
              </w:rPr>
              <w:t xml:space="preserve">Validación JWT stateless en cada servicio</w:t>
            </w:r>
          </w:p>
        </w:tc>
        <w:tc>
          <w:tcPr>
            <w:tcW w:type="dxa" w:w="4700"/>
          </w:tcPr>
          <w:p>
            <w:r>
              <w:rPr>
                <w:rFonts w:ascii="Calibri" w:cs="Calibri" w:eastAsia="Calibri" w:hAnsi="Calibri"/>
                <w:b w:val="false"/>
                <w:bCs w:val="false"/>
                <w:sz w:val="19"/>
                <w:szCs w:val="19"/>
              </w:rPr>
              <w:t xml:space="preserve">Escalabilidad, al no requerir sesión compartida.</w:t>
            </w:r>
          </w:p>
        </w:tc>
      </w:tr>
      <w:tr>
        <w:tc>
          <w:tcPr>
            <w:tcW w:type="dxa" w:w="4600"/>
          </w:tcPr>
          <w:p>
            <w:r>
              <w:rPr>
                <w:rFonts w:ascii="Calibri" w:cs="Calibri" w:eastAsia="Calibri" w:hAnsi="Calibri"/>
                <w:b w:val="false"/>
                <w:bCs w:val="false"/>
                <w:sz w:val="19"/>
                <w:szCs w:val="19"/>
              </w:rPr>
              <w:t xml:space="preserve">Manejo global de errores por servicio</w:t>
            </w:r>
          </w:p>
        </w:tc>
        <w:tc>
          <w:tcPr>
            <w:tcW w:type="dxa" w:w="4700"/>
          </w:tcPr>
          <w:p>
            <w:r>
              <w:rPr>
                <w:rFonts w:ascii="Calibri" w:cs="Calibri" w:eastAsia="Calibri" w:hAnsi="Calibri"/>
                <w:b w:val="false"/>
                <w:bCs w:val="false"/>
                <w:sz w:val="19"/>
                <w:szCs w:val="19"/>
              </w:rPr>
              <w:t xml:space="preserve">Confiabilidad y consistencia de las respuestas ante fallos.</w:t>
            </w:r>
          </w:p>
        </w:tc>
      </w:tr>
      <w:tr>
        <w:tc>
          <w:tcPr>
            <w:tcW w:type="dxa" w:w="4600"/>
          </w:tcPr>
          <w:p>
            <w:r>
              <w:rPr>
                <w:rFonts w:ascii="Calibri" w:cs="Calibri" w:eastAsia="Calibri" w:hAnsi="Calibri"/>
                <w:b w:val="false"/>
                <w:bCs w:val="false"/>
                <w:sz w:val="19"/>
                <w:szCs w:val="19"/>
              </w:rPr>
              <w:t xml:space="preserve">Despliegue mediante Docker Compose</w:t>
            </w:r>
          </w:p>
        </w:tc>
        <w:tc>
          <w:tcPr>
            <w:tcW w:type="dxa" w:w="4700"/>
          </w:tcPr>
          <w:p>
            <w:r>
              <w:rPr>
                <w:rFonts w:ascii="Calibri" w:cs="Calibri" w:eastAsia="Calibri" w:hAnsi="Calibri"/>
                <w:b w:val="false"/>
                <w:bCs w:val="false"/>
                <w:sz w:val="19"/>
                <w:szCs w:val="19"/>
              </w:rPr>
              <w:t xml:space="preserve">Portabilidad entre entornos de desarrollo y evaluación.</w:t>
            </w:r>
          </w:p>
        </w:tc>
      </w:tr>
    </w:tbl>
    <w:p>
      <w:pPr>
        <w:pStyle w:val="Heading3"/>
        <w:spacing w:after="100" w:before="200"/>
      </w:pPr>
      <w:r>
        <w:rPr>
          <w:rFonts w:ascii="Calibri" w:cs="Calibri" w:eastAsia="Calibri" w:hAnsi="Calibri"/>
          <w:b/>
          <w:bCs/>
          <w:sz w:val="22"/>
          <w:szCs w:val="22"/>
        </w:rPr>
        <w:t xml:space="preserve">2.7.6 Microservicios versus Monolito: Comparación</w:t>
      </w:r>
    </w:p>
    <w:p>
      <w:pPr>
        <w:spacing w:after="160" w:line="276"/>
      </w:pPr>
      <w:r>
        <w:rPr>
          <w:rFonts w:ascii="Calibri" w:cs="Calibri" w:eastAsia="Calibri" w:hAnsi="Calibri"/>
          <w:sz w:val="22"/>
          <w:szCs w:val="22"/>
        </w:rPr>
        <w:t xml:space="preserve">Durante la etapa de diseño, el equipo evaluó también la alternativa de construir el sistema como un monolito modular, con un único proyecto Spring Boot y paquetes separados por dominio (auth, event, sales). La siguiente tabla resume la comparación realizada, que finalmente inclinó la decisión hacia la arquitectura de microservicios efectivamente implementada.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rPr>
          <w:tblHeader/>
        </w:trPr>
        <w:tc>
          <w:tcPr>
            <w:tcW w:type="dxa" w:w="2200"/>
            <w:shd w:fill="D9E2F3" w:val="clear"/>
          </w:tcPr>
          <w:p>
            <w:r>
              <w:rPr>
                <w:rFonts w:ascii="Calibri" w:cs="Calibri" w:eastAsia="Calibri" w:hAnsi="Calibri"/>
                <w:b/>
                <w:bCs/>
                <w:sz w:val="19"/>
                <w:szCs w:val="19"/>
              </w:rPr>
              <w:t xml:space="preserve">Criterio</w:t>
            </w:r>
          </w:p>
        </w:tc>
        <w:tc>
          <w:tcPr>
            <w:tcW w:type="dxa" w:w="3200"/>
            <w:shd w:fill="D9E2F3" w:val="clear"/>
          </w:tcPr>
          <w:p>
            <w:r>
              <w:rPr>
                <w:rFonts w:ascii="Calibri" w:cs="Calibri" w:eastAsia="Calibri" w:hAnsi="Calibri"/>
                <w:b/>
                <w:bCs/>
                <w:sz w:val="19"/>
                <w:szCs w:val="19"/>
              </w:rPr>
              <w:t xml:space="preserve">Monolito modular</w:t>
            </w:r>
          </w:p>
        </w:tc>
        <w:tc>
          <w:tcPr>
            <w:tcW w:type="dxa" w:w="3400"/>
            <w:shd w:fill="D9E2F3" w:val="clear"/>
          </w:tcPr>
          <w:p>
            <w:r>
              <w:rPr>
                <w:rFonts w:ascii="Calibri" w:cs="Calibri" w:eastAsia="Calibri" w:hAnsi="Calibri"/>
                <w:b/>
                <w:bCs/>
                <w:sz w:val="19"/>
                <w:szCs w:val="19"/>
              </w:rPr>
              <w:t xml:space="preserve">Microservicios (elegido)</w:t>
            </w:r>
          </w:p>
        </w:tc>
      </w:tr>
      <w:tr>
        <w:tc>
          <w:tcPr>
            <w:tcW w:type="dxa" w:w="2200"/>
          </w:tcPr>
          <w:p>
            <w:r>
              <w:rPr>
                <w:rFonts w:ascii="Calibri" w:cs="Calibri" w:eastAsia="Calibri" w:hAnsi="Calibri"/>
                <w:b w:val="false"/>
                <w:bCs w:val="false"/>
                <w:sz w:val="19"/>
                <w:szCs w:val="19"/>
              </w:rPr>
              <w:t xml:space="preserve">Complejidad de despliegue</w:t>
            </w:r>
          </w:p>
        </w:tc>
        <w:tc>
          <w:tcPr>
            <w:tcW w:type="dxa" w:w="3200"/>
          </w:tcPr>
          <w:p>
            <w:r>
              <w:rPr>
                <w:rFonts w:ascii="Calibri" w:cs="Calibri" w:eastAsia="Calibri" w:hAnsi="Calibri"/>
                <w:b w:val="false"/>
                <w:bCs w:val="false"/>
                <w:sz w:val="19"/>
                <w:szCs w:val="19"/>
              </w:rPr>
              <w:t xml:space="preserve">Baja: un solo artefacto y una sola base de datos.</w:t>
            </w:r>
          </w:p>
        </w:tc>
        <w:tc>
          <w:tcPr>
            <w:tcW w:type="dxa" w:w="3400"/>
          </w:tcPr>
          <w:p>
            <w:r>
              <w:rPr>
                <w:rFonts w:ascii="Calibri" w:cs="Calibri" w:eastAsia="Calibri" w:hAnsi="Calibri"/>
                <w:b w:val="false"/>
                <w:bCs w:val="false"/>
                <w:sz w:val="19"/>
                <w:szCs w:val="19"/>
              </w:rPr>
              <w:t xml:space="preserve">Media-alta: cuatro artefactos, cuatro configuraciones, un orquestador (Docker Compose).</w:t>
            </w:r>
          </w:p>
        </w:tc>
      </w:tr>
      <w:tr>
        <w:tc>
          <w:tcPr>
            <w:tcW w:type="dxa" w:w="2200"/>
          </w:tcPr>
          <w:p>
            <w:r>
              <w:rPr>
                <w:rFonts w:ascii="Calibri" w:cs="Calibri" w:eastAsia="Calibri" w:hAnsi="Calibri"/>
                <w:b w:val="false"/>
                <w:bCs w:val="false"/>
                <w:sz w:val="19"/>
                <w:szCs w:val="19"/>
              </w:rPr>
              <w:t xml:space="preserve">Independencia de bases de datos</w:t>
            </w:r>
          </w:p>
        </w:tc>
        <w:tc>
          <w:tcPr>
            <w:tcW w:type="dxa" w:w="3200"/>
          </w:tcPr>
          <w:p>
            <w:r>
              <w:rPr>
                <w:rFonts w:ascii="Calibri" w:cs="Calibri" w:eastAsia="Calibri" w:hAnsi="Calibri"/>
                <w:b w:val="false"/>
                <w:bCs w:val="false"/>
                <w:sz w:val="19"/>
                <w:szCs w:val="19"/>
              </w:rPr>
              <w:t xml:space="preserve">No aplica; una única base de datos compartida.</w:t>
            </w:r>
          </w:p>
        </w:tc>
        <w:tc>
          <w:tcPr>
            <w:tcW w:type="dxa" w:w="3400"/>
          </w:tcPr>
          <w:p>
            <w:r>
              <w:rPr>
                <w:rFonts w:ascii="Calibri" w:cs="Calibri" w:eastAsia="Calibri" w:hAnsi="Calibri"/>
                <w:b w:val="false"/>
                <w:bCs w:val="false"/>
                <w:sz w:val="19"/>
                <w:szCs w:val="19"/>
              </w:rPr>
              <w:t xml:space="preserve">Alta: cada servicio gestiona su propio esquema (Database per Service).</w:t>
            </w:r>
          </w:p>
        </w:tc>
      </w:tr>
      <w:tr>
        <w:tc>
          <w:tcPr>
            <w:tcW w:type="dxa" w:w="2200"/>
          </w:tcPr>
          <w:p>
            <w:r>
              <w:rPr>
                <w:rFonts w:ascii="Calibri" w:cs="Calibri" w:eastAsia="Calibri" w:hAnsi="Calibri"/>
                <w:b w:val="false"/>
                <w:bCs w:val="false"/>
                <w:sz w:val="19"/>
                <w:szCs w:val="19"/>
              </w:rPr>
              <w:t xml:space="preserve">Trabajo paralelo del equipo</w:t>
            </w:r>
          </w:p>
        </w:tc>
        <w:tc>
          <w:tcPr>
            <w:tcW w:type="dxa" w:w="3200"/>
          </w:tcPr>
          <w:p>
            <w:r>
              <w:rPr>
                <w:rFonts w:ascii="Calibri" w:cs="Calibri" w:eastAsia="Calibri" w:hAnsi="Calibri"/>
                <w:b w:val="false"/>
                <w:bCs w:val="false"/>
                <w:sz w:val="19"/>
                <w:szCs w:val="19"/>
              </w:rPr>
              <w:t xml:space="preserve">Limitado por conflictos frecuentes en un mismo código base.</w:t>
            </w:r>
          </w:p>
        </w:tc>
        <w:tc>
          <w:tcPr>
            <w:tcW w:type="dxa" w:w="3400"/>
          </w:tcPr>
          <w:p>
            <w:r>
              <w:rPr>
                <w:rFonts w:ascii="Calibri" w:cs="Calibri" w:eastAsia="Calibri" w:hAnsi="Calibri"/>
                <w:b w:val="false"/>
                <w:bCs w:val="false"/>
                <w:sz w:val="19"/>
                <w:szCs w:val="19"/>
              </w:rPr>
              <w:t xml:space="preserve">Alto: cada integrante puede trabajar sobre un servicio distinto con bajo riesgo de conflicto.</w:t>
            </w:r>
          </w:p>
        </w:tc>
      </w:tr>
      <w:tr>
        <w:tc>
          <w:tcPr>
            <w:tcW w:type="dxa" w:w="2200"/>
          </w:tcPr>
          <w:p>
            <w:r>
              <w:rPr>
                <w:rFonts w:ascii="Calibri" w:cs="Calibri" w:eastAsia="Calibri" w:hAnsi="Calibri"/>
                <w:b w:val="false"/>
                <w:bCs w:val="false"/>
                <w:sz w:val="19"/>
                <w:szCs w:val="19"/>
              </w:rPr>
              <w:t xml:space="preserve">Alineación con los RNF del proyecto</w:t>
            </w:r>
          </w:p>
        </w:tc>
        <w:tc>
          <w:tcPr>
            <w:tcW w:type="dxa" w:w="3200"/>
          </w:tcPr>
          <w:p>
            <w:r>
              <w:rPr>
                <w:rFonts w:ascii="Calibri" w:cs="Calibri" w:eastAsia="Calibri" w:hAnsi="Calibri"/>
                <w:b w:val="false"/>
                <w:bCs w:val="false"/>
                <w:sz w:val="19"/>
                <w:szCs w:val="19"/>
              </w:rPr>
              <w:t xml:space="preserve">Baja: no demuestra manejo de arquitectura distribuida.</w:t>
            </w:r>
          </w:p>
        </w:tc>
        <w:tc>
          <w:tcPr>
            <w:tcW w:type="dxa" w:w="3400"/>
          </w:tcPr>
          <w:p>
            <w:r>
              <w:rPr>
                <w:rFonts w:ascii="Calibri" w:cs="Calibri" w:eastAsia="Calibri" w:hAnsi="Calibri"/>
                <w:b w:val="false"/>
                <w:bCs w:val="false"/>
                <w:sz w:val="19"/>
                <w:szCs w:val="19"/>
              </w:rPr>
              <w:t xml:space="preserve">Alta: responde directamente a RNF01 y RNF02.</w:t>
            </w:r>
          </w:p>
        </w:tc>
      </w:tr>
      <w:tr>
        <w:tc>
          <w:tcPr>
            <w:tcW w:type="dxa" w:w="2200"/>
          </w:tcPr>
          <w:p>
            <w:r>
              <w:rPr>
                <w:rFonts w:ascii="Calibri" w:cs="Calibri" w:eastAsia="Calibri" w:hAnsi="Calibri"/>
                <w:b w:val="false"/>
                <w:bCs w:val="false"/>
                <w:sz w:val="19"/>
                <w:szCs w:val="19"/>
              </w:rPr>
              <w:t xml:space="preserve">Curva de aprendizaje</w:t>
            </w:r>
          </w:p>
        </w:tc>
        <w:tc>
          <w:tcPr>
            <w:tcW w:type="dxa" w:w="3200"/>
          </w:tcPr>
          <w:p>
            <w:r>
              <w:rPr>
                <w:rFonts w:ascii="Calibri" w:cs="Calibri" w:eastAsia="Calibri" w:hAnsi="Calibri"/>
                <w:b w:val="false"/>
                <w:bCs w:val="false"/>
                <w:sz w:val="19"/>
                <w:szCs w:val="19"/>
              </w:rPr>
              <w:t xml:space="preserve">Menor, al ser un patrón ya conocido por el equipo.</w:t>
            </w:r>
          </w:p>
        </w:tc>
        <w:tc>
          <w:tcPr>
            <w:tcW w:type="dxa" w:w="3400"/>
          </w:tcPr>
          <w:p>
            <w:r>
              <w:rPr>
                <w:rFonts w:ascii="Calibri" w:cs="Calibri" w:eastAsia="Calibri" w:hAnsi="Calibri"/>
                <w:b w:val="false"/>
                <w:bCs w:val="false"/>
                <w:sz w:val="19"/>
                <w:szCs w:val="19"/>
              </w:rPr>
              <w:t xml:space="preserve">Mayor, pero valorada como parte del objetivo formativo del curso.</w:t>
            </w:r>
          </w:p>
        </w:tc>
      </w:tr>
    </w:tbl>
    <w:p>
      <w:pPr>
        <w:spacing w:after="160" w:line="276"/>
      </w:pPr>
      <w:r>
        <w:rPr>
          <w:rFonts w:ascii="Calibri" w:cs="Calibri" w:eastAsia="Calibri" w:hAnsi="Calibri"/>
          <w:sz w:val="22"/>
          <w:szCs w:val="22"/>
        </w:rPr>
        <w:t xml:space="preserve">En síntesis, si bien el monolito modular hubiese reducido la complejidad operativa del proyecto, la arquitectura de microservicios fue la opción que mejor respondió tanto a los requerimientos no funcionales levantados como al objetivo formativo de la asignatura, motivo por el cual fue la alternativa finalmente implementada.</w:t>
      </w:r>
    </w:p>
    <w:p>
      <w:pPr>
        <w:spacing w:after="160" w:line="276"/>
      </w:pPr>
      <w:r>
        <w:rPr>
          <w:rFonts w:ascii="Calibri" w:cs="Calibri" w:eastAsia="Calibri" w:hAnsi="Calibri"/>
          <w:sz w:val="22"/>
          <w:szCs w:val="22"/>
        </w:rPr>
        <w:t xml:space="preserve">Cabe destacar que esta decisión también fue validada en la práctica durante el desarrollo: al dividir el trabajo por microservicio, cada integrante del equipo pudo avanzar de forma autónoma sobre su servicio asignado, integrando cambios a la rama principal únicamente cuando su parte del sistema compilaba y pasaba sus propias pruebas unitarias, sin necesidad de coordinar constantemente cambios sobre un mismo código base compartido.</w:t>
      </w:r>
    </w:p>
    <w:p>
      <w:r>
        <w:br w:type="page"/>
      </w:r>
    </w:p>
    <w:p>
      <w:pPr>
        <w:pStyle w:val="Heading2"/>
        <w:spacing w:after="120" w:before="240"/>
      </w:pPr>
      <w:r>
        <w:rPr>
          <w:rFonts w:ascii="Calibri" w:cs="Calibri" w:eastAsia="Calibri" w:hAnsi="Calibri"/>
          <w:b/>
          <w:bCs/>
        </w:rPr>
        <w:t xml:space="preserve">2.8 Estándares de Desarrollo y Código Limpio</w:t>
      </w:r>
    </w:p>
    <w:p>
      <w:pPr>
        <w:spacing w:after="160" w:line="276"/>
      </w:pPr>
      <w:r>
        <w:rPr>
          <w:rFonts w:ascii="Calibri" w:cs="Calibri" w:eastAsia="Calibri" w:hAnsi="Calibri"/>
          <w:sz w:val="22"/>
          <w:szCs w:val="22"/>
        </w:rPr>
        <w:t xml:space="preserve">Además de responder a los requerimientos funcionales y no funcionales, el proyecto debía cumplir un conjunto de estándares de código limpio definidos por la cátedra, orientados a que el sistema resultante fuera mantenible más allá del alcance académico de la entrega. A continuación se detalla cómo se abordó cada uno de estos criterios.</w:t>
      </w:r>
    </w:p>
    <w:p>
      <w:pPr>
        <w:pStyle w:val="Heading3"/>
        <w:spacing w:after="100" w:before="200"/>
      </w:pPr>
      <w:r>
        <w:rPr>
          <w:rFonts w:ascii="Calibri" w:cs="Calibri" w:eastAsia="Calibri" w:hAnsi="Calibri"/>
          <w:b/>
          <w:bCs/>
          <w:sz w:val="22"/>
          <w:szCs w:val="22"/>
        </w:rPr>
        <w:t xml:space="preserve">2.8.1 Idioma</w:t>
      </w:r>
    </w:p>
    <w:p>
      <w:pPr>
        <w:spacing w:after="160" w:line="276"/>
      </w:pPr>
      <w:r>
        <w:rPr>
          <w:rFonts w:ascii="Calibri" w:cs="Calibri" w:eastAsia="Calibri" w:hAnsi="Calibri"/>
          <w:sz w:val="22"/>
          <w:szCs w:val="22"/>
        </w:rPr>
        <w:t xml:space="preserve">Todo el código del proyecto —paquetes, clases, métodos y variables— está escrito en inglés, mientras que los mensajes de validación dirigidos al usuario final se mantienen en español para facilitar la experiencia de uso. Como excepción detectada durante la revisión, la tabla de usuarios en ms-auth quedó nombrada en español (usuarios), pendiente de renombrar a users para cumplir estrictamente este criterio en la entrega final.</w:t>
      </w:r>
    </w:p>
    <w:p>
      <w:pPr>
        <w:pStyle w:val="Heading3"/>
        <w:spacing w:after="100" w:before="200"/>
      </w:pPr>
      <w:r>
        <w:rPr>
          <w:rFonts w:ascii="Calibri" w:cs="Calibri" w:eastAsia="Calibri" w:hAnsi="Calibri"/>
          <w:b/>
          <w:bCs/>
          <w:sz w:val="22"/>
          <w:szCs w:val="22"/>
        </w:rPr>
        <w:t xml:space="preserve">2.8.2 Documentación (Javadoc)</w:t>
      </w:r>
    </w:p>
    <w:p>
      <w:pPr>
        <w:spacing w:after="160" w:line="276"/>
      </w:pPr>
      <w:r>
        <w:rPr>
          <w:rFonts w:ascii="Calibri" w:cs="Calibri" w:eastAsia="Calibri" w:hAnsi="Calibri"/>
          <w:sz w:val="22"/>
          <w:szCs w:val="22"/>
        </w:rPr>
        <w:t xml:space="preserve">Las clases y métodos públicos se documentan mediante comentarios de bloque estilo Javadoc, evitando el uso de comentarios de línea para explicar lógica obvia. Este criterio se aplicó de forma consistente en los Controllers de los cuatro microservicios, donde además cada endpoint documenta su propósito y sus posibles respuestas mediante anotaciones de OpenAPI, lo que evita duplicar la documentación en dos lugares distintos del código.</w:t>
      </w:r>
    </w:p>
    <w:p>
      <w:pPr>
        <w:pStyle w:val="Heading3"/>
        <w:spacing w:after="100" w:before="200"/>
      </w:pPr>
      <w:r>
        <w:rPr>
          <w:rFonts w:ascii="Calibri" w:cs="Calibri" w:eastAsia="Calibri" w:hAnsi="Calibri"/>
          <w:b/>
          <w:bCs/>
          <w:sz w:val="22"/>
          <w:szCs w:val="22"/>
        </w:rPr>
        <w:t xml:space="preserve">2.8.3 Uso de Records</w:t>
      </w:r>
    </w:p>
    <w:p>
      <w:pPr>
        <w:spacing w:after="160" w:line="276"/>
      </w:pPr>
      <w:r>
        <w:rPr>
          <w:rFonts w:ascii="Calibri" w:cs="Calibri" w:eastAsia="Calibri" w:hAnsi="Calibri"/>
          <w:sz w:val="22"/>
          <w:szCs w:val="22"/>
        </w:rPr>
        <w:t xml:space="preserve">Los distintos DTOs de entrada y salida del sistema están modelados como record de Java, aprovechando su inmutabilidad y evitando la escritura manual de getters y setters. Este patrón se repite de forma consistente en los cuatro microservicios, tanto para los objetos de solicitud (request) como para los de respuesta (response), y resultó especialmente útil para mantener el diccionario de datos de la sección 2.10 coherente con lo efectivamente implementado.</w:t>
      </w:r>
    </w:p>
    <w:p>
      <w:pPr>
        <w:pStyle w:val="Heading3"/>
        <w:spacing w:after="100" w:before="200"/>
      </w:pPr>
      <w:r>
        <w:rPr>
          <w:rFonts w:ascii="Calibri" w:cs="Calibri" w:eastAsia="Calibri" w:hAnsi="Calibri"/>
          <w:b/>
          <w:bCs/>
          <w:sz w:val="22"/>
          <w:szCs w:val="22"/>
        </w:rPr>
        <w:t xml:space="preserve">2.8.4 Control de Flujo Eficiente</w:t>
      </w:r>
    </w:p>
    <w:p>
      <w:pPr>
        <w:spacing w:after="160" w:line="276"/>
      </w:pPr>
      <w:r>
        <w:rPr>
          <w:rFonts w:ascii="Calibri" w:cs="Calibri" w:eastAsia="Calibri" w:hAnsi="Calibri"/>
          <w:sz w:val="22"/>
          <w:szCs w:val="22"/>
        </w:rPr>
        <w:t xml:space="preserve">La lógica de los servicios evita el uso de bucles while y prioriza la API de Streams de Java para operaciones sobre colecciones, como el mapeo de listas de entidades hacia listas de DTOs de respuesta, favoreciendo un estilo declarativo por sobre uno imperativo. Esta decisión también simplifica las pruebas unitarias de la capa Service, al reducir la cantidad de estados intermedios que deben verificarse.</w:t>
      </w:r>
    </w:p>
    <w:p>
      <w:pPr>
        <w:pStyle w:val="Heading3"/>
        <w:spacing w:after="100" w:before="200"/>
      </w:pPr>
      <w:r>
        <w:rPr>
          <w:rFonts w:ascii="Calibri" w:cs="Calibri" w:eastAsia="Calibri" w:hAnsi="Calibri"/>
          <w:b/>
          <w:bCs/>
          <w:sz w:val="22"/>
          <w:szCs w:val="22"/>
        </w:rPr>
        <w:t xml:space="preserve">2.8.5 Principio DRY (Don't Repeat Yourself)</w:t>
      </w:r>
    </w:p>
    <w:p>
      <w:pPr>
        <w:spacing w:after="160" w:line="276"/>
      </w:pPr>
      <w:r>
        <w:rPr>
          <w:rFonts w:ascii="Calibri" w:cs="Calibri" w:eastAsia="Calibri" w:hAnsi="Calibri"/>
          <w:sz w:val="22"/>
          <w:szCs w:val="22"/>
        </w:rPr>
        <w:t xml:space="preserve">La lógica común del sistema —como la validación de tokens JWT o el mapeo entre entidades y DTOs— está abstraída en componentes reutilizados por los cuatro servicios, evitando la duplicación de código entre el BFF y los microservicios de dominio. Este criterio fue especialmente relevante dado que los cuatro servicios comparten la misma estrategia de autenticación y debían mantenerse sincronizados entre sí.</w:t>
      </w:r>
    </w:p>
    <w:p>
      <w:pPr>
        <w:pStyle w:val="Heading3"/>
        <w:spacing w:after="100" w:before="200"/>
      </w:pPr>
      <w:r>
        <w:rPr>
          <w:rFonts w:ascii="Calibri" w:cs="Calibri" w:eastAsia="Calibri" w:hAnsi="Calibri"/>
          <w:b/>
          <w:bCs/>
          <w:sz w:val="22"/>
          <w:szCs w:val="22"/>
        </w:rPr>
        <w:t xml:space="preserve">2.8.6 Control de Errores Global</w:t>
      </w:r>
    </w:p>
    <w:p>
      <w:pPr>
        <w:spacing w:after="160" w:line="276"/>
      </w:pPr>
      <w:r>
        <w:rPr>
          <w:rFonts w:ascii="Calibri" w:cs="Calibri" w:eastAsia="Calibri" w:hAnsi="Calibri"/>
          <w:sz w:val="22"/>
          <w:szCs w:val="22"/>
        </w:rPr>
        <w:t xml:space="preserve">Cada uno de los cuatro microservicios implementa un manejador global de errores, que centraliza el mapeo de las excepciones de negocio (usuario existente, credenciales inválidas, evento no encontrado, venta no encontrada, entre otras) hacia respuestas HTTP estandarizadas, con su código de estado y mensaje correspondiente. Esto evita que cada Controller deba manejar sus propios bloques de captura de excepciones, y asegura que el cliente reciba siempre un formato de error predecible, independientemente del microservicio que lo genere.</w:t>
      </w:r>
    </w:p>
    <w:p>
      <w:pPr>
        <w:pStyle w:val="Heading3"/>
        <w:spacing w:after="100" w:before="200"/>
      </w:pPr>
      <w:r>
        <w:rPr>
          <w:rFonts w:ascii="Calibri" w:cs="Calibri" w:eastAsia="Calibri" w:hAnsi="Calibri"/>
          <w:b/>
          <w:bCs/>
          <w:sz w:val="22"/>
          <w:szCs w:val="22"/>
        </w:rPr>
        <w:t xml:space="preserve">2.8.7 Controladores Limpios y Swagger</w:t>
      </w:r>
    </w:p>
    <w:p>
      <w:pPr>
        <w:spacing w:after="160" w:line="276"/>
      </w:pPr>
      <w:r>
        <w:rPr>
          <w:rFonts w:ascii="Calibri" w:cs="Calibri" w:eastAsia="Calibri" w:hAnsi="Calibri"/>
          <w:sz w:val="22"/>
          <w:szCs w:val="22"/>
        </w:rPr>
        <w:t xml:space="preserve">Los Controllers se limitan a recibir la petición, delegar en la capa Service y devolver la respuesta; toda la lógica de negocio reside en las clases de servicio. La documentación Swagger de cada microservicio se mantiene libre de lógica de negocio, describiendo únicamente el contrato de cada endpoint, lo que facilita que dicha documentación pueda exportarse directamente a Postman sin necesidad de ajustes manuales para la entrega.</w:t>
      </w:r>
    </w:p>
    <w:p>
      <w:r>
        <w:br w:type="page"/>
      </w:r>
    </w:p>
    <w:p>
      <w:pPr>
        <w:pStyle w:val="Heading2"/>
        <w:spacing w:after="120" w:before="240"/>
      </w:pPr>
      <w:r>
        <w:rPr>
          <w:rFonts w:ascii="Calibri" w:cs="Calibri" w:eastAsia="Calibri" w:hAnsi="Calibri"/>
          <w:b/>
          <w:bCs/>
        </w:rPr>
        <w:t xml:space="preserve">2.9 Base de Datos</w:t>
      </w:r>
    </w:p>
    <w:p>
      <w:pPr>
        <w:spacing w:after="160" w:line="276"/>
      </w:pPr>
      <w:r>
        <w:rPr>
          <w:rFonts w:ascii="Calibri" w:cs="Calibri" w:eastAsia="Calibri" w:hAnsi="Calibri"/>
          <w:sz w:val="22"/>
          <w:szCs w:val="22"/>
        </w:rPr>
        <w:t xml:space="preserve">Cada microservicio que maneja datos (ms-auth, ms-event, ms-ticket-sales) cuenta con su propia base de datos lógica independiente, siguiendo el patrón Database per Service: auth_db, event_db y sales_db, todas dentro de una misma instancia de PostgreSQL 16 desplegada en contenedor. El control de versiones del esquema de cada base de datos se gestiona de forma independiente por microservicio, manteniendo separada la definición de estructura de las tablas de la carga de datos de prueba.</w:t>
      </w:r>
    </w:p>
    <w:p>
      <w:pPr>
        <w:spacing w:after="160" w:line="276"/>
      </w:pPr>
      <w:r>
        <w:rPr>
          <w:rFonts w:ascii="Calibri" w:cs="Calibri" w:eastAsia="Calibri" w:hAnsi="Calibri"/>
          <w:sz w:val="22"/>
          <w:szCs w:val="22"/>
        </w:rPr>
        <w:t xml:space="preserve">No existe una relación de clave foránea física entre ticket_sales y events, dado que ambas tablas residen en bases de datos distintas; la relación entre una venta y su evento se resuelve a nivel de aplicación, mediante la consulta HTTP que ms-ticket-sales realiza a ms-event al momento de registrar una venta. Esta decisión es consecuencia directa de la separación de bases de datos por microservicio.</w:t>
      </w:r>
    </w:p>
    <w:p>
      <w:pPr>
        <w:spacing w:after="160" w:line="276"/>
      </w:pPr>
      <w:r>
        <w:rPr>
          <w:rFonts w:ascii="Calibri" w:cs="Calibri" w:eastAsia="Calibri" w:hAnsi="Calibri"/>
          <w:sz w:val="22"/>
          <w:szCs w:val="22"/>
        </w:rPr>
        <w:t xml:space="preserve">Se eligió PostgreSQL como motor de base de datos por ser un motor relacional robusto, de código abierto, con soporte nativo para el tipo de dato UUID utilizado como clave primaria en las tres entidades del sistema, y por su buena integración con Spring Data JPA y con el ecosistema de contenedores Docker utilizado para el despliegue. Adicionalmente, el uso de un mismo motor para las tres bases de datos lógicas simplificó la configuración del entorno de desarrollo, sin renunciar al aislamiento de datos exigido por el patrón Database per Service.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rPr>
          <w:tblHeader/>
        </w:trPr>
        <w:tc>
          <w:tcPr>
            <w:tcW w:type="dxa" w:w="1800"/>
            <w:shd w:fill="D9E2F3" w:val="clear"/>
          </w:tcPr>
          <w:p>
            <w:r>
              <w:rPr>
                <w:rFonts w:ascii="Calibri" w:cs="Calibri" w:eastAsia="Calibri" w:hAnsi="Calibri"/>
                <w:b/>
                <w:bCs/>
                <w:sz w:val="19"/>
                <w:szCs w:val="19"/>
              </w:rPr>
              <w:t xml:space="preserve">Tabla</w:t>
            </w:r>
          </w:p>
        </w:tc>
        <w:tc>
          <w:tcPr>
            <w:tcW w:type="dxa" w:w="2200"/>
            <w:shd w:fill="D9E2F3" w:val="clear"/>
          </w:tcPr>
          <w:p>
            <w:r>
              <w:rPr>
                <w:rFonts w:ascii="Calibri" w:cs="Calibri" w:eastAsia="Calibri" w:hAnsi="Calibri"/>
                <w:b/>
                <w:bCs/>
                <w:sz w:val="19"/>
                <w:szCs w:val="19"/>
              </w:rPr>
              <w:t xml:space="preserve">Microservicio</w:t>
            </w:r>
          </w:p>
        </w:tc>
        <w:tc>
          <w:tcPr>
            <w:tcW w:type="dxa" w:w="5200"/>
            <w:shd w:fill="D9E2F3" w:val="clear"/>
          </w:tcPr>
          <w:p>
            <w:r>
              <w:rPr>
                <w:rFonts w:ascii="Calibri" w:cs="Calibri" w:eastAsia="Calibri" w:hAnsi="Calibri"/>
                <w:b/>
                <w:bCs/>
                <w:sz w:val="19"/>
                <w:szCs w:val="19"/>
              </w:rPr>
              <w:t xml:space="preserve">Campos principales</w:t>
            </w:r>
          </w:p>
        </w:tc>
      </w:tr>
      <w:tr>
        <w:tc>
          <w:tcPr>
            <w:tcW w:type="dxa" w:w="1800"/>
          </w:tcPr>
          <w:p>
            <w:r>
              <w:rPr>
                <w:rFonts w:ascii="Calibri" w:cs="Calibri" w:eastAsia="Calibri" w:hAnsi="Calibri"/>
                <w:b w:val="false"/>
                <w:bCs w:val="false"/>
                <w:sz w:val="19"/>
                <w:szCs w:val="19"/>
              </w:rPr>
              <w:t xml:space="preserve">usuarios</w:t>
            </w:r>
          </w:p>
        </w:tc>
        <w:tc>
          <w:tcPr>
            <w:tcW w:type="dxa" w:w="2200"/>
          </w:tcPr>
          <w:p>
            <w:r>
              <w:rPr>
                <w:rFonts w:ascii="Calibri" w:cs="Calibri" w:eastAsia="Calibri" w:hAnsi="Calibri"/>
                <w:b w:val="false"/>
                <w:bCs w:val="false"/>
                <w:sz w:val="19"/>
                <w:szCs w:val="19"/>
              </w:rPr>
              <w:t xml:space="preserve">ms-auth</w:t>
            </w:r>
          </w:p>
        </w:tc>
        <w:tc>
          <w:tcPr>
            <w:tcW w:type="dxa" w:w="5200"/>
          </w:tcPr>
          <w:p>
            <w:r>
              <w:rPr>
                <w:rFonts w:ascii="Calibri" w:cs="Calibri" w:eastAsia="Calibri" w:hAnsi="Calibri"/>
                <w:b w:val="false"/>
                <w:bCs w:val="false"/>
                <w:sz w:val="19"/>
                <w:szCs w:val="19"/>
              </w:rPr>
              <w:t xml:space="preserve">id (UUID), username, email, password, role, created_at, updated_at</w:t>
            </w:r>
          </w:p>
        </w:tc>
      </w:tr>
      <w:tr>
        <w:tc>
          <w:tcPr>
            <w:tcW w:type="dxa" w:w="1800"/>
          </w:tcPr>
          <w:p>
            <w:r>
              <w:rPr>
                <w:rFonts w:ascii="Calibri" w:cs="Calibri" w:eastAsia="Calibri" w:hAnsi="Calibri"/>
                <w:b w:val="false"/>
                <w:bCs w:val="false"/>
                <w:sz w:val="19"/>
                <w:szCs w:val="19"/>
              </w:rPr>
              <w:t xml:space="preserve">events</w:t>
            </w:r>
          </w:p>
        </w:tc>
        <w:tc>
          <w:tcPr>
            <w:tcW w:type="dxa" w:w="2200"/>
          </w:tcPr>
          <w:p>
            <w:r>
              <w:rPr>
                <w:rFonts w:ascii="Calibri" w:cs="Calibri" w:eastAsia="Calibri" w:hAnsi="Calibri"/>
                <w:b w:val="false"/>
                <w:bCs w:val="false"/>
                <w:sz w:val="19"/>
                <w:szCs w:val="19"/>
              </w:rPr>
              <w:t xml:space="preserve">ms-event</w:t>
            </w:r>
          </w:p>
        </w:tc>
        <w:tc>
          <w:tcPr>
            <w:tcW w:type="dxa" w:w="5200"/>
          </w:tcPr>
          <w:p>
            <w:r>
              <w:rPr>
                <w:rFonts w:ascii="Calibri" w:cs="Calibri" w:eastAsia="Calibri" w:hAnsi="Calibri"/>
                <w:b w:val="false"/>
                <w:bCs w:val="false"/>
                <w:sz w:val="19"/>
                <w:szCs w:val="19"/>
              </w:rPr>
              <w:t xml:space="preserve">id (UUID), name, description, event_date, location, capacity, ticket_price, created_at</w:t>
            </w:r>
          </w:p>
        </w:tc>
      </w:tr>
      <w:tr>
        <w:tc>
          <w:tcPr>
            <w:tcW w:type="dxa" w:w="1800"/>
          </w:tcPr>
          <w:p>
            <w:r>
              <w:rPr>
                <w:rFonts w:ascii="Calibri" w:cs="Calibri" w:eastAsia="Calibri" w:hAnsi="Calibri"/>
                <w:b w:val="false"/>
                <w:bCs w:val="false"/>
                <w:sz w:val="19"/>
                <w:szCs w:val="19"/>
              </w:rPr>
              <w:t xml:space="preserve">ticket_sales</w:t>
            </w:r>
          </w:p>
        </w:tc>
        <w:tc>
          <w:tcPr>
            <w:tcW w:type="dxa" w:w="2200"/>
          </w:tcPr>
          <w:p>
            <w:r>
              <w:rPr>
                <w:rFonts w:ascii="Calibri" w:cs="Calibri" w:eastAsia="Calibri" w:hAnsi="Calibri"/>
                <w:b w:val="false"/>
                <w:bCs w:val="false"/>
                <w:sz w:val="19"/>
                <w:szCs w:val="19"/>
              </w:rPr>
              <w:t xml:space="preserve">ms-ticket-sales</w:t>
            </w:r>
          </w:p>
        </w:tc>
        <w:tc>
          <w:tcPr>
            <w:tcW w:type="dxa" w:w="5200"/>
          </w:tcPr>
          <w:p>
            <w:r>
              <w:rPr>
                <w:rFonts w:ascii="Calibri" w:cs="Calibri" w:eastAsia="Calibri" w:hAnsi="Calibri"/>
                <w:b w:val="false"/>
                <w:bCs w:val="false"/>
                <w:sz w:val="19"/>
                <w:szCs w:val="19"/>
              </w:rPr>
              <w:t xml:space="preserve">id (UUID), event_id, buyer, ticket_count, total, sale_date</w:t>
            </w:r>
          </w:p>
        </w:tc>
      </w:tr>
    </w:tbl>
    <w:p>
      <w:pPr>
        <w:pStyle w:val="Heading2"/>
        <w:spacing w:after="120" w:before="240"/>
      </w:pPr>
      <w:r>
        <w:rPr>
          <w:rFonts w:ascii="Calibri" w:cs="Calibri" w:eastAsia="Calibri" w:hAnsi="Calibri"/>
          <w:b/>
          <w:bCs/>
        </w:rPr>
        <w:t xml:space="preserve">2.10 Diccionario de Datos</w:t>
      </w:r>
    </w:p>
    <w:p>
      <w:pPr>
        <w:spacing w:after="160" w:line="276"/>
      </w:pPr>
      <w:r>
        <w:rPr>
          <w:rFonts w:ascii="Calibri" w:cs="Calibri" w:eastAsia="Calibri" w:hAnsi="Calibri"/>
          <w:sz w:val="22"/>
          <w:szCs w:val="22"/>
        </w:rPr>
        <w:t xml:space="preserve">A continuación se detalla, para cada entidad principal del sistema, el listado completo de campos, su tipo de dato y las reglas de validación aplicadas sobre la información recibida desde el cliente.</w:t>
      </w:r>
    </w:p>
    <w:p>
      <w:pPr>
        <w:pStyle w:val="Heading3"/>
        <w:spacing w:after="100" w:before="200"/>
      </w:pPr>
      <w:r>
        <w:rPr>
          <w:rFonts w:ascii="Calibri" w:cs="Calibri" w:eastAsia="Calibri" w:hAnsi="Calibri"/>
          <w:b/>
          <w:bCs/>
          <w:sz w:val="22"/>
          <w:szCs w:val="22"/>
        </w:rPr>
        <w:t xml:space="preserve">2.10.1 Usuario (ms-auth)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rPr>
          <w:tblHeader/>
        </w:trPr>
        <w:tc>
          <w:tcPr>
            <w:tcW w:type="dxa" w:w="2200"/>
            <w:shd w:fill="D9E2F3" w:val="clear"/>
          </w:tcPr>
          <w:p>
            <w:r>
              <w:rPr>
                <w:rFonts w:ascii="Calibri" w:cs="Calibri" w:eastAsia="Calibri" w:hAnsi="Calibri"/>
                <w:b/>
                <w:bCs/>
                <w:sz w:val="19"/>
                <w:szCs w:val="19"/>
              </w:rPr>
              <w:t xml:space="preserve">Campo</w:t>
            </w:r>
          </w:p>
        </w:tc>
        <w:tc>
          <w:tcPr>
            <w:tcW w:type="dxa" w:w="1400"/>
            <w:shd w:fill="D9E2F3" w:val="clear"/>
          </w:tcPr>
          <w:p>
            <w:r>
              <w:rPr>
                <w:rFonts w:ascii="Calibri" w:cs="Calibri" w:eastAsia="Calibri" w:hAnsi="Calibri"/>
                <w:b/>
                <w:bCs/>
                <w:sz w:val="19"/>
                <w:szCs w:val="19"/>
              </w:rPr>
              <w:t xml:space="preserve">Tipo</w:t>
            </w:r>
          </w:p>
        </w:tc>
        <w:tc>
          <w:tcPr>
            <w:tcW w:type="dxa" w:w="5000"/>
            <w:shd w:fill="D9E2F3" w:val="clear"/>
          </w:tcPr>
          <w:p>
            <w:r>
              <w:rPr>
                <w:rFonts w:ascii="Calibri" w:cs="Calibri" w:eastAsia="Calibri" w:hAnsi="Calibri"/>
                <w:b/>
                <w:bCs/>
                <w:sz w:val="19"/>
                <w:szCs w:val="19"/>
              </w:rPr>
              <w:t xml:space="preserve">Regla de validación / Restricción</w:t>
            </w:r>
          </w:p>
        </w:tc>
      </w:tr>
      <w:tr>
        <w:tc>
          <w:tcPr>
            <w:tcW w:type="dxa" w:w="2200"/>
          </w:tcPr>
          <w:p>
            <w:r>
              <w:rPr>
                <w:rFonts w:ascii="Calibri" w:cs="Calibri" w:eastAsia="Calibri" w:hAnsi="Calibri"/>
                <w:b w:val="false"/>
                <w:bCs w:val="false"/>
                <w:sz w:val="19"/>
                <w:szCs w:val="19"/>
              </w:rPr>
              <w:t xml:space="preserve">id</w:t>
            </w:r>
          </w:p>
        </w:tc>
        <w:tc>
          <w:tcPr>
            <w:tcW w:type="dxa" w:w="1400"/>
          </w:tcPr>
          <w:p>
            <w:r>
              <w:rPr>
                <w:rFonts w:ascii="Calibri" w:cs="Calibri" w:eastAsia="Calibri" w:hAnsi="Calibri"/>
                <w:b w:val="false"/>
                <w:bCs w:val="false"/>
                <w:sz w:val="19"/>
                <w:szCs w:val="19"/>
              </w:rPr>
              <w:t xml:space="preserve">UUID</w:t>
            </w:r>
          </w:p>
        </w:tc>
        <w:tc>
          <w:tcPr>
            <w:tcW w:type="dxa" w:w="5000"/>
          </w:tcPr>
          <w:p>
            <w:r>
              <w:rPr>
                <w:rFonts w:ascii="Calibri" w:cs="Calibri" w:eastAsia="Calibri" w:hAnsi="Calibri"/>
                <w:b w:val="false"/>
                <w:bCs w:val="false"/>
                <w:sz w:val="19"/>
                <w:szCs w:val="19"/>
              </w:rPr>
              <w:t xml:space="preserve">Generado automáticamente, clave primaria.</w:t>
            </w:r>
          </w:p>
        </w:tc>
      </w:tr>
      <w:tr>
        <w:tc>
          <w:tcPr>
            <w:tcW w:type="dxa" w:w="2200"/>
          </w:tcPr>
          <w:p>
            <w:r>
              <w:rPr>
                <w:rFonts w:ascii="Calibri" w:cs="Calibri" w:eastAsia="Calibri" w:hAnsi="Calibri"/>
                <w:b w:val="false"/>
                <w:bCs w:val="false"/>
                <w:sz w:val="19"/>
                <w:szCs w:val="19"/>
              </w:rPr>
              <w:t xml:space="preserve">username</w:t>
            </w:r>
          </w:p>
        </w:tc>
        <w:tc>
          <w:tcPr>
            <w:tcW w:type="dxa" w:w="1400"/>
          </w:tcPr>
          <w:p>
            <w:r>
              <w:rPr>
                <w:rFonts w:ascii="Calibri" w:cs="Calibri" w:eastAsia="Calibri" w:hAnsi="Calibri"/>
                <w:b w:val="false"/>
                <w:bCs w:val="false"/>
                <w:sz w:val="19"/>
                <w:szCs w:val="19"/>
              </w:rPr>
              <w:t xml:space="preserve">String</w:t>
            </w:r>
          </w:p>
        </w:tc>
        <w:tc>
          <w:tcPr>
            <w:tcW w:type="dxa" w:w="5000"/>
          </w:tcPr>
          <w:p>
            <w:r>
              <w:rPr>
                <w:rFonts w:ascii="Calibri" w:cs="Calibri" w:eastAsia="Calibri" w:hAnsi="Calibri"/>
                <w:b w:val="false"/>
                <w:bCs w:val="false"/>
                <w:sz w:val="19"/>
                <w:szCs w:val="19"/>
              </w:rPr>
              <w:t xml:space="preserve">Obligatorio; único en la tabla.</w:t>
            </w:r>
          </w:p>
        </w:tc>
      </w:tr>
      <w:tr>
        <w:tc>
          <w:tcPr>
            <w:tcW w:type="dxa" w:w="2200"/>
          </w:tcPr>
          <w:p>
            <w:r>
              <w:rPr>
                <w:rFonts w:ascii="Calibri" w:cs="Calibri" w:eastAsia="Calibri" w:hAnsi="Calibri"/>
                <w:b w:val="false"/>
                <w:bCs w:val="false"/>
                <w:sz w:val="19"/>
                <w:szCs w:val="19"/>
              </w:rPr>
              <w:t xml:space="preserve">email</w:t>
            </w:r>
          </w:p>
        </w:tc>
        <w:tc>
          <w:tcPr>
            <w:tcW w:type="dxa" w:w="1400"/>
          </w:tcPr>
          <w:p>
            <w:r>
              <w:rPr>
                <w:rFonts w:ascii="Calibri" w:cs="Calibri" w:eastAsia="Calibri" w:hAnsi="Calibri"/>
                <w:b w:val="false"/>
                <w:bCs w:val="false"/>
                <w:sz w:val="19"/>
                <w:szCs w:val="19"/>
              </w:rPr>
              <w:t xml:space="preserve">String</w:t>
            </w:r>
          </w:p>
        </w:tc>
        <w:tc>
          <w:tcPr>
            <w:tcW w:type="dxa" w:w="5000"/>
          </w:tcPr>
          <w:p>
            <w:r>
              <w:rPr>
                <w:rFonts w:ascii="Calibri" w:cs="Calibri" w:eastAsia="Calibri" w:hAnsi="Calibri"/>
                <w:b w:val="false"/>
                <w:bCs w:val="false"/>
                <w:sz w:val="19"/>
                <w:szCs w:val="19"/>
              </w:rPr>
              <w:t xml:space="preserve">Obligatorio; debe tener formato de email válido; único en la tabla.</w:t>
            </w:r>
          </w:p>
        </w:tc>
      </w:tr>
      <w:tr>
        <w:tc>
          <w:tcPr>
            <w:tcW w:type="dxa" w:w="2200"/>
          </w:tcPr>
          <w:p>
            <w:r>
              <w:rPr>
                <w:rFonts w:ascii="Calibri" w:cs="Calibri" w:eastAsia="Calibri" w:hAnsi="Calibri"/>
                <w:b w:val="false"/>
                <w:bCs w:val="false"/>
                <w:sz w:val="19"/>
                <w:szCs w:val="19"/>
              </w:rPr>
              <w:t xml:space="preserve">password</w:t>
            </w:r>
          </w:p>
        </w:tc>
        <w:tc>
          <w:tcPr>
            <w:tcW w:type="dxa" w:w="1400"/>
          </w:tcPr>
          <w:p>
            <w:r>
              <w:rPr>
                <w:rFonts w:ascii="Calibri" w:cs="Calibri" w:eastAsia="Calibri" w:hAnsi="Calibri"/>
                <w:b w:val="false"/>
                <w:bCs w:val="false"/>
                <w:sz w:val="19"/>
                <w:szCs w:val="19"/>
              </w:rPr>
              <w:t xml:space="preserve">String</w:t>
            </w:r>
          </w:p>
        </w:tc>
        <w:tc>
          <w:tcPr>
            <w:tcW w:type="dxa" w:w="5000"/>
          </w:tcPr>
          <w:p>
            <w:r>
              <w:rPr>
                <w:rFonts w:ascii="Calibri" w:cs="Calibri" w:eastAsia="Calibri" w:hAnsi="Calibri"/>
                <w:b w:val="false"/>
                <w:bCs w:val="false"/>
                <w:sz w:val="19"/>
                <w:szCs w:val="19"/>
              </w:rPr>
              <w:t xml:space="preserve">Obligatorio; mínimo 6 caracteres; se almacena cifrado.</w:t>
            </w:r>
          </w:p>
        </w:tc>
      </w:tr>
      <w:tr>
        <w:tc>
          <w:tcPr>
            <w:tcW w:type="dxa" w:w="2200"/>
          </w:tcPr>
          <w:p>
            <w:r>
              <w:rPr>
                <w:rFonts w:ascii="Calibri" w:cs="Calibri" w:eastAsia="Calibri" w:hAnsi="Calibri"/>
                <w:b w:val="false"/>
                <w:bCs w:val="false"/>
                <w:sz w:val="19"/>
                <w:szCs w:val="19"/>
              </w:rPr>
              <w:t xml:space="preserve">role</w:t>
            </w:r>
          </w:p>
        </w:tc>
        <w:tc>
          <w:tcPr>
            <w:tcW w:type="dxa" w:w="1400"/>
          </w:tcPr>
          <w:p>
            <w:r>
              <w:rPr>
                <w:rFonts w:ascii="Calibri" w:cs="Calibri" w:eastAsia="Calibri" w:hAnsi="Calibri"/>
                <w:b w:val="false"/>
                <w:bCs w:val="false"/>
                <w:sz w:val="19"/>
                <w:szCs w:val="19"/>
              </w:rPr>
              <w:t xml:space="preserve">String</w:t>
            </w:r>
          </w:p>
        </w:tc>
        <w:tc>
          <w:tcPr>
            <w:tcW w:type="dxa" w:w="5000"/>
          </w:tcPr>
          <w:p>
            <w:r>
              <w:rPr>
                <w:rFonts w:ascii="Calibri" w:cs="Calibri" w:eastAsia="Calibri" w:hAnsi="Calibri"/>
                <w:b w:val="false"/>
                <w:bCs w:val="false"/>
                <w:sz w:val="19"/>
                <w:szCs w:val="19"/>
              </w:rPr>
              <w:t xml:space="preserve">Valor por defecto: USER.</w:t>
            </w:r>
          </w:p>
        </w:tc>
      </w:tr>
      <w:tr>
        <w:tc>
          <w:tcPr>
            <w:tcW w:type="dxa" w:w="2200"/>
          </w:tcPr>
          <w:p>
            <w:r>
              <w:rPr>
                <w:rFonts w:ascii="Calibri" w:cs="Calibri" w:eastAsia="Calibri" w:hAnsi="Calibri"/>
                <w:b w:val="false"/>
                <w:bCs w:val="false"/>
                <w:sz w:val="19"/>
                <w:szCs w:val="19"/>
              </w:rPr>
              <w:t xml:space="preserve">created_at / updated_at</w:t>
            </w:r>
          </w:p>
        </w:tc>
        <w:tc>
          <w:tcPr>
            <w:tcW w:type="dxa" w:w="1400"/>
          </w:tcPr>
          <w:p>
            <w:r>
              <w:rPr>
                <w:rFonts w:ascii="Calibri" w:cs="Calibri" w:eastAsia="Calibri" w:hAnsi="Calibri"/>
                <w:b w:val="false"/>
                <w:bCs w:val="false"/>
                <w:sz w:val="19"/>
                <w:szCs w:val="19"/>
              </w:rPr>
              <w:t xml:space="preserve">Timestamp</w:t>
            </w:r>
          </w:p>
        </w:tc>
        <w:tc>
          <w:tcPr>
            <w:tcW w:type="dxa" w:w="5000"/>
          </w:tcPr>
          <w:p>
            <w:r>
              <w:rPr>
                <w:rFonts w:ascii="Calibri" w:cs="Calibri" w:eastAsia="Calibri" w:hAnsi="Calibri"/>
                <w:b w:val="false"/>
                <w:bCs w:val="false"/>
                <w:sz w:val="19"/>
                <w:szCs w:val="19"/>
              </w:rPr>
              <w:t xml:space="preserve">Gestionados automáticamente por la entidad al crear o actualizar el registro.</w:t>
            </w:r>
          </w:p>
        </w:tc>
      </w:tr>
    </w:tbl>
    <w:p>
      <w:pPr>
        <w:pStyle w:val="Heading3"/>
        <w:spacing w:after="100" w:before="200"/>
      </w:pPr>
      <w:r>
        <w:rPr>
          <w:rFonts w:ascii="Calibri" w:cs="Calibri" w:eastAsia="Calibri" w:hAnsi="Calibri"/>
          <w:b/>
          <w:bCs/>
          <w:sz w:val="22"/>
          <w:szCs w:val="22"/>
        </w:rPr>
        <w:t xml:space="preserve">2.10.2 Evento (ms-event)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rPr>
          <w:tblHeader/>
        </w:trPr>
        <w:tc>
          <w:tcPr>
            <w:tcW w:type="dxa" w:w="2200"/>
            <w:shd w:fill="D9E2F3" w:val="clear"/>
          </w:tcPr>
          <w:p>
            <w:r>
              <w:rPr>
                <w:rFonts w:ascii="Calibri" w:cs="Calibri" w:eastAsia="Calibri" w:hAnsi="Calibri"/>
                <w:b/>
                <w:bCs/>
                <w:sz w:val="19"/>
                <w:szCs w:val="19"/>
              </w:rPr>
              <w:t xml:space="preserve">Campo</w:t>
            </w:r>
          </w:p>
        </w:tc>
        <w:tc>
          <w:tcPr>
            <w:tcW w:type="dxa" w:w="1400"/>
            <w:shd w:fill="D9E2F3" w:val="clear"/>
          </w:tcPr>
          <w:p>
            <w:r>
              <w:rPr>
                <w:rFonts w:ascii="Calibri" w:cs="Calibri" w:eastAsia="Calibri" w:hAnsi="Calibri"/>
                <w:b/>
                <w:bCs/>
                <w:sz w:val="19"/>
                <w:szCs w:val="19"/>
              </w:rPr>
              <w:t xml:space="preserve">Tipo</w:t>
            </w:r>
          </w:p>
        </w:tc>
        <w:tc>
          <w:tcPr>
            <w:tcW w:type="dxa" w:w="5000"/>
            <w:shd w:fill="D9E2F3" w:val="clear"/>
          </w:tcPr>
          <w:p>
            <w:r>
              <w:rPr>
                <w:rFonts w:ascii="Calibri" w:cs="Calibri" w:eastAsia="Calibri" w:hAnsi="Calibri"/>
                <w:b/>
                <w:bCs/>
                <w:sz w:val="19"/>
                <w:szCs w:val="19"/>
              </w:rPr>
              <w:t xml:space="preserve">Regla de validación / Restricción</w:t>
            </w:r>
          </w:p>
        </w:tc>
      </w:tr>
      <w:tr>
        <w:tc>
          <w:tcPr>
            <w:tcW w:type="dxa" w:w="2200"/>
          </w:tcPr>
          <w:p>
            <w:r>
              <w:rPr>
                <w:rFonts w:ascii="Calibri" w:cs="Calibri" w:eastAsia="Calibri" w:hAnsi="Calibri"/>
                <w:b w:val="false"/>
                <w:bCs w:val="false"/>
                <w:sz w:val="19"/>
                <w:szCs w:val="19"/>
              </w:rPr>
              <w:t xml:space="preserve">id</w:t>
            </w:r>
          </w:p>
        </w:tc>
        <w:tc>
          <w:tcPr>
            <w:tcW w:type="dxa" w:w="1400"/>
          </w:tcPr>
          <w:p>
            <w:r>
              <w:rPr>
                <w:rFonts w:ascii="Calibri" w:cs="Calibri" w:eastAsia="Calibri" w:hAnsi="Calibri"/>
                <w:b w:val="false"/>
                <w:bCs w:val="false"/>
                <w:sz w:val="19"/>
                <w:szCs w:val="19"/>
              </w:rPr>
              <w:t xml:space="preserve">UUID</w:t>
            </w:r>
          </w:p>
        </w:tc>
        <w:tc>
          <w:tcPr>
            <w:tcW w:type="dxa" w:w="5000"/>
          </w:tcPr>
          <w:p>
            <w:r>
              <w:rPr>
                <w:rFonts w:ascii="Calibri" w:cs="Calibri" w:eastAsia="Calibri" w:hAnsi="Calibri"/>
                <w:b w:val="false"/>
                <w:bCs w:val="false"/>
                <w:sz w:val="19"/>
                <w:szCs w:val="19"/>
              </w:rPr>
              <w:t xml:space="preserve">Generado automáticamente, clave primaria.</w:t>
            </w:r>
          </w:p>
        </w:tc>
      </w:tr>
      <w:tr>
        <w:tc>
          <w:tcPr>
            <w:tcW w:type="dxa" w:w="2200"/>
          </w:tcPr>
          <w:p>
            <w:r>
              <w:rPr>
                <w:rFonts w:ascii="Calibri" w:cs="Calibri" w:eastAsia="Calibri" w:hAnsi="Calibri"/>
                <w:b w:val="false"/>
                <w:bCs w:val="false"/>
                <w:sz w:val="19"/>
                <w:szCs w:val="19"/>
              </w:rPr>
              <w:t xml:space="preserve">name</w:t>
            </w:r>
          </w:p>
        </w:tc>
        <w:tc>
          <w:tcPr>
            <w:tcW w:type="dxa" w:w="1400"/>
          </w:tcPr>
          <w:p>
            <w:r>
              <w:rPr>
                <w:rFonts w:ascii="Calibri" w:cs="Calibri" w:eastAsia="Calibri" w:hAnsi="Calibri"/>
                <w:b w:val="false"/>
                <w:bCs w:val="false"/>
                <w:sz w:val="19"/>
                <w:szCs w:val="19"/>
              </w:rPr>
              <w:t xml:space="preserve">String</w:t>
            </w:r>
          </w:p>
        </w:tc>
        <w:tc>
          <w:tcPr>
            <w:tcW w:type="dxa" w:w="5000"/>
          </w:tcPr>
          <w:p>
            <w:r>
              <w:rPr>
                <w:rFonts w:ascii="Calibri" w:cs="Calibri" w:eastAsia="Calibri" w:hAnsi="Calibri"/>
                <w:b w:val="false"/>
                <w:bCs w:val="false"/>
                <w:sz w:val="19"/>
                <w:szCs w:val="19"/>
              </w:rPr>
              <w:t xml:space="preserve">Obligatorio; máximo 150 caracteres.</w:t>
            </w:r>
          </w:p>
        </w:tc>
      </w:tr>
      <w:tr>
        <w:tc>
          <w:tcPr>
            <w:tcW w:type="dxa" w:w="2200"/>
          </w:tcPr>
          <w:p>
            <w:r>
              <w:rPr>
                <w:rFonts w:ascii="Calibri" w:cs="Calibri" w:eastAsia="Calibri" w:hAnsi="Calibri"/>
                <w:b w:val="false"/>
                <w:bCs w:val="false"/>
                <w:sz w:val="19"/>
                <w:szCs w:val="19"/>
              </w:rPr>
              <w:t xml:space="preserve">description</w:t>
            </w:r>
          </w:p>
        </w:tc>
        <w:tc>
          <w:tcPr>
            <w:tcW w:type="dxa" w:w="1400"/>
          </w:tcPr>
          <w:p>
            <w:r>
              <w:rPr>
                <w:rFonts w:ascii="Calibri" w:cs="Calibri" w:eastAsia="Calibri" w:hAnsi="Calibri"/>
                <w:b w:val="false"/>
                <w:bCs w:val="false"/>
                <w:sz w:val="19"/>
                <w:szCs w:val="19"/>
              </w:rPr>
              <w:t xml:space="preserve">String (texto)</w:t>
            </w:r>
          </w:p>
        </w:tc>
        <w:tc>
          <w:tcPr>
            <w:tcW w:type="dxa" w:w="5000"/>
          </w:tcPr>
          <w:p>
            <w:r>
              <w:rPr>
                <w:rFonts w:ascii="Calibri" w:cs="Calibri" w:eastAsia="Calibri" w:hAnsi="Calibri"/>
                <w:b w:val="false"/>
                <w:bCs w:val="false"/>
                <w:sz w:val="19"/>
                <w:szCs w:val="19"/>
              </w:rPr>
              <w:t xml:space="preserve">Opcional.</w:t>
            </w:r>
          </w:p>
        </w:tc>
      </w:tr>
      <w:tr>
        <w:tc>
          <w:tcPr>
            <w:tcW w:type="dxa" w:w="2200"/>
          </w:tcPr>
          <w:p>
            <w:r>
              <w:rPr>
                <w:rFonts w:ascii="Calibri" w:cs="Calibri" w:eastAsia="Calibri" w:hAnsi="Calibri"/>
                <w:b w:val="false"/>
                <w:bCs w:val="false"/>
                <w:sz w:val="19"/>
                <w:szCs w:val="19"/>
              </w:rPr>
              <w:t xml:space="preserve">eventDate</w:t>
            </w:r>
          </w:p>
        </w:tc>
        <w:tc>
          <w:tcPr>
            <w:tcW w:type="dxa" w:w="1400"/>
          </w:tcPr>
          <w:p>
            <w:r>
              <w:rPr>
                <w:rFonts w:ascii="Calibri" w:cs="Calibri" w:eastAsia="Calibri" w:hAnsi="Calibri"/>
                <w:b w:val="false"/>
                <w:bCs w:val="false"/>
                <w:sz w:val="19"/>
                <w:szCs w:val="19"/>
              </w:rPr>
              <w:t xml:space="preserve">Fecha y hora</w:t>
            </w:r>
          </w:p>
        </w:tc>
        <w:tc>
          <w:tcPr>
            <w:tcW w:type="dxa" w:w="5000"/>
          </w:tcPr>
          <w:p>
            <w:r>
              <w:rPr>
                <w:rFonts w:ascii="Calibri" w:cs="Calibri" w:eastAsia="Calibri" w:hAnsi="Calibri"/>
                <w:b w:val="false"/>
                <w:bCs w:val="false"/>
                <w:sz w:val="19"/>
                <w:szCs w:val="19"/>
              </w:rPr>
              <w:t xml:space="preserve">Obligatorio; formato yyyy-MM-dd HH:mm.</w:t>
            </w:r>
          </w:p>
        </w:tc>
      </w:tr>
      <w:tr>
        <w:tc>
          <w:tcPr>
            <w:tcW w:type="dxa" w:w="2200"/>
          </w:tcPr>
          <w:p>
            <w:r>
              <w:rPr>
                <w:rFonts w:ascii="Calibri" w:cs="Calibri" w:eastAsia="Calibri" w:hAnsi="Calibri"/>
                <w:b w:val="false"/>
                <w:bCs w:val="false"/>
                <w:sz w:val="19"/>
                <w:szCs w:val="19"/>
              </w:rPr>
              <w:t xml:space="preserve">location</w:t>
            </w:r>
          </w:p>
        </w:tc>
        <w:tc>
          <w:tcPr>
            <w:tcW w:type="dxa" w:w="1400"/>
          </w:tcPr>
          <w:p>
            <w:r>
              <w:rPr>
                <w:rFonts w:ascii="Calibri" w:cs="Calibri" w:eastAsia="Calibri" w:hAnsi="Calibri"/>
                <w:b w:val="false"/>
                <w:bCs w:val="false"/>
                <w:sz w:val="19"/>
                <w:szCs w:val="19"/>
              </w:rPr>
              <w:t xml:space="preserve">String</w:t>
            </w:r>
          </w:p>
        </w:tc>
        <w:tc>
          <w:tcPr>
            <w:tcW w:type="dxa" w:w="5000"/>
          </w:tcPr>
          <w:p>
            <w:r>
              <w:rPr>
                <w:rFonts w:ascii="Calibri" w:cs="Calibri" w:eastAsia="Calibri" w:hAnsi="Calibri"/>
                <w:b w:val="false"/>
                <w:bCs w:val="false"/>
                <w:sz w:val="19"/>
                <w:szCs w:val="19"/>
              </w:rPr>
              <w:t xml:space="preserve">Obligatorio.</w:t>
            </w:r>
          </w:p>
        </w:tc>
      </w:tr>
      <w:tr>
        <w:tc>
          <w:tcPr>
            <w:tcW w:type="dxa" w:w="2200"/>
          </w:tcPr>
          <w:p>
            <w:r>
              <w:rPr>
                <w:rFonts w:ascii="Calibri" w:cs="Calibri" w:eastAsia="Calibri" w:hAnsi="Calibri"/>
                <w:b w:val="false"/>
                <w:bCs w:val="false"/>
                <w:sz w:val="19"/>
                <w:szCs w:val="19"/>
              </w:rPr>
              <w:t xml:space="preserve">capacity</w:t>
            </w:r>
          </w:p>
        </w:tc>
        <w:tc>
          <w:tcPr>
            <w:tcW w:type="dxa" w:w="1400"/>
          </w:tcPr>
          <w:p>
            <w:r>
              <w:rPr>
                <w:rFonts w:ascii="Calibri" w:cs="Calibri" w:eastAsia="Calibri" w:hAnsi="Calibri"/>
                <w:b w:val="false"/>
                <w:bCs w:val="false"/>
                <w:sz w:val="19"/>
                <w:szCs w:val="19"/>
              </w:rPr>
              <w:t xml:space="preserve">Entero</w:t>
            </w:r>
          </w:p>
        </w:tc>
        <w:tc>
          <w:tcPr>
            <w:tcW w:type="dxa" w:w="5000"/>
          </w:tcPr>
          <w:p>
            <w:r>
              <w:rPr>
                <w:rFonts w:ascii="Calibri" w:cs="Calibri" w:eastAsia="Calibri" w:hAnsi="Calibri"/>
                <w:b w:val="false"/>
                <w:bCs w:val="false"/>
                <w:sz w:val="19"/>
                <w:szCs w:val="19"/>
              </w:rPr>
              <w:t xml:space="preserve">Obligatorio; valor mínimo 1.</w:t>
            </w:r>
          </w:p>
        </w:tc>
      </w:tr>
      <w:tr>
        <w:tc>
          <w:tcPr>
            <w:tcW w:type="dxa" w:w="2200"/>
          </w:tcPr>
          <w:p>
            <w:r>
              <w:rPr>
                <w:rFonts w:ascii="Calibri" w:cs="Calibri" w:eastAsia="Calibri" w:hAnsi="Calibri"/>
                <w:b w:val="false"/>
                <w:bCs w:val="false"/>
                <w:sz w:val="19"/>
                <w:szCs w:val="19"/>
              </w:rPr>
              <w:t xml:space="preserve">ticketPrice</w:t>
            </w:r>
          </w:p>
        </w:tc>
        <w:tc>
          <w:tcPr>
            <w:tcW w:type="dxa" w:w="1400"/>
          </w:tcPr>
          <w:p>
            <w:r>
              <w:rPr>
                <w:rFonts w:ascii="Calibri" w:cs="Calibri" w:eastAsia="Calibri" w:hAnsi="Calibri"/>
                <w:b w:val="false"/>
                <w:bCs w:val="false"/>
                <w:sz w:val="19"/>
                <w:szCs w:val="19"/>
              </w:rPr>
              <w:t xml:space="preserve">Decimal</w:t>
            </w:r>
          </w:p>
        </w:tc>
        <w:tc>
          <w:tcPr>
            <w:tcW w:type="dxa" w:w="5000"/>
          </w:tcPr>
          <w:p>
            <w:r>
              <w:rPr>
                <w:rFonts w:ascii="Calibri" w:cs="Calibri" w:eastAsia="Calibri" w:hAnsi="Calibri"/>
                <w:b w:val="false"/>
                <w:bCs w:val="false"/>
                <w:sz w:val="19"/>
                <w:szCs w:val="19"/>
              </w:rPr>
              <w:t xml:space="preserve">Obligatorio; valor mínimo 0.01.</w:t>
            </w:r>
          </w:p>
        </w:tc>
      </w:tr>
      <w:tr>
        <w:tc>
          <w:tcPr>
            <w:tcW w:type="dxa" w:w="2200"/>
          </w:tcPr>
          <w:p>
            <w:r>
              <w:rPr>
                <w:rFonts w:ascii="Calibri" w:cs="Calibri" w:eastAsia="Calibri" w:hAnsi="Calibri"/>
                <w:b w:val="false"/>
                <w:bCs w:val="false"/>
                <w:sz w:val="19"/>
                <w:szCs w:val="19"/>
              </w:rPr>
              <w:t xml:space="preserve">created_at</w:t>
            </w:r>
          </w:p>
        </w:tc>
        <w:tc>
          <w:tcPr>
            <w:tcW w:type="dxa" w:w="1400"/>
          </w:tcPr>
          <w:p>
            <w:r>
              <w:rPr>
                <w:rFonts w:ascii="Calibri" w:cs="Calibri" w:eastAsia="Calibri" w:hAnsi="Calibri"/>
                <w:b w:val="false"/>
                <w:bCs w:val="false"/>
                <w:sz w:val="19"/>
                <w:szCs w:val="19"/>
              </w:rPr>
              <w:t xml:space="preserve">Timestamp</w:t>
            </w:r>
          </w:p>
        </w:tc>
        <w:tc>
          <w:tcPr>
            <w:tcW w:type="dxa" w:w="5000"/>
          </w:tcPr>
          <w:p>
            <w:r>
              <w:rPr>
                <w:rFonts w:ascii="Calibri" w:cs="Calibri" w:eastAsia="Calibri" w:hAnsi="Calibri"/>
                <w:b w:val="false"/>
                <w:bCs w:val="false"/>
                <w:sz w:val="19"/>
                <w:szCs w:val="19"/>
              </w:rPr>
              <w:t xml:space="preserve">Gestionado automáticamente al crear el registro.</w:t>
            </w:r>
          </w:p>
        </w:tc>
      </w:tr>
    </w:tbl>
    <w:p>
      <w:pPr>
        <w:pStyle w:val="Heading3"/>
        <w:spacing w:after="100" w:before="200"/>
      </w:pPr>
      <w:r>
        <w:rPr>
          <w:rFonts w:ascii="Calibri" w:cs="Calibri" w:eastAsia="Calibri" w:hAnsi="Calibri"/>
          <w:b/>
          <w:bCs/>
          <w:sz w:val="22"/>
          <w:szCs w:val="22"/>
        </w:rPr>
        <w:t xml:space="preserve">2.10.3 Venta de Entradas (ms-ticket-sales)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rPr>
          <w:tblHeader/>
        </w:trPr>
        <w:tc>
          <w:tcPr>
            <w:tcW w:type="dxa" w:w="2200"/>
            <w:shd w:fill="D9E2F3" w:val="clear"/>
          </w:tcPr>
          <w:p>
            <w:r>
              <w:rPr>
                <w:rFonts w:ascii="Calibri" w:cs="Calibri" w:eastAsia="Calibri" w:hAnsi="Calibri"/>
                <w:b/>
                <w:bCs/>
                <w:sz w:val="19"/>
                <w:szCs w:val="19"/>
              </w:rPr>
              <w:t xml:space="preserve">Campo</w:t>
            </w:r>
          </w:p>
        </w:tc>
        <w:tc>
          <w:tcPr>
            <w:tcW w:type="dxa" w:w="1400"/>
            <w:shd w:fill="D9E2F3" w:val="clear"/>
          </w:tcPr>
          <w:p>
            <w:r>
              <w:rPr>
                <w:rFonts w:ascii="Calibri" w:cs="Calibri" w:eastAsia="Calibri" w:hAnsi="Calibri"/>
                <w:b/>
                <w:bCs/>
                <w:sz w:val="19"/>
                <w:szCs w:val="19"/>
              </w:rPr>
              <w:t xml:space="preserve">Tipo</w:t>
            </w:r>
          </w:p>
        </w:tc>
        <w:tc>
          <w:tcPr>
            <w:tcW w:type="dxa" w:w="5000"/>
            <w:shd w:fill="D9E2F3" w:val="clear"/>
          </w:tcPr>
          <w:p>
            <w:r>
              <w:rPr>
                <w:rFonts w:ascii="Calibri" w:cs="Calibri" w:eastAsia="Calibri" w:hAnsi="Calibri"/>
                <w:b/>
                <w:bCs/>
                <w:sz w:val="19"/>
                <w:szCs w:val="19"/>
              </w:rPr>
              <w:t xml:space="preserve">Regla de validación / Restricción</w:t>
            </w:r>
          </w:p>
        </w:tc>
      </w:tr>
      <w:tr>
        <w:tc>
          <w:tcPr>
            <w:tcW w:type="dxa" w:w="2200"/>
          </w:tcPr>
          <w:p>
            <w:r>
              <w:rPr>
                <w:rFonts w:ascii="Calibri" w:cs="Calibri" w:eastAsia="Calibri" w:hAnsi="Calibri"/>
                <w:b w:val="false"/>
                <w:bCs w:val="false"/>
                <w:sz w:val="19"/>
                <w:szCs w:val="19"/>
              </w:rPr>
              <w:t xml:space="preserve">id</w:t>
            </w:r>
          </w:p>
        </w:tc>
        <w:tc>
          <w:tcPr>
            <w:tcW w:type="dxa" w:w="1400"/>
          </w:tcPr>
          <w:p>
            <w:r>
              <w:rPr>
                <w:rFonts w:ascii="Calibri" w:cs="Calibri" w:eastAsia="Calibri" w:hAnsi="Calibri"/>
                <w:b w:val="false"/>
                <w:bCs w:val="false"/>
                <w:sz w:val="19"/>
                <w:szCs w:val="19"/>
              </w:rPr>
              <w:t xml:space="preserve">UUID</w:t>
            </w:r>
          </w:p>
        </w:tc>
        <w:tc>
          <w:tcPr>
            <w:tcW w:type="dxa" w:w="5000"/>
          </w:tcPr>
          <w:p>
            <w:r>
              <w:rPr>
                <w:rFonts w:ascii="Calibri" w:cs="Calibri" w:eastAsia="Calibri" w:hAnsi="Calibri"/>
                <w:b w:val="false"/>
                <w:bCs w:val="false"/>
                <w:sz w:val="19"/>
                <w:szCs w:val="19"/>
              </w:rPr>
              <w:t xml:space="preserve">Generado automáticamente, clave primaria.</w:t>
            </w:r>
          </w:p>
        </w:tc>
      </w:tr>
      <w:tr>
        <w:tc>
          <w:tcPr>
            <w:tcW w:type="dxa" w:w="2200"/>
          </w:tcPr>
          <w:p>
            <w:r>
              <w:rPr>
                <w:rFonts w:ascii="Calibri" w:cs="Calibri" w:eastAsia="Calibri" w:hAnsi="Calibri"/>
                <w:b w:val="false"/>
                <w:bCs w:val="false"/>
                <w:sz w:val="19"/>
                <w:szCs w:val="19"/>
              </w:rPr>
              <w:t xml:space="preserve">eventId</w:t>
            </w:r>
          </w:p>
        </w:tc>
        <w:tc>
          <w:tcPr>
            <w:tcW w:type="dxa" w:w="1400"/>
          </w:tcPr>
          <w:p>
            <w:r>
              <w:rPr>
                <w:rFonts w:ascii="Calibri" w:cs="Calibri" w:eastAsia="Calibri" w:hAnsi="Calibri"/>
                <w:b w:val="false"/>
                <w:bCs w:val="false"/>
                <w:sz w:val="19"/>
                <w:szCs w:val="19"/>
              </w:rPr>
              <w:t xml:space="preserve">UUID</w:t>
            </w:r>
          </w:p>
        </w:tc>
        <w:tc>
          <w:tcPr>
            <w:tcW w:type="dxa" w:w="5000"/>
          </w:tcPr>
          <w:p>
            <w:r>
              <w:rPr>
                <w:rFonts w:ascii="Calibri" w:cs="Calibri" w:eastAsia="Calibri" w:hAnsi="Calibri"/>
                <w:b w:val="false"/>
                <w:bCs w:val="false"/>
                <w:sz w:val="19"/>
                <w:szCs w:val="19"/>
              </w:rPr>
              <w:t xml:space="preserve">Obligatorio; referencia lógica al evento en ms-event.</w:t>
            </w:r>
          </w:p>
        </w:tc>
      </w:tr>
      <w:tr>
        <w:tc>
          <w:tcPr>
            <w:tcW w:type="dxa" w:w="2200"/>
          </w:tcPr>
          <w:p>
            <w:r>
              <w:rPr>
                <w:rFonts w:ascii="Calibri" w:cs="Calibri" w:eastAsia="Calibri" w:hAnsi="Calibri"/>
                <w:b w:val="false"/>
                <w:bCs w:val="false"/>
                <w:sz w:val="19"/>
                <w:szCs w:val="19"/>
              </w:rPr>
              <w:t xml:space="preserve">buyer</w:t>
            </w:r>
          </w:p>
        </w:tc>
        <w:tc>
          <w:tcPr>
            <w:tcW w:type="dxa" w:w="1400"/>
          </w:tcPr>
          <w:p>
            <w:r>
              <w:rPr>
                <w:rFonts w:ascii="Calibri" w:cs="Calibri" w:eastAsia="Calibri" w:hAnsi="Calibri"/>
                <w:b w:val="false"/>
                <w:bCs w:val="false"/>
                <w:sz w:val="19"/>
                <w:szCs w:val="19"/>
              </w:rPr>
              <w:t xml:space="preserve">String</w:t>
            </w:r>
          </w:p>
        </w:tc>
        <w:tc>
          <w:tcPr>
            <w:tcW w:type="dxa" w:w="5000"/>
          </w:tcPr>
          <w:p>
            <w:r>
              <w:rPr>
                <w:rFonts w:ascii="Calibri" w:cs="Calibri" w:eastAsia="Calibri" w:hAnsi="Calibri"/>
                <w:b w:val="false"/>
                <w:bCs w:val="false"/>
                <w:sz w:val="19"/>
                <w:szCs w:val="19"/>
              </w:rPr>
              <w:t xml:space="preserve">Obligatorio; máximo 150 caracteres.</w:t>
            </w:r>
          </w:p>
        </w:tc>
      </w:tr>
      <w:tr>
        <w:tc>
          <w:tcPr>
            <w:tcW w:type="dxa" w:w="2200"/>
          </w:tcPr>
          <w:p>
            <w:r>
              <w:rPr>
                <w:rFonts w:ascii="Calibri" w:cs="Calibri" w:eastAsia="Calibri" w:hAnsi="Calibri"/>
                <w:b w:val="false"/>
                <w:bCs w:val="false"/>
                <w:sz w:val="19"/>
                <w:szCs w:val="19"/>
              </w:rPr>
              <w:t xml:space="preserve">ticketCount</w:t>
            </w:r>
          </w:p>
        </w:tc>
        <w:tc>
          <w:tcPr>
            <w:tcW w:type="dxa" w:w="1400"/>
          </w:tcPr>
          <w:p>
            <w:r>
              <w:rPr>
                <w:rFonts w:ascii="Calibri" w:cs="Calibri" w:eastAsia="Calibri" w:hAnsi="Calibri"/>
                <w:b w:val="false"/>
                <w:bCs w:val="false"/>
                <w:sz w:val="19"/>
                <w:szCs w:val="19"/>
              </w:rPr>
              <w:t xml:space="preserve">Entero</w:t>
            </w:r>
          </w:p>
        </w:tc>
        <w:tc>
          <w:tcPr>
            <w:tcW w:type="dxa" w:w="5000"/>
          </w:tcPr>
          <w:p>
            <w:r>
              <w:rPr>
                <w:rFonts w:ascii="Calibri" w:cs="Calibri" w:eastAsia="Calibri" w:hAnsi="Calibri"/>
                <w:b w:val="false"/>
                <w:bCs w:val="false"/>
                <w:sz w:val="19"/>
                <w:szCs w:val="19"/>
              </w:rPr>
              <w:t xml:space="preserve">Obligatorio; valor mínimo 1.</w:t>
            </w:r>
          </w:p>
        </w:tc>
      </w:tr>
      <w:tr>
        <w:tc>
          <w:tcPr>
            <w:tcW w:type="dxa" w:w="2200"/>
          </w:tcPr>
          <w:p>
            <w:r>
              <w:rPr>
                <w:rFonts w:ascii="Calibri" w:cs="Calibri" w:eastAsia="Calibri" w:hAnsi="Calibri"/>
                <w:b w:val="false"/>
                <w:bCs w:val="false"/>
                <w:sz w:val="19"/>
                <w:szCs w:val="19"/>
              </w:rPr>
              <w:t xml:space="preserve">total</w:t>
            </w:r>
          </w:p>
        </w:tc>
        <w:tc>
          <w:tcPr>
            <w:tcW w:type="dxa" w:w="1400"/>
          </w:tcPr>
          <w:p>
            <w:r>
              <w:rPr>
                <w:rFonts w:ascii="Calibri" w:cs="Calibri" w:eastAsia="Calibri" w:hAnsi="Calibri"/>
                <w:b w:val="false"/>
                <w:bCs w:val="false"/>
                <w:sz w:val="19"/>
                <w:szCs w:val="19"/>
              </w:rPr>
              <w:t xml:space="preserve">Decimal</w:t>
            </w:r>
          </w:p>
        </w:tc>
        <w:tc>
          <w:tcPr>
            <w:tcW w:type="dxa" w:w="5000"/>
          </w:tcPr>
          <w:p>
            <w:r>
              <w:rPr>
                <w:rFonts w:ascii="Calibri" w:cs="Calibri" w:eastAsia="Calibri" w:hAnsi="Calibri"/>
                <w:b w:val="false"/>
                <w:bCs w:val="false"/>
                <w:sz w:val="19"/>
                <w:szCs w:val="19"/>
              </w:rPr>
              <w:t xml:space="preserve">Calculado automáticamente por el sistema (ticketPrice × ticketCount); no lo informa el cliente.</w:t>
            </w:r>
          </w:p>
        </w:tc>
      </w:tr>
      <w:tr>
        <w:tc>
          <w:tcPr>
            <w:tcW w:type="dxa" w:w="2200"/>
          </w:tcPr>
          <w:p>
            <w:r>
              <w:rPr>
                <w:rFonts w:ascii="Calibri" w:cs="Calibri" w:eastAsia="Calibri" w:hAnsi="Calibri"/>
                <w:b w:val="false"/>
                <w:bCs w:val="false"/>
                <w:sz w:val="19"/>
                <w:szCs w:val="19"/>
              </w:rPr>
              <w:t xml:space="preserve">saleDate</w:t>
            </w:r>
          </w:p>
        </w:tc>
        <w:tc>
          <w:tcPr>
            <w:tcW w:type="dxa" w:w="1400"/>
          </w:tcPr>
          <w:p>
            <w:r>
              <w:rPr>
                <w:rFonts w:ascii="Calibri" w:cs="Calibri" w:eastAsia="Calibri" w:hAnsi="Calibri"/>
                <w:b w:val="false"/>
                <w:bCs w:val="false"/>
                <w:sz w:val="19"/>
                <w:szCs w:val="19"/>
              </w:rPr>
              <w:t xml:space="preserve">Timestamp</w:t>
            </w:r>
          </w:p>
        </w:tc>
        <w:tc>
          <w:tcPr>
            <w:tcW w:type="dxa" w:w="5000"/>
          </w:tcPr>
          <w:p>
            <w:r>
              <w:rPr>
                <w:rFonts w:ascii="Calibri" w:cs="Calibri" w:eastAsia="Calibri" w:hAnsi="Calibri"/>
                <w:b w:val="false"/>
                <w:bCs w:val="false"/>
                <w:sz w:val="19"/>
                <w:szCs w:val="19"/>
              </w:rPr>
              <w:t xml:space="preserve">Gestionado automáticamente al crear el registro.</w:t>
            </w:r>
          </w:p>
        </w:tc>
      </w:tr>
    </w:tbl>
    <w:p>
      <w:r>
        <w:br w:type="page"/>
      </w:r>
    </w:p>
    <w:p>
      <w:pPr>
        <w:pStyle w:val="Heading2"/>
        <w:spacing w:after="120" w:before="240"/>
      </w:pPr>
      <w:r>
        <w:rPr>
          <w:rFonts w:ascii="Calibri" w:cs="Calibri" w:eastAsia="Calibri" w:hAnsi="Calibri"/>
          <w:b/>
          <w:bCs/>
        </w:rPr>
        <w:t xml:space="preserve">2.11 Pruebas Unitarias y Repositorio (GitHub)</w:t>
      </w:r>
    </w:p>
    <w:p>
      <w:pPr>
        <w:spacing w:after="160" w:line="276"/>
      </w:pPr>
      <w:r>
        <w:rPr>
          <w:rFonts w:ascii="Calibri" w:cs="Calibri" w:eastAsia="Calibri" w:hAnsi="Calibri"/>
          <w:sz w:val="22"/>
          <w:szCs w:val="22"/>
        </w:rPr>
        <w:t xml:space="preserve">El proyecto se aloja en un repositorio Git con la rama main/master como rama estable, sobre la cual se integra el código validado y funcional de los cuatro microservicios. El trabajo de cada integrante y cada funcionalidad se desarrolla en ramas feature/nombre-funcionalidad, que se integran a main una vez validado el build y las pruebas unitarias del servicio correspondiente.</w:t>
      </w:r>
    </w:p>
    <w:p>
      <w:pPr>
        <w:spacing w:after="160" w:line="276"/>
      </w:pPr>
      <w:r>
        <w:rPr>
          <w:rFonts w:ascii="Calibri" w:cs="Calibri" w:eastAsia="Calibri" w:hAnsi="Calibri"/>
          <w:sz w:val="22"/>
          <w:szCs w:val="22"/>
        </w:rPr>
        <w:t xml:space="preserve">Esta estrategia de branching se definió considerando que el equipo está compuesto por tres integrantes trabajando sobre cuatro servicios distintos, por lo que era necesario un mecanismo que permitiera avanzar en paralelo sobre ms-auth, ms-event, ms-ticket-sales y el BFF sin que el trabajo de un integrante bloqueara el de los demás. Antes de integrar una rama feature a main, se privilegió que el servicio correspondiente compilara correctamente y que su suite de pruebas unitarias pasara sin errores, de manera de mantener la rama principal siempre en un estado desplegable mediante Docker Compose.</w:t>
      </w:r>
    </w:p>
    <w:p>
      <w:pPr>
        <w:spacing w:after="160" w:line="276"/>
      </w:pPr>
      <w:r>
        <w:rPr>
          <w:rFonts w:ascii="Calibri" w:cs="Calibri" w:eastAsia="Calibri" w:hAnsi="Calibri"/>
          <w:sz w:val="22"/>
          <w:szCs w:val="22"/>
        </w:rPr>
        <w:t xml:space="preserve">La estrategia de pruebas del proyecto sigue una lógica de pirámide de pruebas, concentrando la mayor cantidad de casos en pruebas unitarias de las capas Service y Repository, y complementando con pruebas de Controller que verifican el contrato HTTP expuesto (código de estado, estructura de la respuesta) y pruebas de validación de DTOs que verifican que las restricciones descritas en el diccionario de datos efectivamente se cumplen.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Pr>
          <w:p>
            <w:r>
              <w:rPr>
                <w:rFonts w:ascii="Calibri" w:cs="Calibri" w:eastAsia="Calibri" w:hAnsi="Calibri"/>
                <w:b/>
                <w:bCs/>
                <w:sz w:val="19"/>
                <w:szCs w:val="19"/>
              </w:rPr>
              <w:t xml:space="preserve">Microservicio</w:t>
            </w:r>
          </w:p>
        </w:tc>
        <w:tc>
          <w:tcPr>
            <w:tcW w:type="dxa" w:w="6600"/>
            <w:shd w:fill="D9E2F3" w:val="clear"/>
          </w:tcPr>
          <w:p>
            <w:r>
              <w:rPr>
                <w:rFonts w:ascii="Calibri" w:cs="Calibri" w:eastAsia="Calibri" w:hAnsi="Calibri"/>
                <w:b/>
                <w:bCs/>
                <w:sz w:val="19"/>
                <w:szCs w:val="19"/>
              </w:rPr>
              <w:t xml:space="preserve">Qué valida la suite de pruebas</w:t>
            </w:r>
          </w:p>
        </w:tc>
      </w:tr>
      <w:tr>
        <w:tc>
          <w:tcPr>
            <w:tcW w:type="dxa" w:w="2600"/>
          </w:tcPr>
          <w:p>
            <w:r>
              <w:rPr>
                <w:rFonts w:ascii="Calibri" w:cs="Calibri" w:eastAsia="Calibri" w:hAnsi="Calibri"/>
                <w:b w:val="false"/>
                <w:bCs w:val="false"/>
                <w:sz w:val="19"/>
                <w:szCs w:val="19"/>
              </w:rPr>
              <w:t xml:space="preserve">ms-auth</w:t>
            </w:r>
          </w:p>
        </w:tc>
        <w:tc>
          <w:tcPr>
            <w:tcW w:type="dxa" w:w="6600"/>
          </w:tcPr>
          <w:p>
            <w:r>
              <w:rPr>
                <w:rFonts w:ascii="Calibri" w:cs="Calibri" w:eastAsia="Calibri" w:hAnsi="Calibri"/>
                <w:b w:val="false"/>
                <w:bCs w:val="false"/>
                <w:sz w:val="19"/>
                <w:szCs w:val="19"/>
              </w:rPr>
              <w:t xml:space="preserve">Registro, login, generación de tokens, persistencia de usuarios y validaciones de entrada.</w:t>
            </w:r>
          </w:p>
        </w:tc>
      </w:tr>
      <w:tr>
        <w:tc>
          <w:tcPr>
            <w:tcW w:type="dxa" w:w="2600"/>
          </w:tcPr>
          <w:p>
            <w:r>
              <w:rPr>
                <w:rFonts w:ascii="Calibri" w:cs="Calibri" w:eastAsia="Calibri" w:hAnsi="Calibri"/>
                <w:b w:val="false"/>
                <w:bCs w:val="false"/>
                <w:sz w:val="19"/>
                <w:szCs w:val="19"/>
              </w:rPr>
              <w:t xml:space="preserve">ms-event</w:t>
            </w:r>
          </w:p>
        </w:tc>
        <w:tc>
          <w:tcPr>
            <w:tcW w:type="dxa" w:w="6600"/>
          </w:tcPr>
          <w:p>
            <w:r>
              <w:rPr>
                <w:rFonts w:ascii="Calibri" w:cs="Calibri" w:eastAsia="Calibri" w:hAnsi="Calibri"/>
                <w:b w:val="false"/>
                <w:bCs w:val="false"/>
                <w:sz w:val="19"/>
                <w:szCs w:val="19"/>
              </w:rPr>
              <w:t xml:space="preserve">CRUD completo de eventos, detección de duplicados, manejo de evento no encontrado y validaciones de campos obligatorios.</w:t>
            </w:r>
          </w:p>
        </w:tc>
      </w:tr>
      <w:tr>
        <w:tc>
          <w:tcPr>
            <w:tcW w:type="dxa" w:w="2600"/>
          </w:tcPr>
          <w:p>
            <w:r>
              <w:rPr>
                <w:rFonts w:ascii="Calibri" w:cs="Calibri" w:eastAsia="Calibri" w:hAnsi="Calibri"/>
                <w:b w:val="false"/>
                <w:bCs w:val="false"/>
                <w:sz w:val="19"/>
                <w:szCs w:val="19"/>
              </w:rPr>
              <w:t xml:space="preserve">ms-ticket-sales</w:t>
            </w:r>
          </w:p>
        </w:tc>
        <w:tc>
          <w:tcPr>
            <w:tcW w:type="dxa" w:w="6600"/>
          </w:tcPr>
          <w:p>
            <w:r>
              <w:rPr>
                <w:rFonts w:ascii="Calibri" w:cs="Calibri" w:eastAsia="Calibri" w:hAnsi="Calibri"/>
                <w:b w:val="false"/>
                <w:bCs w:val="false"/>
                <w:sz w:val="19"/>
                <w:szCs w:val="19"/>
              </w:rPr>
              <w:t xml:space="preserve">Cálculo del total de venta, comunicación con el microservicio de eventos, persistencia de ventas y validaciones de entrada.</w:t>
            </w:r>
          </w:p>
        </w:tc>
      </w:tr>
      <w:tr>
        <w:tc>
          <w:tcPr>
            <w:tcW w:type="dxa" w:w="2600"/>
          </w:tcPr>
          <w:p>
            <w:r>
              <w:rPr>
                <w:rFonts w:ascii="Calibri" w:cs="Calibri" w:eastAsia="Calibri" w:hAnsi="Calibri"/>
                <w:b w:val="false"/>
                <w:bCs w:val="false"/>
                <w:sz w:val="19"/>
                <w:szCs w:val="19"/>
              </w:rPr>
              <w:t xml:space="preserve">bff</w:t>
            </w:r>
          </w:p>
        </w:tc>
        <w:tc>
          <w:tcPr>
            <w:tcW w:type="dxa" w:w="6600"/>
          </w:tcPr>
          <w:p>
            <w:r>
              <w:rPr>
                <w:rFonts w:ascii="Calibri" w:cs="Calibri" w:eastAsia="Calibri" w:hAnsi="Calibri"/>
                <w:b w:val="false"/>
                <w:bCs w:val="false"/>
                <w:sz w:val="19"/>
                <w:szCs w:val="19"/>
              </w:rPr>
              <w:t xml:space="preserve">Enrutamiento correcto hacia cada microservicio y propagación del token JWT en las peticiones salientes.</w:t>
            </w:r>
          </w:p>
        </w:tc>
      </w:tr>
    </w:tbl>
    <w:p>
      <w:pPr>
        <w:spacing w:after="160" w:line="276"/>
      </w:pPr>
      <w:r>
        <w:rPr>
          <w:rFonts w:ascii="Calibri" w:cs="Calibri" w:eastAsia="Calibri" w:hAnsi="Calibri"/>
          <w:sz w:val="22"/>
          <w:szCs w:val="22"/>
        </w:rPr>
        <w:t xml:space="preserve">Las pruebas de repositorio utilizan una base de datos en memoria como dependencia de test, aislando la capa de persistencia del entorno de PostgreSQL de producción y permitiendo ejecutar la suite completa de forma rápida y reproducible, sin depender de que el entorno Docker esté levantado.</w:t>
      </w:r>
    </w:p>
    <w:p>
      <w:pPr>
        <w:spacing w:after="160" w:line="276"/>
      </w:pPr>
      <w:r>
        <w:rPr>
          <w:rFonts w:ascii="Calibri" w:cs="Calibri" w:eastAsia="Calibri" w:hAnsi="Calibri"/>
          <w:sz w:val="22"/>
          <w:szCs w:val="22"/>
        </w:rPr>
        <w:t xml:space="preserve">Como aseguramiento de calidad adicional, los cuatro microservicios incorporan el plugin de cobertura de código en su configuración de build, lo que permite generar un reporte de qué porcentaje de las clases de cada capa (Controller, Service, Repository) queda efectivamente ejercitado por la suite de pruebas. Este reporte se utiliza como evidencia complementaria a la matriz de trazabilidad de la sección 2.6, permitiendo verificar no solo que cada requerimiento tiene un caso de uso y un endpoint asociado, sino que además ese endpoint cuenta con pruebas automatizadas que respaldan su comportamiento esperado.</w:t>
      </w:r>
    </w:p>
    <w:p>
      <w:pPr>
        <w:pStyle w:val="Heading2"/>
        <w:spacing w:after="120" w:before="240"/>
      </w:pPr>
      <w:r>
        <w:rPr>
          <w:rFonts w:ascii="Calibri" w:cs="Calibri" w:eastAsia="Calibri" w:hAnsi="Calibri"/>
          <w:b/>
          <w:bCs/>
        </w:rPr>
        <w:t xml:space="preserve">2.12 Riesgos Identificados y Mitigación</w:t>
      </w:r>
    </w:p>
    <w:p>
      <w:pPr>
        <w:spacing w:after="160" w:line="276"/>
      </w:pPr>
      <w:r>
        <w:rPr>
          <w:rFonts w:ascii="Calibri" w:cs="Calibri" w:eastAsia="Calibri" w:hAnsi="Calibri"/>
          <w:sz w:val="22"/>
          <w:szCs w:val="22"/>
        </w:rPr>
        <w:t xml:space="preserve">Como parte del análisis de requerimientos, el equipo identificó los siguientes riesgos técnicos durante el desarrollo del sistema, junto con la estrategia de mitigación adoptada en cada caso.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D9E2F3" w:val="clear"/>
          </w:tcPr>
          <w:p>
            <w:r>
              <w:rPr>
                <w:rFonts w:ascii="Calibri" w:cs="Calibri" w:eastAsia="Calibri" w:hAnsi="Calibri"/>
                <w:b/>
                <w:bCs/>
                <w:sz w:val="19"/>
                <w:szCs w:val="19"/>
              </w:rPr>
              <w:t xml:space="preserve">Riesgo</w:t>
            </w:r>
          </w:p>
        </w:tc>
        <w:tc>
          <w:tcPr>
            <w:tcW w:type="dxa" w:w="1800"/>
            <w:shd w:fill="D9E2F3" w:val="clear"/>
          </w:tcPr>
          <w:p>
            <w:r>
              <w:rPr>
                <w:rFonts w:ascii="Calibri" w:cs="Calibri" w:eastAsia="Calibri" w:hAnsi="Calibri"/>
                <w:b/>
                <w:bCs/>
                <w:sz w:val="19"/>
                <w:szCs w:val="19"/>
              </w:rPr>
              <w:t xml:space="preserve">Impacto</w:t>
            </w:r>
          </w:p>
        </w:tc>
        <w:tc>
          <w:tcPr>
            <w:tcW w:type="dxa" w:w="4900"/>
            <w:shd w:fill="D9E2F3" w:val="clear"/>
          </w:tcPr>
          <w:p>
            <w:r>
              <w:rPr>
                <w:rFonts w:ascii="Calibri" w:cs="Calibri" w:eastAsia="Calibri" w:hAnsi="Calibri"/>
                <w:b/>
                <w:bCs/>
                <w:sz w:val="19"/>
                <w:szCs w:val="19"/>
              </w:rPr>
              <w:t xml:space="preserve">Mitigación aplicada</w:t>
            </w:r>
          </w:p>
        </w:tc>
      </w:tr>
      <w:tr>
        <w:tc>
          <w:tcPr>
            <w:tcW w:type="dxa" w:w="2600"/>
          </w:tcPr>
          <w:p>
            <w:r>
              <w:rPr>
                <w:rFonts w:ascii="Calibri" w:cs="Calibri" w:eastAsia="Calibri" w:hAnsi="Calibri"/>
                <w:b w:val="false"/>
                <w:bCs w:val="false"/>
                <w:sz w:val="19"/>
                <w:szCs w:val="19"/>
              </w:rPr>
              <w:t xml:space="preserve">Falla de comunicación entre ms-ticket-sales y ms-event al consultar el precio de un evento.</w:t>
            </w:r>
          </w:p>
        </w:tc>
        <w:tc>
          <w:tcPr>
            <w:tcW w:type="dxa" w:w="1800"/>
          </w:tcPr>
          <w:p>
            <w:r>
              <w:rPr>
                <w:rFonts w:ascii="Calibri" w:cs="Calibri" w:eastAsia="Calibri" w:hAnsi="Calibri"/>
                <w:b w:val="false"/>
                <w:bCs w:val="false"/>
                <w:sz w:val="19"/>
                <w:szCs w:val="19"/>
              </w:rPr>
              <w:t xml:space="preserve">Alto: impide calcular el total de una venta.</w:t>
            </w:r>
          </w:p>
        </w:tc>
        <w:tc>
          <w:tcPr>
            <w:tcW w:type="dxa" w:w="4900"/>
          </w:tcPr>
          <w:p>
            <w:r>
              <w:rPr>
                <w:rFonts w:ascii="Calibri" w:cs="Calibri" w:eastAsia="Calibri" w:hAnsi="Calibri"/>
                <w:b w:val="false"/>
                <w:bCs w:val="false"/>
                <w:sz w:val="19"/>
                <w:szCs w:val="19"/>
              </w:rPr>
              <w:t xml:space="preserve">Manejo de excepciones en el Client, propagando un error controlado hacia el BFF en lugar de una falla no gestionada.</w:t>
            </w:r>
          </w:p>
        </w:tc>
      </w:tr>
      <w:tr>
        <w:tc>
          <w:tcPr>
            <w:tcW w:type="dxa" w:w="2600"/>
          </w:tcPr>
          <w:p>
            <w:r>
              <w:rPr>
                <w:rFonts w:ascii="Calibri" w:cs="Calibri" w:eastAsia="Calibri" w:hAnsi="Calibri"/>
                <w:b w:val="false"/>
                <w:bCs w:val="false"/>
                <w:sz w:val="19"/>
                <w:szCs w:val="19"/>
              </w:rPr>
              <w:t xml:space="preserve">Filtración de la clave secreta usada para firmar los JWT.</w:t>
            </w:r>
          </w:p>
        </w:tc>
        <w:tc>
          <w:tcPr>
            <w:tcW w:type="dxa" w:w="1800"/>
          </w:tcPr>
          <w:p>
            <w:r>
              <w:rPr>
                <w:rFonts w:ascii="Calibri" w:cs="Calibri" w:eastAsia="Calibri" w:hAnsi="Calibri"/>
                <w:b w:val="false"/>
                <w:bCs w:val="false"/>
                <w:sz w:val="19"/>
                <w:szCs w:val="19"/>
              </w:rPr>
              <w:t xml:space="preserve">Alto: permitiría falsificar tokens válidos.</w:t>
            </w:r>
          </w:p>
        </w:tc>
        <w:tc>
          <w:tcPr>
            <w:tcW w:type="dxa" w:w="4900"/>
          </w:tcPr>
          <w:p>
            <w:r>
              <w:rPr>
                <w:rFonts w:ascii="Calibri" w:cs="Calibri" w:eastAsia="Calibri" w:hAnsi="Calibri"/>
                <w:b w:val="false"/>
                <w:bCs w:val="false"/>
                <w:sz w:val="19"/>
                <w:szCs w:val="19"/>
              </w:rPr>
              <w:t xml:space="preserve">La clave se inyecta en cada microservicio mediante la variable de entorno JWT_SECRET (@Value("${jwt.secret}")), evitando que quede embebida directamente en las clases Java.</w:t>
            </w:r>
          </w:p>
        </w:tc>
      </w:tr>
      <w:tr>
        <w:tc>
          <w:tcPr>
            <w:tcW w:type="dxa" w:w="2600"/>
          </w:tcPr>
          <w:p>
            <w:r>
              <w:rPr>
                <w:rFonts w:ascii="Calibri" w:cs="Calibri" w:eastAsia="Calibri" w:hAnsi="Calibri"/>
                <w:b w:val="false"/>
                <w:bCs w:val="false"/>
                <w:sz w:val="19"/>
                <w:szCs w:val="19"/>
              </w:rPr>
              <w:t xml:space="preserve">Inconsistencia entre el idioma exigido (inglés) y nombres reales de tablas o campos.</w:t>
            </w:r>
          </w:p>
        </w:tc>
        <w:tc>
          <w:tcPr>
            <w:tcW w:type="dxa" w:w="1800"/>
          </w:tcPr>
          <w:p>
            <w:r>
              <w:rPr>
                <w:rFonts w:ascii="Calibri" w:cs="Calibri" w:eastAsia="Calibri" w:hAnsi="Calibri"/>
                <w:b w:val="false"/>
                <w:bCs w:val="false"/>
                <w:sz w:val="19"/>
                <w:szCs w:val="19"/>
              </w:rPr>
              <w:t xml:space="preserve">Medio: afecta la evaluación de estándares de código.</w:t>
            </w:r>
          </w:p>
        </w:tc>
        <w:tc>
          <w:tcPr>
            <w:tcW w:type="dxa" w:w="4900"/>
          </w:tcPr>
          <w:p>
            <w:r>
              <w:rPr>
                <w:rFonts w:ascii="Calibri" w:cs="Calibri" w:eastAsia="Calibri" w:hAnsi="Calibri"/>
                <w:b w:val="false"/>
                <w:bCs w:val="false"/>
                <w:sz w:val="19"/>
                <w:szCs w:val="19"/>
              </w:rPr>
              <w:t xml:space="preserve">Revisión cruzada del equipo antes de la entrega; identificación explícita de la tabla usuarios como pendiente de renombrar.</w:t>
            </w:r>
          </w:p>
        </w:tc>
      </w:tr>
      <w:tr>
        <w:tc>
          <w:tcPr>
            <w:tcW w:type="dxa" w:w="2600"/>
          </w:tcPr>
          <w:p>
            <w:r>
              <w:rPr>
                <w:rFonts w:ascii="Calibri" w:cs="Calibri" w:eastAsia="Calibri" w:hAnsi="Calibri"/>
                <w:b w:val="false"/>
                <w:bCs w:val="false"/>
                <w:sz w:val="19"/>
                <w:szCs w:val="19"/>
              </w:rPr>
              <w:t xml:space="preserve">Acoplamiento accidental entre microservicios por dependencia de disponibilidad.</w:t>
            </w:r>
          </w:p>
        </w:tc>
        <w:tc>
          <w:tcPr>
            <w:tcW w:type="dxa" w:w="1800"/>
          </w:tcPr>
          <w:p>
            <w:r>
              <w:rPr>
                <w:rFonts w:ascii="Calibri" w:cs="Calibri" w:eastAsia="Calibri" w:hAnsi="Calibri"/>
                <w:b w:val="false"/>
                <w:bCs w:val="false"/>
                <w:sz w:val="19"/>
                <w:szCs w:val="19"/>
              </w:rPr>
              <w:t xml:space="preserve">Medio: si ms-event cae, ms-ticket-sales no puede calcular ventas nuevas.</w:t>
            </w:r>
          </w:p>
        </w:tc>
        <w:tc>
          <w:tcPr>
            <w:tcW w:type="dxa" w:w="4900"/>
          </w:tcPr>
          <w:p>
            <w:r>
              <w:rPr>
                <w:rFonts w:ascii="Calibri" w:cs="Calibri" w:eastAsia="Calibri" w:hAnsi="Calibri"/>
                <w:b w:val="false"/>
                <w:bCs w:val="false"/>
                <w:sz w:val="19"/>
                <w:szCs w:val="19"/>
              </w:rPr>
              <w:t xml:space="preserve">Uso de depends_on con condición service_started en Docker Compose para asegurar orden de arranque, y manejo de errores ante fallas de red.</w:t>
            </w:r>
          </w:p>
        </w:tc>
      </w:tr>
      <w:tr>
        <w:tc>
          <w:tcPr>
            <w:tcW w:type="dxa" w:w="2600"/>
          </w:tcPr>
          <w:p>
            <w:r>
              <w:rPr>
                <w:rFonts w:ascii="Calibri" w:cs="Calibri" w:eastAsia="Calibri" w:hAnsi="Calibri"/>
                <w:b w:val="false"/>
                <w:bCs w:val="false"/>
                <w:sz w:val="19"/>
                <w:szCs w:val="19"/>
              </w:rPr>
              <w:t xml:space="preserve">Pérdida de trazabilidad entre requerimientos y código a medida que el proyecto crece.</w:t>
            </w:r>
          </w:p>
        </w:tc>
        <w:tc>
          <w:tcPr>
            <w:tcW w:type="dxa" w:w="1800"/>
          </w:tcPr>
          <w:p>
            <w:r>
              <w:rPr>
                <w:rFonts w:ascii="Calibri" w:cs="Calibri" w:eastAsia="Calibri" w:hAnsi="Calibri"/>
                <w:b w:val="false"/>
                <w:bCs w:val="false"/>
                <w:sz w:val="19"/>
                <w:szCs w:val="19"/>
              </w:rPr>
              <w:t xml:space="preserve">Medio: dificulta justificar decisiones ante la evaluación.</w:t>
            </w:r>
          </w:p>
        </w:tc>
        <w:tc>
          <w:tcPr>
            <w:tcW w:type="dxa" w:w="4900"/>
          </w:tcPr>
          <w:p>
            <w:r>
              <w:rPr>
                <w:rFonts w:ascii="Calibri" w:cs="Calibri" w:eastAsia="Calibri" w:hAnsi="Calibri"/>
                <w:b w:val="false"/>
                <w:bCs w:val="false"/>
                <w:sz w:val="19"/>
                <w:szCs w:val="19"/>
              </w:rPr>
              <w:t xml:space="preserve">Elaboración de la matriz de trazabilidad de la sección 2.6, mantenida como referencia durante todo el desarrollo.</w:t>
            </w:r>
          </w:p>
        </w:tc>
      </w:tr>
      <w:tr>
        <w:tc>
          <w:tcPr>
            <w:tcW w:type="dxa" w:w="2600"/>
          </w:tcPr>
          <w:p>
            <w:r>
              <w:rPr>
                <w:rFonts w:ascii="Calibri" w:cs="Calibri" w:eastAsia="Calibri" w:hAnsi="Calibri"/>
                <w:b w:val="false"/>
                <w:bCs w:val="false"/>
                <w:sz w:val="19"/>
                <w:szCs w:val="19"/>
              </w:rPr>
              <w:t xml:space="preserve">Pérdida de datos de prueba al reiniciar el entorno local durante el desarrollo.</w:t>
            </w:r>
          </w:p>
        </w:tc>
        <w:tc>
          <w:tcPr>
            <w:tcW w:type="dxa" w:w="1800"/>
          </w:tcPr>
          <w:p>
            <w:r>
              <w:rPr>
                <w:rFonts w:ascii="Calibri" w:cs="Calibri" w:eastAsia="Calibri" w:hAnsi="Calibri"/>
                <w:b w:val="false"/>
                <w:bCs w:val="false"/>
                <w:sz w:val="19"/>
                <w:szCs w:val="19"/>
              </w:rPr>
              <w:t xml:space="preserve">Bajo: obliga a recrear usuarios, eventos y ventas de prueba.</w:t>
            </w:r>
          </w:p>
        </w:tc>
        <w:tc>
          <w:tcPr>
            <w:tcW w:type="dxa" w:w="4900"/>
          </w:tcPr>
          <w:p>
            <w:r>
              <w:rPr>
                <w:rFonts w:ascii="Calibri" w:cs="Calibri" w:eastAsia="Calibri" w:hAnsi="Calibri"/>
                <w:b w:val="false"/>
                <w:bCs w:val="false"/>
                <w:sz w:val="19"/>
                <w:szCs w:val="19"/>
              </w:rPr>
              <w:t xml:space="preserve">Uso de volúmenes persistentes de Docker para PostgreSQL, de forma que los datos sobrevivan a un reinicio de los contenedores mientras no se ejecute explícitamente un down con la opción de limpiar volúmenes.</w:t>
            </w:r>
          </w:p>
        </w:tc>
      </w:tr>
    </w:tbl>
    <w:p>
      <w:pPr>
        <w:spacing w:after="160" w:line="276"/>
      </w:pPr>
      <w:r>
        <w:rPr>
          <w:rFonts w:ascii="Calibri" w:cs="Calibri" w:eastAsia="Calibri" w:hAnsi="Calibri"/>
          <w:sz w:val="22"/>
          <w:szCs w:val="22"/>
        </w:rPr>
        <w:t xml:space="preserve">La revisión periódica de esta tabla durante el desarrollo permitió al equipo priorizar esfuerzos de depuración sobre los riesgos de mayor impacto, en particular los relacionados con la comunicación entre ms-ticket-sales y ms-event, por ser el punto único de dependencia entre dos microservicios de dominio dentro del flujo de negocio principal.</w:t>
      </w:r>
    </w:p>
    <w:p>
      <w:pPr>
        <w:pStyle w:val="Heading2"/>
        <w:spacing w:after="120" w:before="240"/>
      </w:pPr>
      <w:r>
        <w:rPr>
          <w:rFonts w:ascii="Calibri" w:cs="Calibri" w:eastAsia="Calibri" w:hAnsi="Calibri"/>
          <w:b/>
          <w:bCs/>
        </w:rPr>
        <w:t xml:space="preserve">2.13 Documentación de API (Postman / OpenAPI)</w:t>
      </w:r>
    </w:p>
    <w:p>
      <w:pPr>
        <w:spacing w:after="160" w:line="276"/>
      </w:pPr>
      <w:r>
        <w:rPr>
          <w:rFonts w:ascii="Calibri" w:cs="Calibri" w:eastAsia="Calibri" w:hAnsi="Calibri"/>
          <w:sz w:val="22"/>
          <w:szCs w:val="22"/>
        </w:rPr>
        <w:t xml:space="preserve">Cada uno de los cuatro microservicios expone su documentación OpenAPI/Swagger de forma independiente, accesible en tiempo de ejecución: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D9E2F3" w:val="clear"/>
          </w:tcPr>
          <w:p>
            <w:r>
              <w:rPr>
                <w:rFonts w:ascii="Calibri" w:cs="Calibri" w:eastAsia="Calibri" w:hAnsi="Calibri"/>
                <w:b/>
                <w:bCs/>
                <w:sz w:val="19"/>
                <w:szCs w:val="19"/>
              </w:rPr>
              <w:t xml:space="preserve">Servicio</w:t>
            </w:r>
          </w:p>
        </w:tc>
        <w:tc>
          <w:tcPr>
            <w:tcW w:type="dxa" w:w="6400"/>
            <w:shd w:fill="D9E2F3" w:val="clear"/>
          </w:tcPr>
          <w:p>
            <w:r>
              <w:rPr>
                <w:rFonts w:ascii="Calibri" w:cs="Calibri" w:eastAsia="Calibri" w:hAnsi="Calibri"/>
                <w:b/>
                <w:bCs/>
                <w:sz w:val="19"/>
                <w:szCs w:val="19"/>
              </w:rPr>
              <w:t xml:space="preserve">URL Swagger UI</w:t>
            </w:r>
          </w:p>
        </w:tc>
      </w:tr>
      <w:tr>
        <w:tc>
          <w:tcPr>
            <w:tcW w:type="dxa" w:w="3000"/>
          </w:tcPr>
          <w:p>
            <w:r>
              <w:rPr>
                <w:rFonts w:ascii="Calibri" w:cs="Calibri" w:eastAsia="Calibri" w:hAnsi="Calibri"/>
                <w:b w:val="false"/>
                <w:bCs w:val="false"/>
                <w:sz w:val="19"/>
                <w:szCs w:val="19"/>
              </w:rPr>
              <w:t xml:space="preserve">BFF</w:t>
            </w:r>
          </w:p>
        </w:tc>
        <w:tc>
          <w:tcPr>
            <w:tcW w:type="dxa" w:w="6400"/>
          </w:tcPr>
          <w:p>
            <w:r>
              <w:rPr>
                <w:rFonts w:ascii="Calibri" w:cs="Calibri" w:eastAsia="Calibri" w:hAnsi="Calibri"/>
                <w:b w:val="false"/>
                <w:bCs w:val="false"/>
                <w:sz w:val="19"/>
                <w:szCs w:val="19"/>
              </w:rPr>
              <w:t xml:space="preserve">http://localhost:8080/swagger-ui.html</w:t>
            </w:r>
          </w:p>
        </w:tc>
      </w:tr>
      <w:tr>
        <w:tc>
          <w:tcPr>
            <w:tcW w:type="dxa" w:w="3000"/>
          </w:tcPr>
          <w:p>
            <w:r>
              <w:rPr>
                <w:rFonts w:ascii="Calibri" w:cs="Calibri" w:eastAsia="Calibri" w:hAnsi="Calibri"/>
                <w:b w:val="false"/>
                <w:bCs w:val="false"/>
                <w:sz w:val="19"/>
                <w:szCs w:val="19"/>
              </w:rPr>
              <w:t xml:space="preserve">ms-auth</w:t>
            </w:r>
          </w:p>
        </w:tc>
        <w:tc>
          <w:tcPr>
            <w:tcW w:type="dxa" w:w="6400"/>
          </w:tcPr>
          <w:p>
            <w:r>
              <w:rPr>
                <w:rFonts w:ascii="Calibri" w:cs="Calibri" w:eastAsia="Calibri" w:hAnsi="Calibri"/>
                <w:b w:val="false"/>
                <w:bCs w:val="false"/>
                <w:sz w:val="19"/>
                <w:szCs w:val="19"/>
              </w:rPr>
              <w:t xml:space="preserve">http://localhost:8081/swagger-ui.html</w:t>
            </w:r>
          </w:p>
        </w:tc>
      </w:tr>
      <w:tr>
        <w:tc>
          <w:tcPr>
            <w:tcW w:type="dxa" w:w="3000"/>
          </w:tcPr>
          <w:p>
            <w:r>
              <w:rPr>
                <w:rFonts w:ascii="Calibri" w:cs="Calibri" w:eastAsia="Calibri" w:hAnsi="Calibri"/>
                <w:b w:val="false"/>
                <w:bCs w:val="false"/>
                <w:sz w:val="19"/>
                <w:szCs w:val="19"/>
              </w:rPr>
              <w:t xml:space="preserve">ms-event</w:t>
            </w:r>
          </w:p>
        </w:tc>
        <w:tc>
          <w:tcPr>
            <w:tcW w:type="dxa" w:w="6400"/>
          </w:tcPr>
          <w:p>
            <w:r>
              <w:rPr>
                <w:rFonts w:ascii="Calibri" w:cs="Calibri" w:eastAsia="Calibri" w:hAnsi="Calibri"/>
                <w:b w:val="false"/>
                <w:bCs w:val="false"/>
                <w:sz w:val="19"/>
                <w:szCs w:val="19"/>
              </w:rPr>
              <w:t xml:space="preserve">http://localhost:8082/swagger-ui.html</w:t>
            </w:r>
          </w:p>
        </w:tc>
      </w:tr>
      <w:tr>
        <w:tc>
          <w:tcPr>
            <w:tcW w:type="dxa" w:w="3000"/>
          </w:tcPr>
          <w:p>
            <w:r>
              <w:rPr>
                <w:rFonts w:ascii="Calibri" w:cs="Calibri" w:eastAsia="Calibri" w:hAnsi="Calibri"/>
                <w:b w:val="false"/>
                <w:bCs w:val="false"/>
                <w:sz w:val="19"/>
                <w:szCs w:val="19"/>
              </w:rPr>
              <w:t xml:space="preserve">ms-ticket-sales</w:t>
            </w:r>
          </w:p>
        </w:tc>
        <w:tc>
          <w:tcPr>
            <w:tcW w:type="dxa" w:w="6400"/>
          </w:tcPr>
          <w:p>
            <w:r>
              <w:rPr>
                <w:rFonts w:ascii="Calibri" w:cs="Calibri" w:eastAsia="Calibri" w:hAnsi="Calibri"/>
                <w:b w:val="false"/>
                <w:bCs w:val="false"/>
                <w:sz w:val="19"/>
                <w:szCs w:val="19"/>
              </w:rPr>
              <w:t xml:space="preserve">http://localhost:8083/swagger-ui.html</w:t>
            </w:r>
          </w:p>
        </w:tc>
      </w:tr>
    </w:tbl>
    <w:p>
      <w:pPr>
        <w:spacing w:after="160" w:line="276"/>
      </w:pPr>
      <w:r>
        <w:rPr>
          <w:rFonts w:ascii="Calibri" w:cs="Calibri" w:eastAsia="Calibri" w:hAnsi="Calibri"/>
          <w:sz w:val="22"/>
          <w:szCs w:val="22"/>
        </w:rPr>
        <w:t xml:space="preserve">Para la entrega, el JSON de OpenAPI de cada servicio se exporta e importa en Postman, conformando una colección de pruebas ordenada por microservicio que se utilizará durante la evaluación. Esta colección permite reproducir exactamente el flujo de negocio descrito en la matriz de trazabilidad, endpoint por endpoint.</w:t>
      </w:r>
    </w:p>
    <w:p>
      <w:pPr>
        <w:pStyle w:val="Heading3"/>
        <w:spacing w:after="100" w:before="200"/>
      </w:pPr>
      <w:r>
        <w:rPr>
          <w:rFonts w:ascii="Calibri" w:cs="Calibri" w:eastAsia="Calibri" w:hAnsi="Calibri"/>
          <w:b/>
          <w:bCs/>
          <w:sz w:val="22"/>
          <w:szCs w:val="22"/>
        </w:rPr>
        <w:t xml:space="preserve">Endpoints expuestos por el BFF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800"/>
        <w:gridCol w:w="1700"/>
      </w:tblGrid>
      <w:tr>
        <w:trPr>
          <w:tblHeader/>
        </w:trPr>
        <w:tc>
          <w:tcPr>
            <w:tcW w:type="dxa" w:w="1100"/>
            <w:shd w:fill="D9E2F3" w:val="clear"/>
          </w:tcPr>
          <w:p>
            <w:r>
              <w:rPr>
                <w:rFonts w:ascii="Calibri" w:cs="Calibri" w:eastAsia="Calibri" w:hAnsi="Calibri"/>
                <w:b/>
                <w:bCs/>
                <w:sz w:val="19"/>
                <w:szCs w:val="19"/>
              </w:rPr>
              <w:t xml:space="preserve">Método</w:t>
            </w:r>
          </w:p>
        </w:tc>
        <w:tc>
          <w:tcPr>
            <w:tcW w:type="dxa" w:w="2600"/>
            <w:shd w:fill="D9E2F3" w:val="clear"/>
          </w:tcPr>
          <w:p>
            <w:r>
              <w:rPr>
                <w:rFonts w:ascii="Calibri" w:cs="Calibri" w:eastAsia="Calibri" w:hAnsi="Calibri"/>
                <w:b/>
                <w:bCs/>
                <w:sz w:val="19"/>
                <w:szCs w:val="19"/>
              </w:rPr>
              <w:t xml:space="preserve">Endpoint</w:t>
            </w:r>
          </w:p>
        </w:tc>
        <w:tc>
          <w:tcPr>
            <w:tcW w:type="dxa" w:w="3800"/>
            <w:shd w:fill="D9E2F3" w:val="clear"/>
          </w:tcPr>
          <w:p>
            <w:r>
              <w:rPr>
                <w:rFonts w:ascii="Calibri" w:cs="Calibri" w:eastAsia="Calibri" w:hAnsi="Calibri"/>
                <w:b/>
                <w:bCs/>
                <w:sz w:val="19"/>
                <w:szCs w:val="19"/>
              </w:rPr>
              <w:t xml:space="preserve">Descripción</w:t>
            </w:r>
          </w:p>
        </w:tc>
        <w:tc>
          <w:tcPr>
            <w:tcW w:type="dxa" w:w="1700"/>
            <w:shd w:fill="D9E2F3" w:val="clear"/>
          </w:tcPr>
          <w:p>
            <w:r>
              <w:rPr>
                <w:rFonts w:ascii="Calibri" w:cs="Calibri" w:eastAsia="Calibri" w:hAnsi="Calibri"/>
                <w:b/>
                <w:bCs/>
                <w:sz w:val="19"/>
                <w:szCs w:val="19"/>
              </w:rPr>
              <w:t xml:space="preserve">Requiere JWT</w:t>
            </w:r>
          </w:p>
        </w:tc>
      </w:tr>
      <w:tr>
        <w:tc>
          <w:tcPr>
            <w:tcW w:type="dxa" w:w="1100"/>
          </w:tcPr>
          <w:p>
            <w:r>
              <w:rPr>
                <w:rFonts w:ascii="Calibri" w:cs="Calibri" w:eastAsia="Calibri" w:hAnsi="Calibri"/>
                <w:b w:val="false"/>
                <w:bCs w:val="false"/>
                <w:sz w:val="19"/>
                <w:szCs w:val="19"/>
              </w:rPr>
              <w:t xml:space="preserve">POST</w:t>
            </w:r>
          </w:p>
        </w:tc>
        <w:tc>
          <w:tcPr>
            <w:tcW w:type="dxa" w:w="2600"/>
          </w:tcPr>
          <w:p>
            <w:r>
              <w:rPr>
                <w:rFonts w:ascii="Calibri" w:cs="Calibri" w:eastAsia="Calibri" w:hAnsi="Calibri"/>
                <w:b w:val="false"/>
                <w:bCs w:val="false"/>
                <w:sz w:val="19"/>
                <w:szCs w:val="19"/>
              </w:rPr>
              <w:t xml:space="preserve">/api/auth/register</w:t>
            </w:r>
          </w:p>
        </w:tc>
        <w:tc>
          <w:tcPr>
            <w:tcW w:type="dxa" w:w="3800"/>
          </w:tcPr>
          <w:p>
            <w:r>
              <w:rPr>
                <w:rFonts w:ascii="Calibri" w:cs="Calibri" w:eastAsia="Calibri" w:hAnsi="Calibri"/>
                <w:b w:val="false"/>
                <w:bCs w:val="false"/>
                <w:sz w:val="19"/>
                <w:szCs w:val="19"/>
              </w:rPr>
              <w:t xml:space="preserve">Registrar usuario</w:t>
            </w:r>
          </w:p>
        </w:tc>
        <w:tc>
          <w:tcPr>
            <w:tcW w:type="dxa" w:w="1700"/>
          </w:tcPr>
          <w:p>
            <w:r>
              <w:rPr>
                <w:rFonts w:ascii="Calibri" w:cs="Calibri" w:eastAsia="Calibri" w:hAnsi="Calibri"/>
                <w:b w:val="false"/>
                <w:bCs w:val="false"/>
                <w:sz w:val="19"/>
                <w:szCs w:val="19"/>
              </w:rPr>
              <w:t xml:space="preserve">No</w:t>
            </w:r>
          </w:p>
        </w:tc>
      </w:tr>
      <w:tr>
        <w:tc>
          <w:tcPr>
            <w:tcW w:type="dxa" w:w="1100"/>
          </w:tcPr>
          <w:p>
            <w:r>
              <w:rPr>
                <w:rFonts w:ascii="Calibri" w:cs="Calibri" w:eastAsia="Calibri" w:hAnsi="Calibri"/>
                <w:b w:val="false"/>
                <w:bCs w:val="false"/>
                <w:sz w:val="19"/>
                <w:szCs w:val="19"/>
              </w:rPr>
              <w:t xml:space="preserve">POST</w:t>
            </w:r>
          </w:p>
        </w:tc>
        <w:tc>
          <w:tcPr>
            <w:tcW w:type="dxa" w:w="2600"/>
          </w:tcPr>
          <w:p>
            <w:r>
              <w:rPr>
                <w:rFonts w:ascii="Calibri" w:cs="Calibri" w:eastAsia="Calibri" w:hAnsi="Calibri"/>
                <w:b w:val="false"/>
                <w:bCs w:val="false"/>
                <w:sz w:val="19"/>
                <w:szCs w:val="19"/>
              </w:rPr>
              <w:t xml:space="preserve">/api/auth/login</w:t>
            </w:r>
          </w:p>
        </w:tc>
        <w:tc>
          <w:tcPr>
            <w:tcW w:type="dxa" w:w="3800"/>
          </w:tcPr>
          <w:p>
            <w:r>
              <w:rPr>
                <w:rFonts w:ascii="Calibri" w:cs="Calibri" w:eastAsia="Calibri" w:hAnsi="Calibri"/>
                <w:b w:val="false"/>
                <w:bCs w:val="false"/>
                <w:sz w:val="19"/>
                <w:szCs w:val="19"/>
              </w:rPr>
              <w:t xml:space="preserve">Iniciar sesión y obtener JWT</w:t>
            </w:r>
          </w:p>
        </w:tc>
        <w:tc>
          <w:tcPr>
            <w:tcW w:type="dxa" w:w="1700"/>
          </w:tcPr>
          <w:p>
            <w:r>
              <w:rPr>
                <w:rFonts w:ascii="Calibri" w:cs="Calibri" w:eastAsia="Calibri" w:hAnsi="Calibri"/>
                <w:b w:val="false"/>
                <w:bCs w:val="false"/>
                <w:sz w:val="19"/>
                <w:szCs w:val="19"/>
              </w:rPr>
              <w:t xml:space="preserve">No</w:t>
            </w:r>
          </w:p>
        </w:tc>
      </w:tr>
      <w:tr>
        <w:tc>
          <w:tcPr>
            <w:tcW w:type="dxa" w:w="1100"/>
          </w:tcPr>
          <w:p>
            <w:r>
              <w:rPr>
                <w:rFonts w:ascii="Calibri" w:cs="Calibri" w:eastAsia="Calibri" w:hAnsi="Calibri"/>
                <w:b w:val="false"/>
                <w:bCs w:val="false"/>
                <w:sz w:val="19"/>
                <w:szCs w:val="19"/>
              </w:rPr>
              <w:t xml:space="preserve">GET</w:t>
            </w:r>
          </w:p>
        </w:tc>
        <w:tc>
          <w:tcPr>
            <w:tcW w:type="dxa" w:w="2600"/>
          </w:tcPr>
          <w:p>
            <w:r>
              <w:rPr>
                <w:rFonts w:ascii="Calibri" w:cs="Calibri" w:eastAsia="Calibri" w:hAnsi="Calibri"/>
                <w:b w:val="false"/>
                <w:bCs w:val="false"/>
                <w:sz w:val="19"/>
                <w:szCs w:val="19"/>
              </w:rPr>
              <w:t xml:space="preserve">/api/events</w:t>
            </w:r>
          </w:p>
        </w:tc>
        <w:tc>
          <w:tcPr>
            <w:tcW w:type="dxa" w:w="3800"/>
          </w:tcPr>
          <w:p>
            <w:r>
              <w:rPr>
                <w:rFonts w:ascii="Calibri" w:cs="Calibri" w:eastAsia="Calibri" w:hAnsi="Calibri"/>
                <w:b w:val="false"/>
                <w:bCs w:val="false"/>
                <w:sz w:val="19"/>
                <w:szCs w:val="19"/>
              </w:rPr>
              <w:t xml:space="preserve">Listar eventos</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GET</w:t>
            </w:r>
          </w:p>
        </w:tc>
        <w:tc>
          <w:tcPr>
            <w:tcW w:type="dxa" w:w="2600"/>
          </w:tcPr>
          <w:p>
            <w:r>
              <w:rPr>
                <w:rFonts w:ascii="Calibri" w:cs="Calibri" w:eastAsia="Calibri" w:hAnsi="Calibri"/>
                <w:b w:val="false"/>
                <w:bCs w:val="false"/>
                <w:sz w:val="19"/>
                <w:szCs w:val="19"/>
              </w:rPr>
              <w:t xml:space="preserve">/api/events/{id}</w:t>
            </w:r>
          </w:p>
        </w:tc>
        <w:tc>
          <w:tcPr>
            <w:tcW w:type="dxa" w:w="3800"/>
          </w:tcPr>
          <w:p>
            <w:r>
              <w:rPr>
                <w:rFonts w:ascii="Calibri" w:cs="Calibri" w:eastAsia="Calibri" w:hAnsi="Calibri"/>
                <w:b w:val="false"/>
                <w:bCs w:val="false"/>
                <w:sz w:val="19"/>
                <w:szCs w:val="19"/>
              </w:rPr>
              <w:t xml:space="preserve">Obtener evento por id</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POST</w:t>
            </w:r>
          </w:p>
        </w:tc>
        <w:tc>
          <w:tcPr>
            <w:tcW w:type="dxa" w:w="2600"/>
          </w:tcPr>
          <w:p>
            <w:r>
              <w:rPr>
                <w:rFonts w:ascii="Calibri" w:cs="Calibri" w:eastAsia="Calibri" w:hAnsi="Calibri"/>
                <w:b w:val="false"/>
                <w:bCs w:val="false"/>
                <w:sz w:val="19"/>
                <w:szCs w:val="19"/>
              </w:rPr>
              <w:t xml:space="preserve">/api/events</w:t>
            </w:r>
          </w:p>
        </w:tc>
        <w:tc>
          <w:tcPr>
            <w:tcW w:type="dxa" w:w="3800"/>
          </w:tcPr>
          <w:p>
            <w:r>
              <w:rPr>
                <w:rFonts w:ascii="Calibri" w:cs="Calibri" w:eastAsia="Calibri" w:hAnsi="Calibri"/>
                <w:b w:val="false"/>
                <w:bCs w:val="false"/>
                <w:sz w:val="19"/>
                <w:szCs w:val="19"/>
              </w:rPr>
              <w:t xml:space="preserve">Crear evento</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PUT</w:t>
            </w:r>
          </w:p>
        </w:tc>
        <w:tc>
          <w:tcPr>
            <w:tcW w:type="dxa" w:w="2600"/>
          </w:tcPr>
          <w:p>
            <w:r>
              <w:rPr>
                <w:rFonts w:ascii="Calibri" w:cs="Calibri" w:eastAsia="Calibri" w:hAnsi="Calibri"/>
                <w:b w:val="false"/>
                <w:bCs w:val="false"/>
                <w:sz w:val="19"/>
                <w:szCs w:val="19"/>
              </w:rPr>
              <w:t xml:space="preserve">/api/events/{id}</w:t>
            </w:r>
          </w:p>
        </w:tc>
        <w:tc>
          <w:tcPr>
            <w:tcW w:type="dxa" w:w="3800"/>
          </w:tcPr>
          <w:p>
            <w:r>
              <w:rPr>
                <w:rFonts w:ascii="Calibri" w:cs="Calibri" w:eastAsia="Calibri" w:hAnsi="Calibri"/>
                <w:b w:val="false"/>
                <w:bCs w:val="false"/>
                <w:sz w:val="19"/>
                <w:szCs w:val="19"/>
              </w:rPr>
              <w:t xml:space="preserve">Actualizar evento</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DELETE</w:t>
            </w:r>
          </w:p>
        </w:tc>
        <w:tc>
          <w:tcPr>
            <w:tcW w:type="dxa" w:w="2600"/>
          </w:tcPr>
          <w:p>
            <w:r>
              <w:rPr>
                <w:rFonts w:ascii="Calibri" w:cs="Calibri" w:eastAsia="Calibri" w:hAnsi="Calibri"/>
                <w:b w:val="false"/>
                <w:bCs w:val="false"/>
                <w:sz w:val="19"/>
                <w:szCs w:val="19"/>
              </w:rPr>
              <w:t xml:space="preserve">/api/events/{id}</w:t>
            </w:r>
          </w:p>
        </w:tc>
        <w:tc>
          <w:tcPr>
            <w:tcW w:type="dxa" w:w="3800"/>
          </w:tcPr>
          <w:p>
            <w:r>
              <w:rPr>
                <w:rFonts w:ascii="Calibri" w:cs="Calibri" w:eastAsia="Calibri" w:hAnsi="Calibri"/>
                <w:b w:val="false"/>
                <w:bCs w:val="false"/>
                <w:sz w:val="19"/>
                <w:szCs w:val="19"/>
              </w:rPr>
              <w:t xml:space="preserve">Eliminar evento</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GET</w:t>
            </w:r>
          </w:p>
        </w:tc>
        <w:tc>
          <w:tcPr>
            <w:tcW w:type="dxa" w:w="2600"/>
          </w:tcPr>
          <w:p>
            <w:r>
              <w:rPr>
                <w:rFonts w:ascii="Calibri" w:cs="Calibri" w:eastAsia="Calibri" w:hAnsi="Calibri"/>
                <w:b w:val="false"/>
                <w:bCs w:val="false"/>
                <w:sz w:val="19"/>
                <w:szCs w:val="19"/>
              </w:rPr>
              <w:t xml:space="preserve">/api/sales</w:t>
            </w:r>
          </w:p>
        </w:tc>
        <w:tc>
          <w:tcPr>
            <w:tcW w:type="dxa" w:w="3800"/>
          </w:tcPr>
          <w:p>
            <w:r>
              <w:rPr>
                <w:rFonts w:ascii="Calibri" w:cs="Calibri" w:eastAsia="Calibri" w:hAnsi="Calibri"/>
                <w:b w:val="false"/>
                <w:bCs w:val="false"/>
                <w:sz w:val="19"/>
                <w:szCs w:val="19"/>
              </w:rPr>
              <w:t xml:space="preserve">Listar ventas</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GET</w:t>
            </w:r>
          </w:p>
        </w:tc>
        <w:tc>
          <w:tcPr>
            <w:tcW w:type="dxa" w:w="2600"/>
          </w:tcPr>
          <w:p>
            <w:r>
              <w:rPr>
                <w:rFonts w:ascii="Calibri" w:cs="Calibri" w:eastAsia="Calibri" w:hAnsi="Calibri"/>
                <w:b w:val="false"/>
                <w:bCs w:val="false"/>
                <w:sz w:val="19"/>
                <w:szCs w:val="19"/>
              </w:rPr>
              <w:t xml:space="preserve">/api/sales/{id}</w:t>
            </w:r>
          </w:p>
        </w:tc>
        <w:tc>
          <w:tcPr>
            <w:tcW w:type="dxa" w:w="3800"/>
          </w:tcPr>
          <w:p>
            <w:r>
              <w:rPr>
                <w:rFonts w:ascii="Calibri" w:cs="Calibri" w:eastAsia="Calibri" w:hAnsi="Calibri"/>
                <w:b w:val="false"/>
                <w:bCs w:val="false"/>
                <w:sz w:val="19"/>
                <w:szCs w:val="19"/>
              </w:rPr>
              <w:t xml:space="preserve">Obtener venta por id</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POST</w:t>
            </w:r>
          </w:p>
        </w:tc>
        <w:tc>
          <w:tcPr>
            <w:tcW w:type="dxa" w:w="2600"/>
          </w:tcPr>
          <w:p>
            <w:r>
              <w:rPr>
                <w:rFonts w:ascii="Calibri" w:cs="Calibri" w:eastAsia="Calibri" w:hAnsi="Calibri"/>
                <w:b w:val="false"/>
                <w:bCs w:val="false"/>
                <w:sz w:val="19"/>
                <w:szCs w:val="19"/>
              </w:rPr>
              <w:t xml:space="preserve">/api/sales</w:t>
            </w:r>
          </w:p>
        </w:tc>
        <w:tc>
          <w:tcPr>
            <w:tcW w:type="dxa" w:w="3800"/>
          </w:tcPr>
          <w:p>
            <w:r>
              <w:rPr>
                <w:rFonts w:ascii="Calibri" w:cs="Calibri" w:eastAsia="Calibri" w:hAnsi="Calibri"/>
                <w:b w:val="false"/>
                <w:bCs w:val="false"/>
                <w:sz w:val="19"/>
                <w:szCs w:val="19"/>
              </w:rPr>
              <w:t xml:space="preserve">Registrar venta</w:t>
            </w:r>
          </w:p>
        </w:tc>
        <w:tc>
          <w:tcPr>
            <w:tcW w:type="dxa" w:w="1700"/>
          </w:tcPr>
          <w:p>
            <w:r>
              <w:rPr>
                <w:rFonts w:ascii="Calibri" w:cs="Calibri" w:eastAsia="Calibri" w:hAnsi="Calibri"/>
                <w:b w:val="false"/>
                <w:bCs w:val="false"/>
                <w:sz w:val="19"/>
                <w:szCs w:val="19"/>
              </w:rPr>
              <w:t xml:space="preserve">Sí</w:t>
            </w:r>
          </w:p>
        </w:tc>
      </w:tr>
      <w:tr>
        <w:tc>
          <w:tcPr>
            <w:tcW w:type="dxa" w:w="1100"/>
          </w:tcPr>
          <w:p>
            <w:r>
              <w:rPr>
                <w:rFonts w:ascii="Calibri" w:cs="Calibri" w:eastAsia="Calibri" w:hAnsi="Calibri"/>
                <w:b w:val="false"/>
                <w:bCs w:val="false"/>
                <w:sz w:val="19"/>
                <w:szCs w:val="19"/>
              </w:rPr>
              <w:t xml:space="preserve">DELETE</w:t>
            </w:r>
          </w:p>
        </w:tc>
        <w:tc>
          <w:tcPr>
            <w:tcW w:type="dxa" w:w="2600"/>
          </w:tcPr>
          <w:p>
            <w:r>
              <w:rPr>
                <w:rFonts w:ascii="Calibri" w:cs="Calibri" w:eastAsia="Calibri" w:hAnsi="Calibri"/>
                <w:b w:val="false"/>
                <w:bCs w:val="false"/>
                <w:sz w:val="19"/>
                <w:szCs w:val="19"/>
              </w:rPr>
              <w:t xml:space="preserve">/api/sales/{id}</w:t>
            </w:r>
          </w:p>
        </w:tc>
        <w:tc>
          <w:tcPr>
            <w:tcW w:type="dxa" w:w="3800"/>
          </w:tcPr>
          <w:p>
            <w:r>
              <w:rPr>
                <w:rFonts w:ascii="Calibri" w:cs="Calibri" w:eastAsia="Calibri" w:hAnsi="Calibri"/>
                <w:b w:val="false"/>
                <w:bCs w:val="false"/>
                <w:sz w:val="19"/>
                <w:szCs w:val="19"/>
              </w:rPr>
              <w:t xml:space="preserve">Eliminar venta</w:t>
            </w:r>
          </w:p>
        </w:tc>
        <w:tc>
          <w:tcPr>
            <w:tcW w:type="dxa" w:w="1700"/>
          </w:tcPr>
          <w:p>
            <w:r>
              <w:rPr>
                <w:rFonts w:ascii="Calibri" w:cs="Calibri" w:eastAsia="Calibri" w:hAnsi="Calibri"/>
                <w:b w:val="false"/>
                <w:bCs w:val="false"/>
                <w:sz w:val="19"/>
                <w:szCs w:val="19"/>
              </w:rPr>
              <w:t xml:space="preserve">Sí</w:t>
            </w:r>
          </w:p>
        </w:tc>
      </w:tr>
    </w:tbl>
    <w:p>
      <w:pPr>
        <w:pStyle w:val="Heading3"/>
        <w:spacing w:after="100" w:before="200"/>
      </w:pPr>
      <w:r>
        <w:rPr>
          <w:rFonts w:ascii="Calibri" w:cs="Calibri" w:eastAsia="Calibri" w:hAnsi="Calibri"/>
          <w:b/>
          <w:bCs/>
          <w:sz w:val="22"/>
          <w:szCs w:val="22"/>
        </w:rPr>
        <w:t xml:space="preserve">Endpoints internos por microservicio</w:t>
      </w:r>
    </w:p>
    <w:p>
      <w:pPr>
        <w:spacing w:after="160" w:line="276"/>
      </w:pPr>
      <w:r>
        <w:rPr>
          <w:rFonts w:ascii="Calibri" w:cs="Calibri" w:eastAsia="Calibri" w:hAnsi="Calibri"/>
          <w:sz w:val="22"/>
          <w:szCs w:val="22"/>
        </w:rPr>
        <w:t xml:space="preserve">Además de los endpoints expuestos a través del BFF, cada microservicio documenta sus propios endpoints internos, junto con los códigos de respuesta HTTP declarados en sus Controllers.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400"/>
      </w:tblGrid>
      <w:tr>
        <w:trPr>
          <w:tblHeader/>
        </w:trPr>
        <w:tc>
          <w:tcPr>
            <w:tcW w:type="dxa" w:w="2600"/>
            <w:shd w:fill="D9E2F3" w:val="clear"/>
          </w:tcPr>
          <w:p>
            <w:r>
              <w:rPr>
                <w:rFonts w:ascii="Calibri" w:cs="Calibri" w:eastAsia="Calibri" w:hAnsi="Calibri"/>
                <w:b/>
                <w:bCs/>
                <w:sz w:val="19"/>
                <w:szCs w:val="19"/>
              </w:rPr>
              <w:t xml:space="preserve">Endpoint interno</w:t>
            </w:r>
          </w:p>
        </w:tc>
        <w:tc>
          <w:tcPr>
            <w:tcW w:type="dxa" w:w="1800"/>
            <w:shd w:fill="D9E2F3" w:val="clear"/>
          </w:tcPr>
          <w:p>
            <w:r>
              <w:rPr>
                <w:rFonts w:ascii="Calibri" w:cs="Calibri" w:eastAsia="Calibri" w:hAnsi="Calibri"/>
                <w:b/>
                <w:bCs/>
                <w:sz w:val="19"/>
                <w:szCs w:val="19"/>
              </w:rPr>
              <w:t xml:space="preserve">Servicio</w:t>
            </w:r>
          </w:p>
        </w:tc>
        <w:tc>
          <w:tcPr>
            <w:tcW w:type="dxa" w:w="5400"/>
            <w:shd w:fill="D9E2F3" w:val="clear"/>
          </w:tcPr>
          <w:p>
            <w:r>
              <w:rPr>
                <w:rFonts w:ascii="Calibri" w:cs="Calibri" w:eastAsia="Calibri" w:hAnsi="Calibri"/>
                <w:b/>
                <w:bCs/>
                <w:sz w:val="19"/>
                <w:szCs w:val="19"/>
              </w:rPr>
              <w:t xml:space="preserve">Códigos de respuesta</w:t>
            </w:r>
          </w:p>
        </w:tc>
      </w:tr>
      <w:tr>
        <w:tc>
          <w:tcPr>
            <w:tcW w:type="dxa" w:w="2600"/>
          </w:tcPr>
          <w:p>
            <w:r>
              <w:rPr>
                <w:rFonts w:ascii="Calibri" w:cs="Calibri" w:eastAsia="Calibri" w:hAnsi="Calibri"/>
                <w:b w:val="false"/>
                <w:bCs w:val="false"/>
                <w:sz w:val="19"/>
                <w:szCs w:val="19"/>
              </w:rPr>
              <w:t xml:space="preserve">POST /auth/register</w:t>
            </w:r>
          </w:p>
        </w:tc>
        <w:tc>
          <w:tcPr>
            <w:tcW w:type="dxa" w:w="1800"/>
          </w:tcPr>
          <w:p>
            <w:r>
              <w:rPr>
                <w:rFonts w:ascii="Calibri" w:cs="Calibri" w:eastAsia="Calibri" w:hAnsi="Calibri"/>
                <w:b w:val="false"/>
                <w:bCs w:val="false"/>
                <w:sz w:val="19"/>
                <w:szCs w:val="19"/>
              </w:rPr>
              <w:t xml:space="preserve">ms-auth</w:t>
            </w:r>
          </w:p>
        </w:tc>
        <w:tc>
          <w:tcPr>
            <w:tcW w:type="dxa" w:w="5400"/>
          </w:tcPr>
          <w:p>
            <w:r>
              <w:rPr>
                <w:rFonts w:ascii="Calibri" w:cs="Calibri" w:eastAsia="Calibri" w:hAnsi="Calibri"/>
                <w:b w:val="false"/>
                <w:bCs w:val="false"/>
                <w:sz w:val="19"/>
                <w:szCs w:val="19"/>
              </w:rPr>
              <w:t xml:space="preserve">201 Creado · 400 Datos inválidos · 409 Usuario existente · 500 Error interno</w:t>
            </w:r>
          </w:p>
        </w:tc>
      </w:tr>
      <w:tr>
        <w:tc>
          <w:tcPr>
            <w:tcW w:type="dxa" w:w="2600"/>
          </w:tcPr>
          <w:p>
            <w:r>
              <w:rPr>
                <w:rFonts w:ascii="Calibri" w:cs="Calibri" w:eastAsia="Calibri" w:hAnsi="Calibri"/>
                <w:b w:val="false"/>
                <w:bCs w:val="false"/>
                <w:sz w:val="19"/>
                <w:szCs w:val="19"/>
              </w:rPr>
              <w:t xml:space="preserve">POST /auth/login</w:t>
            </w:r>
          </w:p>
        </w:tc>
        <w:tc>
          <w:tcPr>
            <w:tcW w:type="dxa" w:w="1800"/>
          </w:tcPr>
          <w:p>
            <w:r>
              <w:rPr>
                <w:rFonts w:ascii="Calibri" w:cs="Calibri" w:eastAsia="Calibri" w:hAnsi="Calibri"/>
                <w:b w:val="false"/>
                <w:bCs w:val="false"/>
                <w:sz w:val="19"/>
                <w:szCs w:val="19"/>
              </w:rPr>
              <w:t xml:space="preserve">ms-auth</w:t>
            </w:r>
          </w:p>
        </w:tc>
        <w:tc>
          <w:tcPr>
            <w:tcW w:type="dxa" w:w="5400"/>
          </w:tcPr>
          <w:p>
            <w:r>
              <w:rPr>
                <w:rFonts w:ascii="Calibri" w:cs="Calibri" w:eastAsia="Calibri" w:hAnsi="Calibri"/>
                <w:b w:val="false"/>
                <w:bCs w:val="false"/>
                <w:sz w:val="19"/>
                <w:szCs w:val="19"/>
              </w:rPr>
              <w:t xml:space="preserve">200 OK · 400 Datos inválidos · 401 Credenciales inválidas · 500 Error interno</w:t>
            </w:r>
          </w:p>
        </w:tc>
      </w:tr>
      <w:tr>
        <w:tc>
          <w:tcPr>
            <w:tcW w:type="dxa" w:w="2600"/>
          </w:tcPr>
          <w:p>
            <w:r>
              <w:rPr>
                <w:rFonts w:ascii="Calibri" w:cs="Calibri" w:eastAsia="Calibri" w:hAnsi="Calibri"/>
                <w:b w:val="false"/>
                <w:bCs w:val="false"/>
                <w:sz w:val="19"/>
                <w:szCs w:val="19"/>
              </w:rPr>
              <w:t xml:space="preserve">POST /auth/validate</w:t>
            </w:r>
          </w:p>
        </w:tc>
        <w:tc>
          <w:tcPr>
            <w:tcW w:type="dxa" w:w="1800"/>
          </w:tcPr>
          <w:p>
            <w:r>
              <w:rPr>
                <w:rFonts w:ascii="Calibri" w:cs="Calibri" w:eastAsia="Calibri" w:hAnsi="Calibri"/>
                <w:b w:val="false"/>
                <w:bCs w:val="false"/>
                <w:sz w:val="19"/>
                <w:szCs w:val="19"/>
              </w:rPr>
              <w:t xml:space="preserve">ms-auth</w:t>
            </w:r>
          </w:p>
        </w:tc>
        <w:tc>
          <w:tcPr>
            <w:tcW w:type="dxa" w:w="5400"/>
          </w:tcPr>
          <w:p>
            <w:r>
              <w:rPr>
                <w:rFonts w:ascii="Calibri" w:cs="Calibri" w:eastAsia="Calibri" w:hAnsi="Calibri"/>
                <w:b w:val="false"/>
                <w:bCs w:val="false"/>
                <w:sz w:val="19"/>
                <w:szCs w:val="19"/>
              </w:rPr>
              <w:t xml:space="preserve">200 OK · 400 Datos inválidos · 500 Error interno</w:t>
            </w:r>
          </w:p>
        </w:tc>
      </w:tr>
      <w:tr>
        <w:tc>
          <w:tcPr>
            <w:tcW w:type="dxa" w:w="2600"/>
          </w:tcPr>
          <w:p>
            <w:r>
              <w:rPr>
                <w:rFonts w:ascii="Calibri" w:cs="Calibri" w:eastAsia="Calibri" w:hAnsi="Calibri"/>
                <w:b w:val="false"/>
                <w:bCs w:val="false"/>
                <w:sz w:val="19"/>
                <w:szCs w:val="19"/>
              </w:rPr>
              <w:t xml:space="preserve">GET /events</w:t>
            </w:r>
          </w:p>
        </w:tc>
        <w:tc>
          <w:tcPr>
            <w:tcW w:type="dxa" w:w="1800"/>
          </w:tcPr>
          <w:p>
            <w:r>
              <w:rPr>
                <w:rFonts w:ascii="Calibri" w:cs="Calibri" w:eastAsia="Calibri" w:hAnsi="Calibri"/>
                <w:b w:val="false"/>
                <w:bCs w:val="false"/>
                <w:sz w:val="19"/>
                <w:szCs w:val="19"/>
              </w:rPr>
              <w:t xml:space="preserve">ms-event</w:t>
            </w:r>
          </w:p>
        </w:tc>
        <w:tc>
          <w:tcPr>
            <w:tcW w:type="dxa" w:w="5400"/>
          </w:tcPr>
          <w:p>
            <w:r>
              <w:rPr>
                <w:rFonts w:ascii="Calibri" w:cs="Calibri" w:eastAsia="Calibri" w:hAnsi="Calibri"/>
                <w:b w:val="false"/>
                <w:bCs w:val="false"/>
                <w:sz w:val="19"/>
                <w:szCs w:val="19"/>
              </w:rPr>
              <w:t xml:space="preserve">200 OK · 500 Error interno</w:t>
            </w:r>
          </w:p>
        </w:tc>
      </w:tr>
      <w:tr>
        <w:tc>
          <w:tcPr>
            <w:tcW w:type="dxa" w:w="2600"/>
          </w:tcPr>
          <w:p>
            <w:r>
              <w:rPr>
                <w:rFonts w:ascii="Calibri" w:cs="Calibri" w:eastAsia="Calibri" w:hAnsi="Calibri"/>
                <w:b w:val="false"/>
                <w:bCs w:val="false"/>
                <w:sz w:val="19"/>
                <w:szCs w:val="19"/>
              </w:rPr>
              <w:t xml:space="preserve">GET /events/{id}</w:t>
            </w:r>
          </w:p>
        </w:tc>
        <w:tc>
          <w:tcPr>
            <w:tcW w:type="dxa" w:w="1800"/>
          </w:tcPr>
          <w:p>
            <w:r>
              <w:rPr>
                <w:rFonts w:ascii="Calibri" w:cs="Calibri" w:eastAsia="Calibri" w:hAnsi="Calibri"/>
                <w:b w:val="false"/>
                <w:bCs w:val="false"/>
                <w:sz w:val="19"/>
                <w:szCs w:val="19"/>
              </w:rPr>
              <w:t xml:space="preserve">ms-event</w:t>
            </w:r>
          </w:p>
        </w:tc>
        <w:tc>
          <w:tcPr>
            <w:tcW w:type="dxa" w:w="5400"/>
          </w:tcPr>
          <w:p>
            <w:r>
              <w:rPr>
                <w:rFonts w:ascii="Calibri" w:cs="Calibri" w:eastAsia="Calibri" w:hAnsi="Calibri"/>
                <w:b w:val="false"/>
                <w:bCs w:val="false"/>
                <w:sz w:val="19"/>
                <w:szCs w:val="19"/>
              </w:rPr>
              <w:t xml:space="preserve">200 OK · 404 No encontrado · 500 Error interno</w:t>
            </w:r>
          </w:p>
        </w:tc>
      </w:tr>
      <w:tr>
        <w:tc>
          <w:tcPr>
            <w:tcW w:type="dxa" w:w="2600"/>
          </w:tcPr>
          <w:p>
            <w:r>
              <w:rPr>
                <w:rFonts w:ascii="Calibri" w:cs="Calibri" w:eastAsia="Calibri" w:hAnsi="Calibri"/>
                <w:b w:val="false"/>
                <w:bCs w:val="false"/>
                <w:sz w:val="19"/>
                <w:szCs w:val="19"/>
              </w:rPr>
              <w:t xml:space="preserve">POST /events</w:t>
            </w:r>
          </w:p>
        </w:tc>
        <w:tc>
          <w:tcPr>
            <w:tcW w:type="dxa" w:w="1800"/>
          </w:tcPr>
          <w:p>
            <w:r>
              <w:rPr>
                <w:rFonts w:ascii="Calibri" w:cs="Calibri" w:eastAsia="Calibri" w:hAnsi="Calibri"/>
                <w:b w:val="false"/>
                <w:bCs w:val="false"/>
                <w:sz w:val="19"/>
                <w:szCs w:val="19"/>
              </w:rPr>
              <w:t xml:space="preserve">ms-event</w:t>
            </w:r>
          </w:p>
        </w:tc>
        <w:tc>
          <w:tcPr>
            <w:tcW w:type="dxa" w:w="5400"/>
          </w:tcPr>
          <w:p>
            <w:r>
              <w:rPr>
                <w:rFonts w:ascii="Calibri" w:cs="Calibri" w:eastAsia="Calibri" w:hAnsi="Calibri"/>
                <w:b w:val="false"/>
                <w:bCs w:val="false"/>
                <w:sz w:val="19"/>
                <w:szCs w:val="19"/>
              </w:rPr>
              <w:t xml:space="preserve">201 Creado · 400 Datos inválidos · 409 Evento duplicado · 500 Error interno</w:t>
            </w:r>
          </w:p>
        </w:tc>
      </w:tr>
      <w:tr>
        <w:tc>
          <w:tcPr>
            <w:tcW w:type="dxa" w:w="2600"/>
          </w:tcPr>
          <w:p>
            <w:r>
              <w:rPr>
                <w:rFonts w:ascii="Calibri" w:cs="Calibri" w:eastAsia="Calibri" w:hAnsi="Calibri"/>
                <w:b w:val="false"/>
                <w:bCs w:val="false"/>
                <w:sz w:val="19"/>
                <w:szCs w:val="19"/>
              </w:rPr>
              <w:t xml:space="preserve">PUT /events/{id}</w:t>
            </w:r>
          </w:p>
        </w:tc>
        <w:tc>
          <w:tcPr>
            <w:tcW w:type="dxa" w:w="1800"/>
          </w:tcPr>
          <w:p>
            <w:r>
              <w:rPr>
                <w:rFonts w:ascii="Calibri" w:cs="Calibri" w:eastAsia="Calibri" w:hAnsi="Calibri"/>
                <w:b w:val="false"/>
                <w:bCs w:val="false"/>
                <w:sz w:val="19"/>
                <w:szCs w:val="19"/>
              </w:rPr>
              <w:t xml:space="preserve">ms-event</w:t>
            </w:r>
          </w:p>
        </w:tc>
        <w:tc>
          <w:tcPr>
            <w:tcW w:type="dxa" w:w="5400"/>
          </w:tcPr>
          <w:p>
            <w:r>
              <w:rPr>
                <w:rFonts w:ascii="Calibri" w:cs="Calibri" w:eastAsia="Calibri" w:hAnsi="Calibri"/>
                <w:b w:val="false"/>
                <w:bCs w:val="false"/>
                <w:sz w:val="19"/>
                <w:szCs w:val="19"/>
              </w:rPr>
              <w:t xml:space="preserve">200 OK · 400 Datos inválidos · 404 No encontrado · 500 Error interno</w:t>
            </w:r>
          </w:p>
        </w:tc>
      </w:tr>
      <w:tr>
        <w:tc>
          <w:tcPr>
            <w:tcW w:type="dxa" w:w="2600"/>
          </w:tcPr>
          <w:p>
            <w:r>
              <w:rPr>
                <w:rFonts w:ascii="Calibri" w:cs="Calibri" w:eastAsia="Calibri" w:hAnsi="Calibri"/>
                <w:b w:val="false"/>
                <w:bCs w:val="false"/>
                <w:sz w:val="19"/>
                <w:szCs w:val="19"/>
              </w:rPr>
              <w:t xml:space="preserve">DELETE /events/{id}</w:t>
            </w:r>
          </w:p>
        </w:tc>
        <w:tc>
          <w:tcPr>
            <w:tcW w:type="dxa" w:w="1800"/>
          </w:tcPr>
          <w:p>
            <w:r>
              <w:rPr>
                <w:rFonts w:ascii="Calibri" w:cs="Calibri" w:eastAsia="Calibri" w:hAnsi="Calibri"/>
                <w:b w:val="false"/>
                <w:bCs w:val="false"/>
                <w:sz w:val="19"/>
                <w:szCs w:val="19"/>
              </w:rPr>
              <w:t xml:space="preserve">ms-event</w:t>
            </w:r>
          </w:p>
        </w:tc>
        <w:tc>
          <w:tcPr>
            <w:tcW w:type="dxa" w:w="5400"/>
          </w:tcPr>
          <w:p>
            <w:r>
              <w:rPr>
                <w:rFonts w:ascii="Calibri" w:cs="Calibri" w:eastAsia="Calibri" w:hAnsi="Calibri"/>
                <w:b w:val="false"/>
                <w:bCs w:val="false"/>
                <w:sz w:val="19"/>
                <w:szCs w:val="19"/>
              </w:rPr>
              <w:t xml:space="preserve">200 OK · 404 No encontrado · 500 Error interno</w:t>
            </w:r>
          </w:p>
        </w:tc>
      </w:tr>
      <w:tr>
        <w:tc>
          <w:tcPr>
            <w:tcW w:type="dxa" w:w="2600"/>
          </w:tcPr>
          <w:p>
            <w:r>
              <w:rPr>
                <w:rFonts w:ascii="Calibri" w:cs="Calibri" w:eastAsia="Calibri" w:hAnsi="Calibri"/>
                <w:b w:val="false"/>
                <w:bCs w:val="false"/>
                <w:sz w:val="19"/>
                <w:szCs w:val="19"/>
              </w:rPr>
              <w:t xml:space="preserve">POST /sales</w:t>
            </w:r>
          </w:p>
        </w:tc>
        <w:tc>
          <w:tcPr>
            <w:tcW w:type="dxa" w:w="1800"/>
          </w:tcPr>
          <w:p>
            <w:r>
              <w:rPr>
                <w:rFonts w:ascii="Calibri" w:cs="Calibri" w:eastAsia="Calibri" w:hAnsi="Calibri"/>
                <w:b w:val="false"/>
                <w:bCs w:val="false"/>
                <w:sz w:val="19"/>
                <w:szCs w:val="19"/>
              </w:rPr>
              <w:t xml:space="preserve">ms-ticket-sales</w:t>
            </w:r>
          </w:p>
        </w:tc>
        <w:tc>
          <w:tcPr>
            <w:tcW w:type="dxa" w:w="5400"/>
          </w:tcPr>
          <w:p>
            <w:r>
              <w:rPr>
                <w:rFonts w:ascii="Calibri" w:cs="Calibri" w:eastAsia="Calibri" w:hAnsi="Calibri"/>
                <w:b w:val="false"/>
                <w:bCs w:val="false"/>
                <w:sz w:val="19"/>
                <w:szCs w:val="19"/>
              </w:rPr>
              <w:t xml:space="preserve">201 Creado · 400 Datos inválidos · 404 Evento no encontrado · 500 Error interno</w:t>
            </w:r>
          </w:p>
        </w:tc>
      </w:tr>
      <w:tr>
        <w:tc>
          <w:tcPr>
            <w:tcW w:type="dxa" w:w="2600"/>
          </w:tcPr>
          <w:p>
            <w:r>
              <w:rPr>
                <w:rFonts w:ascii="Calibri" w:cs="Calibri" w:eastAsia="Calibri" w:hAnsi="Calibri"/>
                <w:b w:val="false"/>
                <w:bCs w:val="false"/>
                <w:sz w:val="19"/>
                <w:szCs w:val="19"/>
              </w:rPr>
              <w:t xml:space="preserve">GET /sales</w:t>
            </w:r>
          </w:p>
        </w:tc>
        <w:tc>
          <w:tcPr>
            <w:tcW w:type="dxa" w:w="1800"/>
          </w:tcPr>
          <w:p>
            <w:r>
              <w:rPr>
                <w:rFonts w:ascii="Calibri" w:cs="Calibri" w:eastAsia="Calibri" w:hAnsi="Calibri"/>
                <w:b w:val="false"/>
                <w:bCs w:val="false"/>
                <w:sz w:val="19"/>
                <w:szCs w:val="19"/>
              </w:rPr>
              <w:t xml:space="preserve">ms-ticket-sales</w:t>
            </w:r>
          </w:p>
        </w:tc>
        <w:tc>
          <w:tcPr>
            <w:tcW w:type="dxa" w:w="5400"/>
          </w:tcPr>
          <w:p>
            <w:r>
              <w:rPr>
                <w:rFonts w:ascii="Calibri" w:cs="Calibri" w:eastAsia="Calibri" w:hAnsi="Calibri"/>
                <w:b w:val="false"/>
                <w:bCs w:val="false"/>
                <w:sz w:val="19"/>
                <w:szCs w:val="19"/>
              </w:rPr>
              <w:t xml:space="preserve">200 OK · 500 Error interno</w:t>
            </w:r>
          </w:p>
        </w:tc>
      </w:tr>
      <w:tr>
        <w:tc>
          <w:tcPr>
            <w:tcW w:type="dxa" w:w="2600"/>
          </w:tcPr>
          <w:p>
            <w:r>
              <w:rPr>
                <w:rFonts w:ascii="Calibri" w:cs="Calibri" w:eastAsia="Calibri" w:hAnsi="Calibri"/>
                <w:b w:val="false"/>
                <w:bCs w:val="false"/>
                <w:sz w:val="19"/>
                <w:szCs w:val="19"/>
              </w:rPr>
              <w:t xml:space="preserve">GET /sales/{id}</w:t>
            </w:r>
          </w:p>
        </w:tc>
        <w:tc>
          <w:tcPr>
            <w:tcW w:type="dxa" w:w="1800"/>
          </w:tcPr>
          <w:p>
            <w:r>
              <w:rPr>
                <w:rFonts w:ascii="Calibri" w:cs="Calibri" w:eastAsia="Calibri" w:hAnsi="Calibri"/>
                <w:b w:val="false"/>
                <w:bCs w:val="false"/>
                <w:sz w:val="19"/>
                <w:szCs w:val="19"/>
              </w:rPr>
              <w:t xml:space="preserve">ms-ticket-sales</w:t>
            </w:r>
          </w:p>
        </w:tc>
        <w:tc>
          <w:tcPr>
            <w:tcW w:type="dxa" w:w="5400"/>
          </w:tcPr>
          <w:p>
            <w:r>
              <w:rPr>
                <w:rFonts w:ascii="Calibri" w:cs="Calibri" w:eastAsia="Calibri" w:hAnsi="Calibri"/>
                <w:b w:val="false"/>
                <w:bCs w:val="false"/>
                <w:sz w:val="19"/>
                <w:szCs w:val="19"/>
              </w:rPr>
              <w:t xml:space="preserve">200 OK · 404 No encontrado · 500 Error interno</w:t>
            </w:r>
          </w:p>
        </w:tc>
      </w:tr>
      <w:tr>
        <w:tc>
          <w:tcPr>
            <w:tcW w:type="dxa" w:w="2600"/>
          </w:tcPr>
          <w:p>
            <w:r>
              <w:rPr>
                <w:rFonts w:ascii="Calibri" w:cs="Calibri" w:eastAsia="Calibri" w:hAnsi="Calibri"/>
                <w:b w:val="false"/>
                <w:bCs w:val="false"/>
                <w:sz w:val="19"/>
                <w:szCs w:val="19"/>
              </w:rPr>
              <w:t xml:space="preserve">DELETE /sales/{id}</w:t>
            </w:r>
          </w:p>
        </w:tc>
        <w:tc>
          <w:tcPr>
            <w:tcW w:type="dxa" w:w="1800"/>
          </w:tcPr>
          <w:p>
            <w:r>
              <w:rPr>
                <w:rFonts w:ascii="Calibri" w:cs="Calibri" w:eastAsia="Calibri" w:hAnsi="Calibri"/>
                <w:b w:val="false"/>
                <w:bCs w:val="false"/>
                <w:sz w:val="19"/>
                <w:szCs w:val="19"/>
              </w:rPr>
              <w:t xml:space="preserve">ms-ticket-sales</w:t>
            </w:r>
          </w:p>
        </w:tc>
        <w:tc>
          <w:tcPr>
            <w:tcW w:type="dxa" w:w="5400"/>
          </w:tcPr>
          <w:p>
            <w:r>
              <w:rPr>
                <w:rFonts w:ascii="Calibri" w:cs="Calibri" w:eastAsia="Calibri" w:hAnsi="Calibri"/>
                <w:b w:val="false"/>
                <w:bCs w:val="false"/>
                <w:sz w:val="19"/>
                <w:szCs w:val="19"/>
              </w:rPr>
              <w:t xml:space="preserve">200 OK · 404 No encontrado · 500 Error interno</w:t>
            </w:r>
          </w:p>
        </w:tc>
      </w:tr>
    </w:tbl>
    <w:p>
      <w:pPr>
        <w:spacing w:after="160" w:line="276"/>
      </w:pPr>
      <w:r>
        <w:rPr>
          <w:rFonts w:ascii="Calibri" w:cs="Calibri" w:eastAsia="Calibri" w:hAnsi="Calibri"/>
          <w:sz w:val="22"/>
          <w:szCs w:val="22"/>
        </w:rPr>
        <w:t xml:space="preserve">Esta tabla complementa la matriz de trazabilidad de la sección 2.6, permitiendo verificar no solo qué endpoint implementa cada requerimiento, sino también qué escenarios de error fueron contemplados explícitamente por el equipo al momento de diseñar cada Controller.</w:t>
      </w:r>
    </w:p>
    <w:p>
      <w:r>
        <w:br w:type="page"/>
      </w:r>
    </w:p>
    <w:p>
      <w:pPr>
        <w:pStyle w:val="Heading1"/>
        <w:spacing w:after="160" w:before="320"/>
      </w:pPr>
      <w:r>
        <w:rPr>
          <w:rFonts w:ascii="Calibri" w:cs="Calibri" w:eastAsia="Calibri" w:hAnsi="Calibri"/>
          <w:b/>
          <w:bCs/>
        </w:rPr>
        <w:t xml:space="preserve">3. Conclusión</w:t>
      </w:r>
    </w:p>
    <w:p>
      <w:pPr>
        <w:spacing w:after="160" w:line="276"/>
      </w:pPr>
      <w:r>
        <w:rPr>
          <w:rFonts w:ascii="Calibri" w:cs="Calibri" w:eastAsia="Calibri" w:hAnsi="Calibri"/>
          <w:sz w:val="22"/>
          <w:szCs w:val="22"/>
        </w:rPr>
        <w:t xml:space="preserve">El desarrollo del Sistema de Gestión de Eventos y Venta de Entradas permitió al equipo aplicar de forma integral el proceso de ingeniería de requisitos, desde la identificación de la problemática del cliente hasta la trazabilidad completa entre requerimientos, casos de uso y endpoints implementados. Esta trazabilidad, documentada en la matriz de la sección 2.6, evidencia que cada necesidad de negocio priorizada como Must have quedó efectivamente cubierta por el sistema construido.</w:t>
      </w:r>
    </w:p>
    <w:p>
      <w:pPr>
        <w:spacing w:after="160" w:line="276"/>
      </w:pPr>
      <w:r>
        <w:rPr>
          <w:rFonts w:ascii="Calibri" w:cs="Calibri" w:eastAsia="Calibri" w:hAnsi="Calibri"/>
          <w:sz w:val="22"/>
          <w:szCs w:val="22"/>
        </w:rPr>
        <w:t xml:space="preserve">Desde el punto de vista arquitectónico, la separación en cuatro servicios (bff, ms-auth, ms-event, ms-ticket-sales), cada uno con su propia base de datos y documentación OpenAPI, refleja los lineamientos de Database per Service y de un punto de entrada unificado mediante BFF. Los diagramas C2 y C3 documentan tanto la infraestructura general como la estructura interna típica de un microservicio, mientras que la tabla de atributos de calidad logrados permite justificar cada decisión de diseño en función de un requerimiento no funcional concreto.</w:t>
      </w:r>
    </w:p>
    <w:p>
      <w:pPr>
        <w:spacing w:after="160" w:line="276"/>
      </w:pPr>
      <w:r>
        <w:rPr>
          <w:rFonts w:ascii="Calibri" w:cs="Calibri" w:eastAsia="Calibri" w:hAnsi="Calibri"/>
          <w:sz w:val="22"/>
          <w:szCs w:val="22"/>
        </w:rPr>
        <w:t xml:space="preserve">Las pruebas unitarias por capa (Controller, Service, Repository), el manejo global de errores estandarizado en los cuatro servicios y el diccionario de datos con las reglas de validación de cada entidad consolidan una base de código alineada con los estándares de industria solicitados por la cátedra. El único punto pendiente identificado durante la revisión es la renombración de la tabla usuarios a users en ms-auth, para cumplir de forma estricta con el criterio de idioma inglés en toda la base de datos.</w:t>
      </w:r>
    </w:p>
    <w:p>
      <w:pPr>
        <w:spacing w:after="160" w:line="276"/>
      </w:pPr>
      <w:r>
        <w:rPr>
          <w:rFonts w:ascii="Calibri" w:cs="Calibri" w:eastAsia="Calibri" w:hAnsi="Calibri"/>
          <w:sz w:val="22"/>
          <w:szCs w:val="22"/>
        </w:rPr>
        <w:t xml:space="preserve">En conjunto, este informe deja evidencia de que el sistema no solo fue construido siguiendo buenas prácticas de desarrollo, sino que además responde de manera trazable y justificada a los requerimientos levantados a partir de la problemática original del cliente.</w:t>
      </w:r>
    </w:p>
    <w:p>
      <w:pPr>
        <w:spacing w:after="160" w:line="276"/>
      </w:pPr>
      <w:r>
        <w:rPr>
          <w:rFonts w:ascii="Calibri" w:cs="Calibri" w:eastAsia="Calibri" w:hAnsi="Calibri"/>
          <w:sz w:val="22"/>
          <w:szCs w:val="22"/>
        </w:rPr>
        <w:t xml:space="preserve">Como aprendizaje de equipo, el proceso de documentar formalmente los requerimientos antes y durante el desarrollo —en lugar de dejarlo únicamente para el informe final— permitió detectar a tiempo decisiones de diseño que de otra forma hubiesen quedado implícitas en el código, como la validación del precio de la entrada exclusivamente desde ms-event o la necesidad de una doble validación del token JWT entre el BFF y cada microservicio. Este ejercicio reforzó la importancia de la ingeniería de requisitos como una actividad continua a lo largo del ciclo de vida del proyecto, y no como un paso previo y desconectado de la implementación.</w:t>
      </w:r>
    </w:p>
    <w:p>
      <w:pPr>
        <w:spacing w:after="160" w:line="276"/>
      </w:pPr>
      <w:r>
        <w:rPr>
          <w:rFonts w:ascii="Calibri" w:cs="Calibri" w:eastAsia="Calibri" w:hAnsi="Calibri"/>
          <w:sz w:val="22"/>
          <w:szCs w:val="22"/>
        </w:rPr>
        <w:t xml:space="preserve">Finalmente, el equipo considera que el mayor aporte de este proyecto, más allá del cumplimiento de los lineamientos técnicos de la entrega, fue comprender en la práctica cómo una decisión aparentemente pequeña a nivel de requerimiento —por ejemplo, que el total de una venta no puede ser informado por el cliente sino calculado por el propio sistema— termina definiendo decisiones de arquitectura, de seguridad y de comunicación entre microservicios que se extienden por todo el proyecto. Esa coherencia de punta a punta, entre lo que el cliente necesitaba y lo que finalmente se construyó, es el resultado que este informe buscó dejar documentado.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3732d30da803a23dd5a257aed17c16a13cf2a8.png"/><Relationship Id="rId8" Type="http://schemas.openxmlformats.org/officeDocument/2006/relationships/image" Target="media/e6bd065a9bce43a1f0f217f1b4bc70d87330d8f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2026-07-01T16:54:58.977Z</dcterms:created>
  <dcterms:modified xsi:type="dcterms:W3CDTF">2026-07-01T16:54:58.977Z</dcterms:modified>
</cp:coreProperties>
</file>

<file path=docProps/custom.xml><?xml version="1.0" encoding="utf-8"?>
<Properties xmlns="http://schemas.openxmlformats.org/officeDocument/2006/custom-properties" xmlns:vt="http://schemas.openxmlformats.org/officeDocument/2006/docPropsVTypes"/>
</file>