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Verdana" w:cs="Verdana" w:eastAsia="Verdana" w:hAnsi="Verdana"/>
          <w:b w:val="1"/>
          <w:bCs w:val="1"/>
          <w:sz w:val="23"/>
          <w:szCs w:val="23"/>
        </w:rPr>
      </w:pPr>
      <w:r w:rsidDel="00000000" w:rsidR="00000000" w:rsidRPr="00000000">
        <w:rPr>
          <w:rFonts w:ascii="Verdana" w:cs="Verdana" w:eastAsia="Verdana" w:hAnsi="Verdana"/>
          <w:b w:val="1"/>
          <w:bCs w:val="1"/>
          <w:sz w:val="23"/>
          <w:szCs w:val="23"/>
          <w:rtl w:val="0"/>
        </w:rPr>
        <w:t xml:space="preserve">GOVERNMENT OF TELANGANA</w:t>
      </w:r>
    </w:p>
    <w:p w:rsidR="00000000" w:rsidDel="00000000" w:rsidP="00000000" w:rsidRDefault="00000000" w:rsidRPr="00000000" w14:paraId="00000002">
      <w:pPr>
        <w:spacing w:after="0" w:line="240" w:lineRule="auto"/>
        <w:jc w:val="center"/>
        <w:rPr>
          <w:rFonts w:ascii="Verdana" w:cs="Verdana" w:eastAsia="Verdana" w:hAnsi="Verdana"/>
          <w:b w:val="1"/>
          <w:bCs w:val="1"/>
          <w:sz w:val="23"/>
          <w:szCs w:val="23"/>
        </w:rPr>
      </w:pPr>
      <w:r w:rsidDel="00000000" w:rsidR="00000000" w:rsidRPr="00000000">
        <w:rPr>
          <w:rFonts w:ascii="Verdana" w:cs="Verdana" w:eastAsia="Verdana" w:hAnsi="Verdana"/>
          <w:b w:val="1"/>
          <w:bCs w:val="1"/>
          <w:sz w:val="23"/>
          <w:szCs w:val="23"/>
          <w:rtl w:val="0"/>
        </w:rPr>
        <w:t xml:space="preserve">HANDLOOMS AND TEXTILES DEPARTMENT</w:t>
      </w:r>
    </w:p>
    <w:p w:rsidR="00000000" w:rsidDel="00000000" w:rsidP="00000000" w:rsidRDefault="00000000" w:rsidRPr="00000000" w14:paraId="00000003">
      <w:pPr>
        <w:spacing w:after="0" w:line="240" w:lineRule="auto"/>
        <w:rPr>
          <w:rFonts w:ascii="Verdana" w:cs="Verdana" w:eastAsia="Verdana" w:hAnsi="Verdana"/>
          <w:sz w:val="10"/>
          <w:szCs w:val="10"/>
        </w:rPr>
      </w:pPr>
      <w:r w:rsidDel="00000000" w:rsidR="00000000" w:rsidRPr="00000000">
        <w:rPr>
          <w:rtl w:val="0"/>
        </w:rPr>
      </w:r>
    </w:p>
    <w:tbl>
      <w:tblPr>
        <w:tblStyle w:val="Table1"/>
        <w:tblpPr w:leftFromText="180" w:rightFromText="180" w:topFromText="180" w:bottomFromText="180" w:vertAnchor="text" w:horzAnchor="text" w:tblpX="435" w:tblpY="11.41406250000017"/>
        <w:tblW w:w="9825.0" w:type="dxa"/>
        <w:jc w:val="left"/>
        <w:tblInd w:w="-115.0" w:type="dxa"/>
        <w:tblLayout w:type="fixed"/>
        <w:tblLook w:val="0400"/>
      </w:tblPr>
      <w:tblGrid>
        <w:gridCol w:w="6135"/>
        <w:gridCol w:w="3690"/>
        <w:tblGridChange w:id="0">
          <w:tblGrid>
            <w:gridCol w:w="6135"/>
            <w:gridCol w:w="3690"/>
          </w:tblGrid>
        </w:tblGridChange>
      </w:tblGrid>
      <w:tr>
        <w:trPr>
          <w:cantSplit w:val="0"/>
          <w:trHeight w:val="1656.0161132812507" w:hRule="atLeast"/>
          <w:tblHeader w:val="0"/>
        </w:trPr>
        <w:tc>
          <w:tcPr/>
          <w:p w:rsidR="00000000" w:rsidDel="00000000" w:rsidP="00000000" w:rsidRDefault="00000000" w:rsidRPr="00000000" w14:paraId="00000004">
            <w:pPr>
              <w:spacing w:after="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From: </w:t>
            </w:r>
          </w:p>
          <w:p w:rsidR="00000000" w:rsidDel="00000000" w:rsidP="00000000" w:rsidRDefault="00000000" w:rsidRPr="00000000" w14:paraId="00000005">
            <w:pPr>
              <w:spacing w:after="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Sri S. Santosh Kumar</w:t>
            </w:r>
          </w:p>
          <w:p w:rsidR="00000000" w:rsidDel="00000000" w:rsidP="00000000" w:rsidRDefault="00000000" w:rsidRPr="00000000" w14:paraId="00000006">
            <w:pPr>
              <w:spacing w:after="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Assistant Director of </w:t>
            </w:r>
          </w:p>
          <w:p w:rsidR="00000000" w:rsidDel="00000000" w:rsidP="00000000" w:rsidRDefault="00000000" w:rsidRPr="00000000" w14:paraId="00000007">
            <w:pPr>
              <w:spacing w:after="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Handlooms and Textiles,</w:t>
            </w:r>
          </w:p>
          <w:p w:rsidR="00000000" w:rsidDel="00000000" w:rsidP="00000000" w:rsidRDefault="00000000" w:rsidRPr="00000000" w14:paraId="00000008">
            <w:pPr>
              <w:spacing w:after="0" w:lineRule="auto"/>
              <w:rPr>
                <w:rFonts w:ascii="Verdana" w:cs="Verdana" w:eastAsia="Verdana" w:hAnsi="Verdana"/>
                <w:b w:val="1"/>
                <w:bCs w:val="1"/>
                <w:sz w:val="21"/>
                <w:szCs w:val="21"/>
                <w:u w:val="single"/>
              </w:rPr>
            </w:pPr>
            <w:r w:rsidDel="00000000" w:rsidR="00000000" w:rsidRPr="00000000">
              <w:rPr>
                <w:rFonts w:ascii="Verdana" w:cs="Verdana" w:eastAsia="Verdana" w:hAnsi="Verdana"/>
                <w:b w:val="1"/>
                <w:bCs w:val="1"/>
                <w:sz w:val="21"/>
                <w:szCs w:val="21"/>
                <w:u w:val="single"/>
                <w:rtl w:val="0"/>
              </w:rPr>
              <w:t xml:space="preserve">Rajanna Siricilla (FAC)</w:t>
            </w:r>
          </w:p>
          <w:p w:rsidR="00000000" w:rsidDel="00000000" w:rsidP="00000000" w:rsidRDefault="00000000" w:rsidRPr="00000000" w14:paraId="00000009">
            <w:pPr>
              <w:spacing w:after="0" w:lineRule="auto"/>
              <w:rPr>
                <w:rFonts w:ascii="Verdana" w:cs="Verdana" w:eastAsia="Verdana" w:hAnsi="Verdana"/>
                <w:sz w:val="21"/>
                <w:szCs w:val="21"/>
                <w:u w:val="single"/>
              </w:rPr>
            </w:pPr>
            <w:r w:rsidDel="00000000" w:rsidR="00000000" w:rsidRPr="00000000">
              <w:rPr>
                <w:rtl w:val="0"/>
              </w:rPr>
            </w:r>
          </w:p>
        </w:tc>
        <w:tc>
          <w:tcPr/>
          <w:p w:rsidR="00000000" w:rsidDel="00000000" w:rsidP="00000000" w:rsidRDefault="00000000" w:rsidRPr="00000000" w14:paraId="0000000A">
            <w:pPr>
              <w:spacing w:after="0" w:lineRule="auto"/>
              <w:ind w:left="-108" w:firstLine="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To</w:t>
            </w:r>
          </w:p>
          <w:p w:rsidR="00000000" w:rsidDel="00000000" w:rsidP="00000000" w:rsidRDefault="00000000" w:rsidRPr="00000000" w14:paraId="0000000B">
            <w:pPr>
              <w:spacing w:after="0" w:lineRule="auto"/>
              <w:ind w:left="-108" w:firstLine="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The Branch Manager</w:t>
            </w:r>
          </w:p>
          <w:p w:rsidR="00000000" w:rsidDel="00000000" w:rsidP="00000000" w:rsidRDefault="00000000" w:rsidRPr="00000000" w14:paraId="0000000C">
            <w:pPr>
              <w:spacing w:after="0" w:lineRule="auto"/>
              <w:ind w:left="-108" w:firstLine="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{{Bank_Name}}, </w:t>
            </w:r>
          </w:p>
          <w:p w:rsidR="00000000" w:rsidDel="00000000" w:rsidP="00000000" w:rsidRDefault="00000000" w:rsidRPr="00000000" w14:paraId="0000000D">
            <w:pPr>
              <w:spacing w:after="0" w:lineRule="auto"/>
              <w:ind w:left="-108" w:firstLine="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{{Location}},</w:t>
            </w:r>
          </w:p>
          <w:p w:rsidR="00000000" w:rsidDel="00000000" w:rsidP="00000000" w:rsidRDefault="00000000" w:rsidRPr="00000000" w14:paraId="0000000E">
            <w:pPr>
              <w:spacing w:after="0" w:lineRule="auto"/>
              <w:ind w:left="-108" w:firstLine="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Rajanna Sircilla Dist.</w:t>
            </w:r>
          </w:p>
        </w:tc>
      </w:tr>
    </w:tbl>
    <w:p w:rsidR="00000000" w:rsidDel="00000000" w:rsidP="00000000" w:rsidRDefault="00000000" w:rsidRPr="00000000" w14:paraId="0000000F">
      <w:pPr>
        <w:spacing w:after="0" w:line="240" w:lineRule="auto"/>
        <w:jc w:val="center"/>
        <w:rPr>
          <w:rFonts w:ascii="Verdana" w:cs="Verdana" w:eastAsia="Verdana" w:hAnsi="Verdana"/>
          <w:b w:val="1"/>
          <w:bCs w:val="1"/>
          <w:sz w:val="21"/>
          <w:szCs w:val="21"/>
          <w:u w:val="single"/>
        </w:rPr>
      </w:pPr>
      <w:r w:rsidDel="00000000" w:rsidR="00000000" w:rsidRPr="00000000">
        <w:rPr>
          <w:rFonts w:ascii="Verdana" w:cs="Verdana" w:eastAsia="Verdana" w:hAnsi="Verdana"/>
          <w:b w:val="1"/>
          <w:bCs w:val="1"/>
          <w:sz w:val="21"/>
          <w:szCs w:val="21"/>
          <w:u w:val="single"/>
          <w:rtl w:val="0"/>
        </w:rPr>
        <w:t xml:space="preserve">Rc.No. 176/2025-RSCL, Dated: {{Current_Date}}                                                                      </w:t>
      </w:r>
    </w:p>
    <w:p w:rsidR="00000000" w:rsidDel="00000000" w:rsidP="00000000" w:rsidRDefault="00000000" w:rsidRPr="00000000" w14:paraId="00000010">
      <w:pPr>
        <w:spacing w:lin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Sir,</w:t>
      </w:r>
    </w:p>
    <w:p w:rsidR="00000000" w:rsidDel="00000000" w:rsidP="00000000" w:rsidRDefault="00000000" w:rsidRPr="00000000" w14:paraId="00000011">
      <w:pPr>
        <w:spacing w:after="120" w:lineRule="auto"/>
        <w:ind w:left="1418" w:hanging="698"/>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Sub:- </w:t>
        <w:tab/>
        <w:t xml:space="preserve">Handlooms and Textiles Department – Implementation of Telangana State Powerloom Weavers Thrift Fund Saving and Security Scheme (TSPWTFS &amp; SS) – Request for opening RD2 accounts of Powerloom weaver beneficiaries towards deposit of state share – Regarding. </w:t>
      </w:r>
    </w:p>
    <w:p w:rsidR="00000000" w:rsidDel="00000000" w:rsidP="00000000" w:rsidRDefault="00000000" w:rsidRPr="00000000" w14:paraId="00000012">
      <w:pPr>
        <w:spacing w:after="0" w:lineRule="auto"/>
        <w:ind w:left="1710" w:hanging="1001"/>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Ref:- 1) Commissioner of Handlooms and Textiles &amp; AEPs, T.G, Hyd. Circular Memo Rc.No.505/2025-P, dated:02.06.2025.</w:t>
      </w:r>
    </w:p>
    <w:p w:rsidR="00000000" w:rsidDel="00000000" w:rsidP="00000000" w:rsidRDefault="00000000" w:rsidRPr="00000000" w14:paraId="00000013">
      <w:pPr>
        <w:spacing w:after="0" w:lineRule="auto"/>
        <w:ind w:left="1710" w:hanging="36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2) Commissioner of Handlooms and Textiles &amp; AEPs, T.G, Hyd. Circular Memo Rc.No.505/2025-P, dated:08.05.2026.</w:t>
      </w:r>
    </w:p>
    <w:p w:rsidR="00000000" w:rsidDel="00000000" w:rsidP="00000000" w:rsidRDefault="00000000" w:rsidRPr="00000000" w14:paraId="00000014">
      <w:pPr>
        <w:spacing w:after="0" w:lineRule="auto"/>
        <w:ind w:left="1710" w:hanging="36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3) This office Lr., even No., Dated: {{This_Office_Previous_Dates}}.</w:t>
      </w:r>
    </w:p>
    <w:p w:rsidR="00000000" w:rsidDel="00000000" w:rsidP="00000000" w:rsidRDefault="00000000" w:rsidRPr="00000000" w14:paraId="00000015">
      <w:pPr>
        <w:spacing w:after="120" w:line="240" w:lineRule="auto"/>
        <w:jc w:val="center"/>
        <w:rPr>
          <w:rFonts w:ascii="Verdana" w:cs="Verdana" w:eastAsia="Verdana" w:hAnsi="Verdana"/>
          <w:b w:val="1"/>
          <w:bCs w:val="1"/>
          <w:sz w:val="21"/>
          <w:szCs w:val="21"/>
        </w:rPr>
      </w:pPr>
      <w:r w:rsidDel="00000000" w:rsidR="00000000" w:rsidRPr="00000000">
        <w:rPr>
          <w:rFonts w:ascii="Verdana" w:cs="Verdana" w:eastAsia="Verdana" w:hAnsi="Verdana"/>
          <w:b w:val="1"/>
          <w:bCs w:val="1"/>
          <w:sz w:val="21"/>
          <w:szCs w:val="21"/>
          <w:rtl w:val="0"/>
        </w:rPr>
        <w:t xml:space="preserve">@@@@@</w:t>
      </w:r>
    </w:p>
    <w:p w:rsidR="00000000" w:rsidDel="00000000" w:rsidP="00000000" w:rsidRDefault="00000000" w:rsidRPr="00000000" w14:paraId="00000016">
      <w:pPr>
        <w:spacing w:line="240" w:lineRule="auto"/>
        <w:ind w:firstLine="72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I invite kind attention to the captioned subject and reference cited, and inform that the Government of Telangana is implementing the Telangana Nethannak Podhupu (Thrift Fund) Scheme for all the workers and ancillary workers working in the Powerloom Industry and approved the operational guidelines/procedure for implementation of the scheme of “Telangana State Powerloom Weavers Thrift Fund Savings &amp; Security Scheme (TSPWTFS &amp; SS) @ 8%” for the Powerloom Industry. As per the norms workers contribution will be 8% and State Government contribution will be 8%. All the wages of workers are needed to pay to their respective Aadhar loom linked Bank account, Bankers to deduct and transfer their contribution to respective thrift (RD1) accounts on the basis of a parodied statement from the Bank, Govt. will remit their contribution of 8% to their respective thrift (RD2) accounts. This will be extended to all the workers and ancillary workers of the industry including those who are engaged in pre &amp; post loom weaving operations, with a max wage limit is Rs. 15,000/- per month per worker.</w:t>
      </w:r>
    </w:p>
    <w:p w:rsidR="00000000" w:rsidDel="00000000" w:rsidP="00000000" w:rsidRDefault="00000000" w:rsidRPr="00000000" w14:paraId="00000017">
      <w:pPr>
        <w:spacing w:line="240" w:lineRule="auto"/>
        <w:ind w:firstLine="72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Further it is to inform that, </w:t>
      </w:r>
      <w:r w:rsidDel="00000000" w:rsidR="00000000" w:rsidRPr="00000000">
        <w:rPr>
          <w:rFonts w:ascii="Verdana" w:cs="Verdana" w:eastAsia="Verdana" w:hAnsi="Verdana"/>
          <w:b w:val="1"/>
          <w:bCs w:val="1"/>
          <w:sz w:val="21"/>
          <w:szCs w:val="21"/>
          <w:rtl w:val="0"/>
        </w:rPr>
        <w:t xml:space="preserve">both joint RD (RD1 &amp; RD2) accounts cannot be withdrawn in the middle without consent of the Asst. Director (H&amp;T), Rajanna Sircilla.  </w:t>
      </w:r>
      <w:r w:rsidDel="00000000" w:rsidR="00000000" w:rsidRPr="00000000">
        <w:rPr>
          <w:rFonts w:ascii="Verdana" w:cs="Verdana" w:eastAsia="Verdana" w:hAnsi="Verdana"/>
          <w:sz w:val="21"/>
          <w:szCs w:val="21"/>
          <w:rtl w:val="0"/>
        </w:rPr>
        <w:t xml:space="preserve">Two respective joint RD accounts, the beneficiary Thrift Deposit 8% of RD-1 and Government Matching share 8% in RD-2 together locked in the said Bank account and transferred back to the weavers account after completion of (2) years, which the weaver can draw and use. </w:t>
      </w:r>
    </w:p>
    <w:p w:rsidR="00000000" w:rsidDel="00000000" w:rsidP="00000000" w:rsidRDefault="00000000" w:rsidRPr="00000000" w14:paraId="00000018">
      <w:pPr>
        <w:spacing w:line="240" w:lineRule="auto"/>
        <w:ind w:firstLine="2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In this regard, the </w:t>
      </w:r>
      <w:r w:rsidDel="00000000" w:rsidR="00000000" w:rsidRPr="00000000">
        <w:rPr>
          <w:rFonts w:ascii="Verdana" w:cs="Verdana" w:eastAsia="Verdana" w:hAnsi="Verdana"/>
          <w:b w:val="1"/>
          <w:bCs w:val="1"/>
          <w:sz w:val="21"/>
          <w:szCs w:val="21"/>
          <w:rtl w:val="0"/>
        </w:rPr>
        <w:t xml:space="preserve">({{Total_Count_Of_Records}}) </w:t>
      </w:r>
      <w:r w:rsidDel="00000000" w:rsidR="00000000" w:rsidRPr="00000000">
        <w:rPr>
          <w:rFonts w:ascii="Verdana" w:cs="Verdana" w:eastAsia="Verdana" w:hAnsi="Verdana"/>
          <w:sz w:val="21"/>
          <w:szCs w:val="21"/>
          <w:rtl w:val="0"/>
        </w:rPr>
        <w:t xml:space="preserve">Powerloom weaver beneficiaries have submitted their applications to this office under enrolment of the above said scheme, meanwhile the concerned field officer has verified and recommended for opening of RD1 &amp; RD2 accounts jointly  (weaver beneficiary and the Asst. Director (H&amp;T), Rajanna Sircilla in {{Bank_Name}}, {{Location}}, Rajanna Sircilla District.</w:t>
      </w:r>
    </w:p>
    <w:p w:rsidR="00000000" w:rsidDel="00000000" w:rsidP="00000000" w:rsidRDefault="00000000" w:rsidRPr="00000000" w14:paraId="00000019">
      <w:pPr>
        <w:spacing w:line="240" w:lineRule="auto"/>
        <w:ind w:firstLine="2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As confirmed by your Bank on contribution of the workers share enclosing a cheque bearing No.</w:t>
      </w:r>
      <w:r w:rsidDel="00000000" w:rsidR="00000000" w:rsidRPr="00000000">
        <w:rPr>
          <w:rFonts w:ascii="Verdana" w:cs="Verdana" w:eastAsia="Verdana" w:hAnsi="Verdana"/>
          <w:b w:val="1"/>
          <w:bCs w:val="1"/>
          <w:sz w:val="21"/>
          <w:szCs w:val="21"/>
          <w:rtl w:val="0"/>
        </w:rPr>
        <w:t xml:space="preserve">{{Cheque_No}}</w:t>
      </w:r>
      <w:r w:rsidDel="00000000" w:rsidR="00000000" w:rsidRPr="00000000">
        <w:rPr>
          <w:rFonts w:ascii="Verdana" w:cs="Verdana" w:eastAsia="Verdana" w:hAnsi="Verdana"/>
          <w:sz w:val="21"/>
          <w:szCs w:val="21"/>
          <w:rtl w:val="0"/>
        </w:rPr>
        <w:t xml:space="preserve">, </w:t>
      </w:r>
      <w:r w:rsidDel="00000000" w:rsidR="00000000" w:rsidRPr="00000000">
        <w:rPr>
          <w:rFonts w:ascii="Verdana" w:cs="Verdana" w:eastAsia="Verdana" w:hAnsi="Verdana"/>
          <w:b w:val="1"/>
          <w:bCs w:val="1"/>
          <w:sz w:val="21"/>
          <w:szCs w:val="21"/>
          <w:rtl w:val="0"/>
        </w:rPr>
        <w:t xml:space="preserve">{{Cheque_Date}}</w:t>
      </w:r>
      <w:r w:rsidDel="00000000" w:rsidR="00000000" w:rsidRPr="00000000">
        <w:rPr>
          <w:rFonts w:ascii="Verdana" w:cs="Verdana" w:eastAsia="Verdana" w:hAnsi="Verdana"/>
          <w:sz w:val="21"/>
          <w:szCs w:val="21"/>
          <w:rtl w:val="0"/>
        </w:rPr>
        <w:t xml:space="preserve"> for Rs. </w:t>
      </w:r>
      <w:r w:rsidDel="00000000" w:rsidR="00000000" w:rsidRPr="00000000">
        <w:rPr>
          <w:rFonts w:ascii="Verdana" w:cs="Verdana" w:eastAsia="Verdana" w:hAnsi="Verdana"/>
          <w:b w:val="1"/>
          <w:bCs w:val="1"/>
          <w:sz w:val="21"/>
          <w:szCs w:val="21"/>
          <w:rtl w:val="0"/>
        </w:rPr>
        <w:t xml:space="preserve">{{Cheque_Amount}}</w:t>
      </w:r>
      <w:r w:rsidDel="00000000" w:rsidR="00000000" w:rsidRPr="00000000">
        <w:rPr>
          <w:rFonts w:ascii="Verdana" w:cs="Verdana" w:eastAsia="Verdana" w:hAnsi="Verdana"/>
          <w:sz w:val="21"/>
          <w:szCs w:val="21"/>
          <w:rtl w:val="0"/>
        </w:rPr>
        <w:t xml:space="preserve">/-  </w:t>
      </w:r>
      <w:r w:rsidDel="00000000" w:rsidR="00000000" w:rsidRPr="00000000">
        <w:rPr>
          <w:rFonts w:ascii="Verdana" w:cs="Verdana" w:eastAsia="Verdana" w:hAnsi="Verdana"/>
          <w:b w:val="1"/>
          <w:bCs w:val="1"/>
          <w:sz w:val="21"/>
          <w:szCs w:val="21"/>
          <w:rtl w:val="0"/>
        </w:rPr>
        <w:t xml:space="preserve">(Rupees {{Amount_In_Words}})</w:t>
      </w:r>
      <w:r w:rsidDel="00000000" w:rsidR="00000000" w:rsidRPr="00000000">
        <w:rPr>
          <w:rFonts w:ascii="Verdana" w:cs="Verdana" w:eastAsia="Verdana" w:hAnsi="Verdana"/>
          <w:sz w:val="21"/>
          <w:szCs w:val="21"/>
          <w:rtl w:val="0"/>
        </w:rPr>
        <w:t xml:space="preserve"> issued in favour of Branch Manager, {{Bank_Name}}, {{Location}}, Rajanna Sircilla Dist. towards (8%) Government share and transfer the 8% amount of the above said Government share to the RD2 accounts of the </w:t>
      </w:r>
      <w:r w:rsidDel="00000000" w:rsidR="00000000" w:rsidRPr="00000000">
        <w:rPr>
          <w:rFonts w:ascii="Verdana" w:cs="Verdana" w:eastAsia="Verdana" w:hAnsi="Verdana"/>
          <w:b w:val="1"/>
          <w:bCs w:val="1"/>
          <w:sz w:val="21"/>
          <w:szCs w:val="21"/>
          <w:rtl w:val="0"/>
        </w:rPr>
        <w:t xml:space="preserve">({{Rd_Total_Count_for_month_number}})</w:t>
      </w:r>
      <w:r w:rsidDel="00000000" w:rsidR="00000000" w:rsidRPr="00000000">
        <w:rPr>
          <w:rFonts w:ascii="Verdana" w:cs="Verdana" w:eastAsia="Verdana" w:hAnsi="Verdana"/>
          <w:sz w:val="21"/>
          <w:szCs w:val="21"/>
          <w:rtl w:val="0"/>
        </w:rPr>
        <w:t xml:space="preserve"> individuals for the month of June-2026 as per the Annexure enclosed herewith.</w:t>
      </w:r>
    </w:p>
    <w:p w:rsidR="00000000" w:rsidDel="00000000" w:rsidP="00000000" w:rsidRDefault="00000000" w:rsidRPr="00000000" w14:paraId="0000001A">
      <w:pPr>
        <w:spacing w:line="240" w:lineRule="auto"/>
        <w:ind w:firstLine="20"/>
        <w:jc w:val="both"/>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Hence, I request the Branch Manager, {{Bank_Name}}, {{Location}},  Rajanna Sircilla Dist. to kindly credit the above amount in respect of </w:t>
      </w:r>
      <w:r w:rsidDel="00000000" w:rsidR="00000000" w:rsidRPr="00000000">
        <w:rPr>
          <w:rFonts w:ascii="Verdana" w:cs="Verdana" w:eastAsia="Verdana" w:hAnsi="Verdana"/>
          <w:b w:val="1"/>
          <w:bCs w:val="1"/>
          <w:sz w:val="21"/>
          <w:szCs w:val="21"/>
          <w:rtl w:val="0"/>
        </w:rPr>
        <w:t xml:space="preserve">({{Rd_Total_Count_for_month_number}}) </w:t>
      </w:r>
      <w:r w:rsidDel="00000000" w:rsidR="00000000" w:rsidRPr="00000000">
        <w:rPr>
          <w:rFonts w:ascii="Verdana" w:cs="Verdana" w:eastAsia="Verdana" w:hAnsi="Verdana"/>
          <w:sz w:val="21"/>
          <w:szCs w:val="21"/>
          <w:rtl w:val="0"/>
        </w:rPr>
        <w:t xml:space="preserve">weaver beneficiaries to RD2 accounts opened in your Bank Branch under Telangana Powerloom Weavers Thrift Fund Scheme at the earliest possible. I request you to furnish a periodical statement every month to this office, so as to enable to remit Govt. contribution.</w:t>
      </w:r>
    </w:p>
    <w:p w:rsidR="00000000" w:rsidDel="00000000" w:rsidP="00000000" w:rsidRDefault="00000000" w:rsidRPr="00000000" w14:paraId="0000001B">
      <w:pPr>
        <w:spacing w:after="0" w:line="240" w:lineRule="auto"/>
        <w:rPr>
          <w:rFonts w:ascii="Verdana" w:cs="Verdana" w:eastAsia="Verdana" w:hAnsi="Verdana"/>
          <w:sz w:val="8"/>
          <w:szCs w:val="8"/>
        </w:rPr>
      </w:pPr>
      <w:r w:rsidDel="00000000" w:rsidR="00000000" w:rsidRPr="00000000">
        <w:rPr>
          <w:rtl w:val="0"/>
        </w:rPr>
      </w:r>
    </w:p>
    <w:sdt>
      <w:sdtPr>
        <w:lock w:val="contentLocked"/>
        <w:id w:val="1550385948"/>
        <w:tag w:val="goog_rdk_0"/>
      </w:sdtPr>
      <w:sdtContent>
        <w:tbl>
          <w:tblPr>
            <w:tblStyle w:val="Table2"/>
            <w:tblpPr w:leftFromText="180" w:rightFromText="180" w:topFromText="180" w:bottomFromText="180" w:vertAnchor="text" w:horzAnchor="text" w:tblpX="-210" w:tblpY="33.077880859375455"/>
            <w:tblW w:w="9840.0" w:type="dxa"/>
            <w:jc w:val="left"/>
            <w:tblInd w:w="-115.0" w:type="dxa"/>
            <w:tblLayout w:type="fixed"/>
            <w:tblLook w:val="0400"/>
          </w:tblPr>
          <w:tblGrid>
            <w:gridCol w:w="5955"/>
            <w:gridCol w:w="270"/>
            <w:gridCol w:w="3615"/>
            <w:tblGridChange w:id="0">
              <w:tblGrid>
                <w:gridCol w:w="5955"/>
                <w:gridCol w:w="270"/>
                <w:gridCol w:w="3615"/>
              </w:tblGrid>
            </w:tblGridChange>
          </w:tblGrid>
          <w:tr>
            <w:trPr>
              <w:cantSplit w:val="0"/>
              <w:tblHeader w:val="0"/>
            </w:trPr>
            <w:tc>
              <w:tcPr/>
              <w:p w:rsidR="00000000" w:rsidDel="00000000" w:rsidP="00000000" w:rsidRDefault="00000000" w:rsidRPr="00000000" w14:paraId="0000001C">
                <w:pPr>
                  <w:spacing w:after="0" w:line="240" w:lineRule="auto"/>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Encl:- </w:t>
                </w:r>
              </w:p>
              <w:p w:rsidR="00000000" w:rsidDel="00000000" w:rsidP="00000000" w:rsidRDefault="00000000" w:rsidRPr="00000000" w14:paraId="0000001D">
                <w:pPr>
                  <w:numPr>
                    <w:ilvl w:val="0"/>
                    <w:numId w:val="1"/>
                  </w:numPr>
                  <w:spacing w:after="0" w:line="24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Cheque  No. {{Cheque_No}}, {{Cheque_Date}} for           Rs.{{Cheque_Amount}} /-</w:t>
                </w:r>
              </w:p>
              <w:p w:rsidR="00000000" w:rsidDel="00000000" w:rsidP="00000000" w:rsidRDefault="00000000" w:rsidRPr="00000000" w14:paraId="0000001E">
                <w:pPr>
                  <w:numPr>
                    <w:ilvl w:val="0"/>
                    <w:numId w:val="1"/>
                  </w:numPr>
                  <w:spacing w:after="0" w:line="240" w:lineRule="auto"/>
                  <w:ind w:left="720" w:hanging="360"/>
                  <w:rPr>
                    <w:rFonts w:ascii="Verdana" w:cs="Verdana" w:eastAsia="Verdana" w:hAnsi="Verdana"/>
                    <w:sz w:val="21"/>
                    <w:szCs w:val="21"/>
                  </w:rPr>
                </w:pPr>
                <w:r w:rsidDel="00000000" w:rsidR="00000000" w:rsidRPr="00000000">
                  <w:rPr>
                    <w:rFonts w:ascii="Verdana" w:cs="Verdana" w:eastAsia="Verdana" w:hAnsi="Verdana"/>
                    <w:sz w:val="21"/>
                    <w:szCs w:val="21"/>
                    <w:rtl w:val="0"/>
                  </w:rPr>
                  <w:t xml:space="preserve">Beneficiary Statement list (Serial No. {{RD_Start_from_for_month_number}}</w:t>
                </w:r>
                <w:r w:rsidDel="00000000" w:rsidR="00000000" w:rsidRPr="00000000">
                  <w:rPr>
                    <w:rFonts w:ascii="Arial" w:cs="Arial" w:eastAsia="Arial" w:hAnsi="Arial"/>
                    <w:b w:val="1"/>
                    <w:bCs w:val="1"/>
                    <w:sz w:val="20"/>
                    <w:szCs w:val="20"/>
                    <w:rtl w:val="0"/>
                  </w:rPr>
                  <w:t xml:space="preserve"> </w:t>
                </w:r>
                <w:r w:rsidDel="00000000" w:rsidR="00000000" w:rsidRPr="00000000">
                  <w:rPr>
                    <w:rFonts w:ascii="Verdana" w:cs="Verdana" w:eastAsia="Verdana" w:hAnsi="Verdana"/>
                    <w:sz w:val="21"/>
                    <w:szCs w:val="21"/>
                    <w:rtl w:val="0"/>
                  </w:rPr>
                  <w:t xml:space="preserve">to </w:t>
                </w:r>
                <w:r w:rsidDel="00000000" w:rsidR="00000000" w:rsidRPr="00000000">
                  <w:rPr>
                    <w:rtl w:val="0"/>
                  </w:rPr>
                  <w:t xml:space="preserve">{{RD_End_With_for_month_number}}</w:t>
                </w:r>
                <w:r w:rsidDel="00000000" w:rsidR="00000000" w:rsidRPr="00000000">
                  <w:rPr>
                    <w:rFonts w:ascii="Verdana" w:cs="Verdana" w:eastAsia="Verdana" w:hAnsi="Verdana"/>
                    <w:sz w:val="21"/>
                    <w:szCs w:val="21"/>
                    <w:rtl w:val="0"/>
                  </w:rPr>
                  <w:t xml:space="preserve"> ) sent via email for reference and further action </w:t>
                </w:r>
              </w:p>
            </w:tc>
            <w:tc>
              <w:tcPr/>
              <w:p w:rsidR="00000000" w:rsidDel="00000000" w:rsidP="00000000" w:rsidRDefault="00000000" w:rsidRPr="00000000" w14:paraId="0000001F">
                <w:pPr>
                  <w:spacing w:after="0" w:line="240" w:lineRule="auto"/>
                  <w:ind w:left="1440" w:hanging="720"/>
                  <w:jc w:val="both"/>
                  <w:rPr>
                    <w:rFonts w:ascii="Verdana" w:cs="Verdana" w:eastAsia="Verdana" w:hAnsi="Verdana"/>
                    <w:sz w:val="21"/>
                    <w:szCs w:val="21"/>
                  </w:rPr>
                </w:pPr>
                <w:r w:rsidDel="00000000" w:rsidR="00000000" w:rsidRPr="00000000">
                  <w:rPr>
                    <w:rtl w:val="0"/>
                  </w:rPr>
                </w:r>
              </w:p>
            </w:tc>
            <w:tc>
              <w:tcPr/>
              <w:p w:rsidR="00000000" w:rsidDel="00000000" w:rsidP="00000000" w:rsidRDefault="00000000" w:rsidRPr="00000000" w14:paraId="00000020">
                <w:pPr>
                  <w:spacing w:after="0" w:line="240" w:lineRule="auto"/>
                  <w:ind w:left="1440" w:hanging="720"/>
                  <w:jc w:val="center"/>
                  <w:rPr>
                    <w:rFonts w:ascii="Verdana" w:cs="Verdana" w:eastAsia="Verdana" w:hAnsi="Verdana"/>
                    <w:b w:val="1"/>
                    <w:bCs w:val="1"/>
                    <w:sz w:val="21"/>
                    <w:szCs w:val="21"/>
                  </w:rPr>
                </w:pPr>
                <w:r w:rsidDel="00000000" w:rsidR="00000000" w:rsidRPr="00000000">
                  <w:rPr>
                    <w:rFonts w:ascii="Verdana" w:cs="Verdana" w:eastAsia="Verdana" w:hAnsi="Verdana"/>
                    <w:b w:val="1"/>
                    <w:bCs w:val="1"/>
                    <w:sz w:val="21"/>
                    <w:szCs w:val="21"/>
                    <w:rtl w:val="0"/>
                  </w:rPr>
                  <w:t xml:space="preserve">Yours faithfully</w:t>
                </w:r>
              </w:p>
              <w:p w:rsidR="00000000" w:rsidDel="00000000" w:rsidP="00000000" w:rsidRDefault="00000000" w:rsidRPr="00000000" w14:paraId="00000021">
                <w:pPr>
                  <w:spacing w:after="0" w:line="240" w:lineRule="auto"/>
                  <w:ind w:left="1440" w:hanging="720"/>
                  <w:jc w:val="center"/>
                  <w:rPr>
                    <w:rFonts w:ascii="Verdana" w:cs="Verdana" w:eastAsia="Verdana" w:hAnsi="Verdana"/>
                    <w:b w:val="1"/>
                    <w:bCs w:val="1"/>
                    <w:sz w:val="21"/>
                    <w:szCs w:val="21"/>
                  </w:rPr>
                </w:pPr>
                <w:r w:rsidDel="00000000" w:rsidR="00000000" w:rsidRPr="00000000">
                  <w:rPr>
                    <w:rtl w:val="0"/>
                  </w:rPr>
                </w:r>
              </w:p>
              <w:p w:rsidR="00000000" w:rsidDel="00000000" w:rsidP="00000000" w:rsidRDefault="00000000" w:rsidRPr="00000000" w14:paraId="00000022">
                <w:pPr>
                  <w:spacing w:after="0" w:line="240" w:lineRule="auto"/>
                  <w:ind w:left="1440" w:hanging="720"/>
                  <w:jc w:val="center"/>
                  <w:rPr>
                    <w:rFonts w:ascii="Verdana" w:cs="Verdana" w:eastAsia="Verdana" w:hAnsi="Verdana"/>
                    <w:b w:val="1"/>
                    <w:bCs w:val="1"/>
                    <w:sz w:val="21"/>
                    <w:szCs w:val="21"/>
                  </w:rPr>
                </w:pPr>
                <w:r w:rsidDel="00000000" w:rsidR="00000000" w:rsidRPr="00000000">
                  <w:rPr>
                    <w:rtl w:val="0"/>
                  </w:rPr>
                </w:r>
              </w:p>
              <w:p w:rsidR="00000000" w:rsidDel="00000000" w:rsidP="00000000" w:rsidRDefault="00000000" w:rsidRPr="00000000" w14:paraId="00000023">
                <w:pPr>
                  <w:spacing w:after="0" w:line="240" w:lineRule="auto"/>
                  <w:ind w:left="1440" w:hanging="720"/>
                  <w:jc w:val="center"/>
                  <w:rPr>
                    <w:rFonts w:ascii="Verdana" w:cs="Verdana" w:eastAsia="Verdana" w:hAnsi="Verdana"/>
                    <w:b w:val="1"/>
                    <w:bCs w:val="1"/>
                    <w:sz w:val="21"/>
                    <w:szCs w:val="21"/>
                  </w:rPr>
                </w:pPr>
                <w:r w:rsidDel="00000000" w:rsidR="00000000" w:rsidRPr="00000000">
                  <w:rPr>
                    <w:rFonts w:ascii="Verdana" w:cs="Verdana" w:eastAsia="Verdana" w:hAnsi="Verdana"/>
                    <w:b w:val="1"/>
                    <w:bCs w:val="1"/>
                    <w:sz w:val="21"/>
                    <w:szCs w:val="21"/>
                    <w:rtl w:val="0"/>
                  </w:rPr>
                  <w:t xml:space="preserve">Assistant Director</w:t>
                </w:r>
              </w:p>
              <w:p w:rsidR="00000000" w:rsidDel="00000000" w:rsidP="00000000" w:rsidRDefault="00000000" w:rsidRPr="00000000" w14:paraId="00000024">
                <w:pPr>
                  <w:spacing w:after="0" w:line="240" w:lineRule="auto"/>
                  <w:ind w:left="1440" w:hanging="720"/>
                  <w:jc w:val="center"/>
                  <w:rPr>
                    <w:rFonts w:ascii="Verdana" w:cs="Verdana" w:eastAsia="Verdana" w:hAnsi="Verdana"/>
                    <w:b w:val="1"/>
                    <w:bCs w:val="1"/>
                    <w:sz w:val="21"/>
                    <w:szCs w:val="21"/>
                  </w:rPr>
                </w:pPr>
                <w:r w:rsidDel="00000000" w:rsidR="00000000" w:rsidRPr="00000000">
                  <w:rPr>
                    <w:rFonts w:ascii="Verdana" w:cs="Verdana" w:eastAsia="Verdana" w:hAnsi="Verdana"/>
                    <w:b w:val="1"/>
                    <w:bCs w:val="1"/>
                    <w:sz w:val="21"/>
                    <w:szCs w:val="21"/>
                    <w:rtl w:val="0"/>
                  </w:rPr>
                  <w:t xml:space="preserve">Handlooms &amp; Textiles</w:t>
                </w:r>
              </w:p>
              <w:p w:rsidR="00000000" w:rsidDel="00000000" w:rsidP="00000000" w:rsidRDefault="00000000" w:rsidRPr="00000000" w14:paraId="00000025">
                <w:pPr>
                  <w:spacing w:after="0" w:line="240" w:lineRule="auto"/>
                  <w:ind w:left="1440" w:hanging="720"/>
                  <w:jc w:val="center"/>
                  <w:rPr>
                    <w:rFonts w:ascii="Verdana" w:cs="Verdana" w:eastAsia="Verdana" w:hAnsi="Verdana"/>
                    <w:sz w:val="21"/>
                    <w:szCs w:val="21"/>
                  </w:rPr>
                </w:pPr>
                <w:r w:rsidDel="00000000" w:rsidR="00000000" w:rsidRPr="00000000">
                  <w:rPr>
                    <w:rFonts w:ascii="Verdana" w:cs="Verdana" w:eastAsia="Verdana" w:hAnsi="Verdana"/>
                    <w:b w:val="1"/>
                    <w:bCs w:val="1"/>
                    <w:sz w:val="21"/>
                    <w:szCs w:val="21"/>
                    <w:rtl w:val="0"/>
                  </w:rPr>
                  <w:t xml:space="preserve">Rajanna Sircilla (FAC)</w:t>
                </w:r>
                <w:r w:rsidDel="00000000" w:rsidR="00000000" w:rsidRPr="00000000">
                  <w:rPr>
                    <w:rtl w:val="0"/>
                  </w:rPr>
                </w:r>
              </w:p>
            </w:tc>
          </w:tr>
        </w:tbl>
      </w:sdtContent>
    </w:sdt>
    <w:p w:rsidR="00000000" w:rsidDel="00000000" w:rsidP="00000000" w:rsidRDefault="00000000" w:rsidRPr="00000000" w14:paraId="00000026">
      <w:pPr>
        <w:spacing w:after="0" w:line="240" w:lineRule="auto"/>
        <w:rPr>
          <w:rFonts w:ascii="Verdana" w:cs="Verdana" w:eastAsia="Verdana" w:hAnsi="Verdana"/>
          <w:b w:val="1"/>
          <w:bCs w:val="1"/>
          <w:sz w:val="21"/>
          <w:szCs w:val="21"/>
        </w:rPr>
      </w:pPr>
      <w:r w:rsidDel="00000000" w:rsidR="00000000" w:rsidRPr="00000000">
        <w:rPr>
          <w:rFonts w:ascii="Verdana" w:cs="Verdana" w:eastAsia="Verdana" w:hAnsi="Verdana"/>
          <w:b w:val="1"/>
          <w:bCs w:val="1"/>
          <w:sz w:val="21"/>
          <w:szCs w:val="21"/>
          <w:rtl w:val="0"/>
        </w:rPr>
        <w:t xml:space="preserve">                                                                               </w:t>
        <w:tab/>
      </w:r>
    </w:p>
    <w:p w:rsidR="00000000" w:rsidDel="00000000" w:rsidP="00000000" w:rsidRDefault="00000000" w:rsidRPr="00000000" w14:paraId="00000027">
      <w:pPr>
        <w:spacing w:after="0" w:line="240" w:lineRule="auto"/>
        <w:rPr>
          <w:rFonts w:ascii="Verdana" w:cs="Verdana" w:eastAsia="Verdana" w:hAnsi="Verdana"/>
          <w:sz w:val="8"/>
          <w:szCs w:val="8"/>
        </w:rPr>
      </w:pPr>
      <w:r w:rsidDel="00000000" w:rsidR="00000000" w:rsidRPr="00000000">
        <w:rPr>
          <w:rtl w:val="0"/>
        </w:rPr>
      </w:r>
    </w:p>
    <w:sectPr>
      <w:pgSz w:h="20160" w:w="12240" w:orient="portrait"/>
      <w:pgMar w:bottom="426" w:top="568" w:left="1440" w:right="75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Verdan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39t3QNcxuTmdl3LPJnWwMcti0A==">CgMxLjAaHwoBMBIaChgICVIUChJ0YWJsZS5kN3d4MzQ4NjZiZWU4AHIhMUhMN2tremYwMXByTVpYVU1EYXJZQ3RRSkxfLTZ0YlZl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