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Verdana" w:cs="Times New Roman"/>
          <w:b/>
          <w:bCs/>
          <w:sz w:val="28"/>
          <w:szCs w:val="28"/>
          <w:rtl w:val="0"/>
        </w:rPr>
      </w:pPr>
      <w:r>
        <w:rPr>
          <w:rFonts w:hint="default" w:ascii="Times New Roman" w:hAnsi="Times New Roman" w:eastAsia="Verdana" w:cs="Times New Roman"/>
          <w:b/>
          <w:bCs/>
          <w:sz w:val="28"/>
          <w:szCs w:val="28"/>
          <w:rtl w:val="0"/>
        </w:rPr>
        <w:t>GOVERNMENT OF TELANGANA</w:t>
      </w:r>
    </w:p>
    <w:p w14:paraId="323E8787">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Verdana" w:cs="Times New Roman"/>
          <w:b/>
          <w:bCs/>
          <w:sz w:val="28"/>
          <w:szCs w:val="28"/>
          <w:rtl w:val="0"/>
        </w:rPr>
      </w:pPr>
      <w:r>
        <w:rPr>
          <w:rFonts w:hint="default" w:ascii="Times New Roman" w:hAnsi="Times New Roman" w:eastAsia="Verdana" w:cs="Times New Roman"/>
          <w:b/>
          <w:bCs/>
          <w:sz w:val="28"/>
          <w:szCs w:val="28"/>
          <w:rtl w:val="0"/>
        </w:rPr>
        <w:t>HANDLOOMS AND TEXTILES DEPARTMENT</w:t>
      </w:r>
    </w:p>
    <w:p w14:paraId="00000003">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eastAsia="Verdana" w:cs="Times New Roman"/>
          <w:sz w:val="28"/>
          <w:szCs w:val="28"/>
        </w:rPr>
      </w:pPr>
    </w:p>
    <w:tbl>
      <w:tblPr>
        <w:tblStyle w:val="14"/>
        <w:tblpPr w:leftFromText="180" w:rightFromText="180" w:topFromText="180" w:bottomFromText="180" w:vertAnchor="text" w:tblpX="-59" w:tblpY="11"/>
        <w:tblW w:w="10204" w:type="dxa"/>
        <w:tblInd w:w="0" w:type="dxa"/>
        <w:tblLayout w:type="fixed"/>
        <w:tblCellMar>
          <w:top w:w="0" w:type="dxa"/>
          <w:left w:w="115" w:type="dxa"/>
          <w:bottom w:w="0" w:type="dxa"/>
          <w:right w:w="115" w:type="dxa"/>
        </w:tblCellMar>
      </w:tblPr>
      <w:tblGrid>
        <w:gridCol w:w="5815"/>
        <w:gridCol w:w="4389"/>
      </w:tblGrid>
      <w:tr w14:paraId="138B01BF">
        <w:tblPrEx>
          <w:tblCellMar>
            <w:top w:w="0" w:type="dxa"/>
            <w:left w:w="115" w:type="dxa"/>
            <w:bottom w:w="0" w:type="dxa"/>
            <w:right w:w="115" w:type="dxa"/>
          </w:tblCellMar>
        </w:tblPrEx>
        <w:trPr>
          <w:trHeight w:val="1656" w:hRule="atLeast"/>
        </w:trPr>
        <w:tc>
          <w:tcPr>
            <w:tcW w:w="5815" w:type="dxa"/>
          </w:tcPr>
          <w:p w14:paraId="00000004">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eastAsia="Verdana" w:cs="Times New Roman"/>
                <w:sz w:val="28"/>
                <w:szCs w:val="28"/>
              </w:rPr>
            </w:pPr>
            <w:r>
              <w:rPr>
                <w:rFonts w:hint="default" w:ascii="Times New Roman" w:hAnsi="Times New Roman" w:eastAsia="Verdana" w:cs="Times New Roman"/>
                <w:sz w:val="28"/>
                <w:szCs w:val="28"/>
                <w:rtl w:val="0"/>
              </w:rPr>
              <w:t xml:space="preserve">From: </w:t>
            </w:r>
          </w:p>
          <w:p w14:paraId="00000005">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eastAsia="Verdana" w:cs="Times New Roman"/>
                <w:sz w:val="28"/>
                <w:szCs w:val="28"/>
              </w:rPr>
            </w:pPr>
            <w:r>
              <w:rPr>
                <w:rFonts w:hint="default" w:ascii="Times New Roman" w:hAnsi="Times New Roman" w:eastAsia="Verdana" w:cs="Times New Roman"/>
                <w:sz w:val="28"/>
                <w:szCs w:val="28"/>
                <w:rtl w:val="0"/>
              </w:rPr>
              <w:t>Sri S. Santosh Kumar</w:t>
            </w:r>
          </w:p>
          <w:p w14:paraId="00000006">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eastAsia="Verdana" w:cs="Times New Roman"/>
                <w:sz w:val="28"/>
                <w:szCs w:val="28"/>
              </w:rPr>
            </w:pPr>
            <w:r>
              <w:rPr>
                <w:rFonts w:hint="default" w:ascii="Times New Roman" w:hAnsi="Times New Roman" w:eastAsia="Verdana" w:cs="Times New Roman"/>
                <w:sz w:val="28"/>
                <w:szCs w:val="28"/>
                <w:rtl w:val="0"/>
              </w:rPr>
              <w:t xml:space="preserve">Assistant Director of </w:t>
            </w:r>
          </w:p>
          <w:p w14:paraId="00000007">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eastAsia="Verdana" w:cs="Times New Roman"/>
                <w:sz w:val="28"/>
                <w:szCs w:val="28"/>
              </w:rPr>
            </w:pPr>
            <w:r>
              <w:rPr>
                <w:rFonts w:hint="default" w:ascii="Times New Roman" w:hAnsi="Times New Roman" w:eastAsia="Verdana" w:cs="Times New Roman"/>
                <w:sz w:val="28"/>
                <w:szCs w:val="28"/>
                <w:rtl w:val="0"/>
              </w:rPr>
              <w:t>Handlooms and Textiles,</w:t>
            </w:r>
          </w:p>
          <w:p w14:paraId="00000008">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eastAsia="Verdana" w:cs="Times New Roman"/>
                <w:b w:val="0"/>
                <w:bCs w:val="0"/>
                <w:sz w:val="28"/>
                <w:szCs w:val="28"/>
                <w:u w:val="single"/>
                <w:lang w:val="en-US"/>
              </w:rPr>
            </w:pPr>
            <w:r>
              <w:rPr>
                <w:rFonts w:hint="default" w:ascii="Times New Roman" w:hAnsi="Times New Roman" w:eastAsia="Verdana" w:cs="Times New Roman"/>
                <w:b w:val="0"/>
                <w:bCs w:val="0"/>
                <w:sz w:val="28"/>
                <w:szCs w:val="28"/>
                <w:u w:val="single"/>
                <w:rtl w:val="0"/>
              </w:rPr>
              <w:t>Rajanna Siricilla</w:t>
            </w:r>
            <w:r>
              <w:rPr>
                <w:rFonts w:hint="default" w:ascii="Times New Roman" w:hAnsi="Times New Roman" w:eastAsia="Verdana" w:cs="Times New Roman"/>
                <w:b w:val="0"/>
                <w:bCs w:val="0"/>
                <w:sz w:val="28"/>
                <w:szCs w:val="28"/>
                <w:u w:val="single"/>
                <w:rtl w:val="0"/>
                <w:lang w:val="en-US"/>
              </w:rPr>
              <w:t xml:space="preserve"> Dist.</w:t>
            </w:r>
            <w:bookmarkStart w:id="0" w:name="_GoBack"/>
            <w:bookmarkEnd w:id="0"/>
          </w:p>
          <w:p w14:paraId="00000009">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eastAsia="Verdana" w:cs="Times New Roman"/>
                <w:sz w:val="28"/>
                <w:szCs w:val="28"/>
                <w:u w:val="single"/>
              </w:rPr>
            </w:pPr>
          </w:p>
        </w:tc>
        <w:tc>
          <w:tcPr>
            <w:tcW w:w="4389" w:type="dxa"/>
          </w:tcPr>
          <w:p w14:paraId="0000000A">
            <w:pPr>
              <w:keepNext w:val="0"/>
              <w:keepLines w:val="0"/>
              <w:pageBreakBefore w:val="0"/>
              <w:widowControl/>
              <w:kinsoku/>
              <w:wordWrap/>
              <w:overflowPunct/>
              <w:topLinePunct w:val="0"/>
              <w:autoSpaceDE/>
              <w:autoSpaceDN/>
              <w:bidi w:val="0"/>
              <w:adjustRightInd/>
              <w:snapToGrid/>
              <w:spacing w:after="0" w:line="240" w:lineRule="auto"/>
              <w:ind w:left="-108" w:firstLine="0"/>
              <w:textAlignment w:val="auto"/>
              <w:rPr>
                <w:rFonts w:hint="default" w:ascii="Times New Roman" w:hAnsi="Times New Roman" w:eastAsia="Verdana" w:cs="Times New Roman"/>
                <w:sz w:val="28"/>
                <w:szCs w:val="28"/>
              </w:rPr>
            </w:pPr>
            <w:r>
              <w:rPr>
                <w:rFonts w:hint="default" w:ascii="Times New Roman" w:hAnsi="Times New Roman" w:eastAsia="Verdana" w:cs="Times New Roman"/>
                <w:sz w:val="28"/>
                <w:szCs w:val="28"/>
                <w:rtl w:val="0"/>
              </w:rPr>
              <w:t>To</w:t>
            </w:r>
          </w:p>
          <w:p w14:paraId="0000000B">
            <w:pPr>
              <w:keepNext w:val="0"/>
              <w:keepLines w:val="0"/>
              <w:pageBreakBefore w:val="0"/>
              <w:widowControl/>
              <w:kinsoku/>
              <w:wordWrap/>
              <w:overflowPunct/>
              <w:topLinePunct w:val="0"/>
              <w:autoSpaceDE/>
              <w:autoSpaceDN/>
              <w:bidi w:val="0"/>
              <w:adjustRightInd/>
              <w:snapToGrid/>
              <w:spacing w:after="0" w:line="240" w:lineRule="auto"/>
              <w:ind w:left="-108" w:firstLine="0"/>
              <w:textAlignment w:val="auto"/>
              <w:rPr>
                <w:rFonts w:hint="default" w:ascii="Times New Roman" w:hAnsi="Times New Roman" w:eastAsia="Verdana" w:cs="Times New Roman"/>
                <w:sz w:val="28"/>
                <w:szCs w:val="28"/>
              </w:rPr>
            </w:pPr>
            <w:r>
              <w:rPr>
                <w:rFonts w:hint="default" w:ascii="Times New Roman" w:hAnsi="Times New Roman" w:eastAsia="Verdana" w:cs="Times New Roman"/>
                <w:sz w:val="28"/>
                <w:szCs w:val="28"/>
                <w:rtl w:val="0"/>
              </w:rPr>
              <w:t>The Branch Manager</w:t>
            </w:r>
          </w:p>
          <w:p w14:paraId="0000000C">
            <w:pPr>
              <w:keepNext w:val="0"/>
              <w:keepLines w:val="0"/>
              <w:pageBreakBefore w:val="0"/>
              <w:widowControl/>
              <w:kinsoku/>
              <w:wordWrap/>
              <w:overflowPunct/>
              <w:topLinePunct w:val="0"/>
              <w:autoSpaceDE/>
              <w:autoSpaceDN/>
              <w:bidi w:val="0"/>
              <w:adjustRightInd/>
              <w:snapToGrid/>
              <w:spacing w:after="0" w:line="240" w:lineRule="auto"/>
              <w:ind w:left="-108" w:firstLine="0"/>
              <w:textAlignment w:val="auto"/>
              <w:rPr>
                <w:rFonts w:hint="default" w:ascii="Times New Roman" w:hAnsi="Times New Roman" w:eastAsia="Verdana" w:cs="Times New Roman"/>
                <w:sz w:val="28"/>
                <w:szCs w:val="28"/>
              </w:rPr>
            </w:pPr>
            <w:r>
              <w:rPr>
                <w:rFonts w:hint="default" w:ascii="Times New Roman" w:hAnsi="Times New Roman" w:eastAsia="Verdana" w:cs="Times New Roman"/>
                <w:sz w:val="28"/>
                <w:szCs w:val="28"/>
                <w:rtl w:val="0"/>
              </w:rPr>
              <w:t xml:space="preserve">{{Bank_Name}}, </w:t>
            </w:r>
          </w:p>
          <w:p w14:paraId="0000000D">
            <w:pPr>
              <w:keepNext w:val="0"/>
              <w:keepLines w:val="0"/>
              <w:pageBreakBefore w:val="0"/>
              <w:widowControl/>
              <w:kinsoku/>
              <w:wordWrap/>
              <w:overflowPunct/>
              <w:topLinePunct w:val="0"/>
              <w:autoSpaceDE/>
              <w:autoSpaceDN/>
              <w:bidi w:val="0"/>
              <w:adjustRightInd/>
              <w:snapToGrid/>
              <w:spacing w:after="0" w:line="240" w:lineRule="auto"/>
              <w:ind w:left="-108" w:firstLine="0"/>
              <w:textAlignment w:val="auto"/>
              <w:rPr>
                <w:rFonts w:hint="default" w:ascii="Times New Roman" w:hAnsi="Times New Roman" w:eastAsia="Verdana" w:cs="Times New Roman"/>
                <w:sz w:val="28"/>
                <w:szCs w:val="28"/>
              </w:rPr>
            </w:pPr>
            <w:r>
              <w:rPr>
                <w:rFonts w:hint="default" w:ascii="Times New Roman" w:hAnsi="Times New Roman" w:eastAsia="Verdana" w:cs="Times New Roman"/>
                <w:sz w:val="28"/>
                <w:szCs w:val="28"/>
                <w:rtl w:val="0"/>
              </w:rPr>
              <w:t>{{Location}},</w:t>
            </w:r>
          </w:p>
          <w:p w14:paraId="0000000E">
            <w:pPr>
              <w:keepNext w:val="0"/>
              <w:keepLines w:val="0"/>
              <w:pageBreakBefore w:val="0"/>
              <w:widowControl/>
              <w:kinsoku/>
              <w:wordWrap/>
              <w:overflowPunct/>
              <w:topLinePunct w:val="0"/>
              <w:autoSpaceDE/>
              <w:autoSpaceDN/>
              <w:bidi w:val="0"/>
              <w:adjustRightInd/>
              <w:snapToGrid/>
              <w:spacing w:after="0" w:line="240" w:lineRule="auto"/>
              <w:ind w:left="-108" w:firstLine="0"/>
              <w:textAlignment w:val="auto"/>
              <w:rPr>
                <w:rFonts w:hint="default" w:ascii="Times New Roman" w:hAnsi="Times New Roman" w:eastAsia="Verdana" w:cs="Times New Roman"/>
                <w:sz w:val="28"/>
                <w:szCs w:val="28"/>
              </w:rPr>
            </w:pPr>
            <w:r>
              <w:rPr>
                <w:rFonts w:hint="default" w:ascii="Times New Roman" w:hAnsi="Times New Roman" w:eastAsia="Verdana" w:cs="Times New Roman"/>
                <w:sz w:val="28"/>
                <w:szCs w:val="28"/>
                <w:rtl w:val="0"/>
              </w:rPr>
              <w:t>Rajanna Sircilla Dist.</w:t>
            </w:r>
          </w:p>
        </w:tc>
      </w:tr>
    </w:tbl>
    <w:p w14:paraId="0000000F">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Verdana" w:cs="Times New Roman"/>
          <w:b/>
          <w:bCs/>
          <w:sz w:val="24"/>
          <w:szCs w:val="24"/>
          <w:u w:val="single"/>
        </w:rPr>
      </w:pPr>
      <w:r>
        <w:rPr>
          <w:rFonts w:hint="default" w:ascii="Times New Roman" w:hAnsi="Times New Roman" w:eastAsia="Verdana" w:cs="Times New Roman"/>
          <w:b/>
          <w:bCs/>
          <w:sz w:val="24"/>
          <w:szCs w:val="24"/>
          <w:u w:val="single"/>
          <w:rtl w:val="0"/>
        </w:rPr>
        <w:t xml:space="preserve">Rc.No. 176/2025-RSCL, Dated: {{Current_Date}}                                                                      </w:t>
      </w:r>
    </w:p>
    <w:p w14:paraId="00000010">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eastAsia="Verdana" w:cs="Times New Roman"/>
          <w:sz w:val="24"/>
          <w:szCs w:val="24"/>
        </w:rPr>
      </w:pPr>
      <w:r>
        <w:rPr>
          <w:rFonts w:hint="default" w:ascii="Times New Roman" w:hAnsi="Times New Roman" w:eastAsia="Verdana" w:cs="Times New Roman"/>
          <w:sz w:val="24"/>
          <w:szCs w:val="24"/>
          <w:rtl w:val="0"/>
        </w:rPr>
        <w:t>Sir,</w:t>
      </w:r>
    </w:p>
    <w:p w14:paraId="00000011">
      <w:pPr>
        <w:keepNext w:val="0"/>
        <w:keepLines w:val="0"/>
        <w:pageBreakBefore w:val="0"/>
        <w:widowControl/>
        <w:kinsoku/>
        <w:wordWrap/>
        <w:overflowPunct/>
        <w:topLinePunct w:val="0"/>
        <w:autoSpaceDE/>
        <w:autoSpaceDN/>
        <w:bidi w:val="0"/>
        <w:adjustRightInd/>
        <w:snapToGrid/>
        <w:spacing w:after="0" w:line="240" w:lineRule="auto"/>
        <w:ind w:left="1418" w:hanging="698"/>
        <w:jc w:val="both"/>
        <w:textAlignment w:val="auto"/>
        <w:rPr>
          <w:rFonts w:hint="default" w:ascii="Times New Roman" w:hAnsi="Times New Roman" w:eastAsia="Verdana" w:cs="Times New Roman"/>
          <w:sz w:val="24"/>
          <w:szCs w:val="24"/>
        </w:rPr>
      </w:pPr>
      <w:r>
        <w:rPr>
          <w:rFonts w:hint="default" w:ascii="Times New Roman" w:hAnsi="Times New Roman" w:eastAsia="Verdana" w:cs="Times New Roman"/>
          <w:sz w:val="24"/>
          <w:szCs w:val="24"/>
          <w:rtl w:val="0"/>
        </w:rPr>
        <w:t xml:space="preserve">Sub:- </w:t>
      </w:r>
      <w:r>
        <w:rPr>
          <w:rFonts w:hint="default" w:ascii="Times New Roman" w:hAnsi="Times New Roman" w:eastAsia="Verdana" w:cs="Times New Roman"/>
          <w:sz w:val="24"/>
          <w:szCs w:val="24"/>
          <w:rtl w:val="0"/>
        </w:rPr>
        <w:tab/>
      </w:r>
      <w:r>
        <w:rPr>
          <w:rFonts w:hint="default" w:ascii="Times New Roman" w:hAnsi="Times New Roman" w:eastAsia="Verdana" w:cs="Times New Roman"/>
          <w:sz w:val="24"/>
          <w:szCs w:val="24"/>
          <w:rtl w:val="0"/>
        </w:rPr>
        <w:t xml:space="preserve">Handlooms and Textiles Department – Implementation of Telangana State Powerloom Weavers Thrift Fund Saving and Security Scheme (TSPWTFS &amp; SS) – Request for opening RD2 accounts of Powerloom weaver beneficiaries towards deposit of state share – Regarding. </w:t>
      </w:r>
    </w:p>
    <w:p w14:paraId="00000012">
      <w:pPr>
        <w:keepNext w:val="0"/>
        <w:keepLines w:val="0"/>
        <w:pageBreakBefore w:val="0"/>
        <w:widowControl/>
        <w:kinsoku/>
        <w:wordWrap/>
        <w:overflowPunct/>
        <w:topLinePunct w:val="0"/>
        <w:autoSpaceDE/>
        <w:autoSpaceDN/>
        <w:bidi w:val="0"/>
        <w:adjustRightInd/>
        <w:snapToGrid/>
        <w:spacing w:after="0" w:line="240" w:lineRule="auto"/>
        <w:ind w:left="1710" w:hanging="1001"/>
        <w:jc w:val="both"/>
        <w:textAlignment w:val="auto"/>
        <w:rPr>
          <w:rFonts w:hint="default" w:ascii="Times New Roman" w:hAnsi="Times New Roman" w:eastAsia="Verdana" w:cs="Times New Roman"/>
          <w:sz w:val="24"/>
          <w:szCs w:val="24"/>
        </w:rPr>
      </w:pPr>
      <w:r>
        <w:rPr>
          <w:rFonts w:hint="default" w:ascii="Times New Roman" w:hAnsi="Times New Roman" w:eastAsia="Verdana" w:cs="Times New Roman"/>
          <w:sz w:val="24"/>
          <w:szCs w:val="24"/>
          <w:rtl w:val="0"/>
        </w:rPr>
        <w:t>Ref:- 1) Commissioner of Handlooms and Textiles &amp; AEPs, T.G, Hyd. Circular Memo Rc.No.505/2025-P, dated:02.06.2025.</w:t>
      </w:r>
    </w:p>
    <w:p w14:paraId="00000013">
      <w:pPr>
        <w:keepNext w:val="0"/>
        <w:keepLines w:val="0"/>
        <w:pageBreakBefore w:val="0"/>
        <w:widowControl/>
        <w:kinsoku/>
        <w:wordWrap/>
        <w:overflowPunct/>
        <w:topLinePunct w:val="0"/>
        <w:autoSpaceDE/>
        <w:autoSpaceDN/>
        <w:bidi w:val="0"/>
        <w:adjustRightInd/>
        <w:snapToGrid/>
        <w:spacing w:after="0" w:line="240" w:lineRule="auto"/>
        <w:ind w:left="1710" w:hanging="360"/>
        <w:jc w:val="both"/>
        <w:textAlignment w:val="auto"/>
        <w:rPr>
          <w:rFonts w:hint="default" w:ascii="Times New Roman" w:hAnsi="Times New Roman" w:eastAsia="Verdana" w:cs="Times New Roman"/>
          <w:sz w:val="24"/>
          <w:szCs w:val="24"/>
        </w:rPr>
      </w:pPr>
      <w:r>
        <w:rPr>
          <w:rFonts w:hint="default" w:ascii="Times New Roman" w:hAnsi="Times New Roman" w:eastAsia="Verdana" w:cs="Times New Roman"/>
          <w:sz w:val="24"/>
          <w:szCs w:val="24"/>
          <w:rtl w:val="0"/>
        </w:rPr>
        <w:t>2) Commissioner of Handlooms and Textiles &amp; AEPs, T.G, Hyd. Circular Memo Rc.No.505/2025-P, dated:08.05.2026.</w:t>
      </w:r>
    </w:p>
    <w:p w14:paraId="00000014">
      <w:pPr>
        <w:keepNext w:val="0"/>
        <w:keepLines w:val="0"/>
        <w:pageBreakBefore w:val="0"/>
        <w:widowControl/>
        <w:kinsoku/>
        <w:wordWrap/>
        <w:overflowPunct/>
        <w:topLinePunct w:val="0"/>
        <w:autoSpaceDE/>
        <w:autoSpaceDN/>
        <w:bidi w:val="0"/>
        <w:adjustRightInd/>
        <w:snapToGrid/>
        <w:spacing w:after="0" w:line="240" w:lineRule="auto"/>
        <w:ind w:left="1710" w:hanging="360"/>
        <w:jc w:val="both"/>
        <w:textAlignment w:val="auto"/>
        <w:rPr>
          <w:rFonts w:hint="default" w:ascii="Times New Roman" w:hAnsi="Times New Roman" w:eastAsia="Verdana" w:cs="Times New Roman"/>
          <w:sz w:val="24"/>
          <w:szCs w:val="24"/>
        </w:rPr>
      </w:pPr>
      <w:r>
        <w:rPr>
          <w:rFonts w:hint="default" w:ascii="Times New Roman" w:hAnsi="Times New Roman" w:eastAsia="Verdana" w:cs="Times New Roman"/>
          <w:sz w:val="24"/>
          <w:szCs w:val="24"/>
          <w:rtl w:val="0"/>
        </w:rPr>
        <w:t>3) This office Lr., even No., Dated: {{This_Office_Previous_Dates}}.</w:t>
      </w:r>
    </w:p>
    <w:p w14:paraId="00000015">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Verdana" w:cs="Times New Roman"/>
          <w:b/>
          <w:bCs/>
          <w:sz w:val="24"/>
          <w:szCs w:val="24"/>
        </w:rPr>
      </w:pPr>
      <w:r>
        <w:rPr>
          <w:rFonts w:hint="default" w:ascii="Times New Roman" w:hAnsi="Times New Roman" w:eastAsia="Verdana" w:cs="Times New Roman"/>
          <w:b/>
          <w:bCs/>
          <w:sz w:val="24"/>
          <w:szCs w:val="24"/>
          <w:rtl w:val="0"/>
        </w:rPr>
        <w:t>@@@@@</w:t>
      </w:r>
    </w:p>
    <w:p w14:paraId="00000016">
      <w:pPr>
        <w:keepNext w:val="0"/>
        <w:keepLines w:val="0"/>
        <w:pageBreakBefore w:val="0"/>
        <w:widowControl/>
        <w:kinsoku/>
        <w:wordWrap/>
        <w:overflowPunct/>
        <w:topLinePunct w:val="0"/>
        <w:autoSpaceDE/>
        <w:autoSpaceDN/>
        <w:bidi w:val="0"/>
        <w:adjustRightInd/>
        <w:snapToGrid/>
        <w:spacing w:after="0" w:line="240" w:lineRule="auto"/>
        <w:ind w:firstLine="720"/>
        <w:jc w:val="both"/>
        <w:textAlignment w:val="auto"/>
        <w:rPr>
          <w:rFonts w:hint="default" w:ascii="Times New Roman" w:hAnsi="Times New Roman" w:eastAsia="Verdana" w:cs="Times New Roman"/>
          <w:sz w:val="24"/>
          <w:szCs w:val="24"/>
        </w:rPr>
      </w:pPr>
      <w:r>
        <w:rPr>
          <w:rFonts w:hint="default" w:ascii="Times New Roman" w:hAnsi="Times New Roman" w:eastAsia="Verdana" w:cs="Times New Roman"/>
          <w:sz w:val="24"/>
          <w:szCs w:val="24"/>
          <w:rtl w:val="0"/>
        </w:rPr>
        <w:t>I invite kind attention to the captioned subject and reference cited, and inform that the Government of Telangana is implementing the Telangana Nethannak Podhupu (Thrift Fund) Scheme for all the workers and ancillary workers working in the Powerloom Industry and approved the operational guidelines/procedure for implementation of the scheme of “Telangana State Powerloom Weavers Thrift Fund Savings &amp; Security Scheme (TSPWTFS &amp; SS) @ 8%” for the Powerloom Industry. As per the norms workers contribution will be 8% and State Government contribution will be 8%. All the wages of workers are needed to pay to their respective Aadhar loom linked Bank account, Bankers to deduct and transfer their contribution to respective thrift (RD1) accounts on the basis of a parodied statement from the Bank, Govt. will remit their contribution of 8% to their respective thrift (RD2) accounts. This will be extended to all the workers and ancillary workers of the industry including those who are engaged in pre &amp; post loom weaving operations, with a max wage limit is Rs. 15,000/- per month per worker.</w:t>
      </w:r>
    </w:p>
    <w:p w14:paraId="00000017">
      <w:pPr>
        <w:keepNext w:val="0"/>
        <w:keepLines w:val="0"/>
        <w:pageBreakBefore w:val="0"/>
        <w:widowControl/>
        <w:kinsoku/>
        <w:wordWrap/>
        <w:overflowPunct/>
        <w:topLinePunct w:val="0"/>
        <w:autoSpaceDE/>
        <w:autoSpaceDN/>
        <w:bidi w:val="0"/>
        <w:adjustRightInd/>
        <w:snapToGrid/>
        <w:spacing w:after="0" w:line="240" w:lineRule="auto"/>
        <w:ind w:firstLine="720"/>
        <w:jc w:val="both"/>
        <w:textAlignment w:val="auto"/>
        <w:rPr>
          <w:rFonts w:hint="default" w:ascii="Times New Roman" w:hAnsi="Times New Roman" w:eastAsia="Verdana" w:cs="Times New Roman"/>
          <w:sz w:val="24"/>
          <w:szCs w:val="24"/>
        </w:rPr>
      </w:pPr>
      <w:r>
        <w:rPr>
          <w:rFonts w:hint="default" w:ascii="Times New Roman" w:hAnsi="Times New Roman" w:eastAsia="Verdana" w:cs="Times New Roman"/>
          <w:sz w:val="24"/>
          <w:szCs w:val="24"/>
          <w:rtl w:val="0"/>
        </w:rPr>
        <w:t xml:space="preserve">Further it is to inform that, </w:t>
      </w:r>
      <w:r>
        <w:rPr>
          <w:rFonts w:hint="default" w:ascii="Times New Roman" w:hAnsi="Times New Roman" w:eastAsia="Verdana" w:cs="Times New Roman"/>
          <w:b/>
          <w:bCs/>
          <w:sz w:val="24"/>
          <w:szCs w:val="24"/>
          <w:rtl w:val="0"/>
        </w:rPr>
        <w:t xml:space="preserve">both joint RD (RD1 &amp; RD2) accounts cannot be withdrawn in the middle without consent of the Asst. Director (H&amp;T), Rajanna Sircilla.  </w:t>
      </w:r>
      <w:r>
        <w:rPr>
          <w:rFonts w:hint="default" w:ascii="Times New Roman" w:hAnsi="Times New Roman" w:eastAsia="Verdana" w:cs="Times New Roman"/>
          <w:sz w:val="24"/>
          <w:szCs w:val="24"/>
          <w:rtl w:val="0"/>
        </w:rPr>
        <w:t xml:space="preserve">Two respective joint RD accounts, the beneficiary Thrift Deposit 8% of RD-1 and Government Matching share 8% in RD-2 together locked in the said Bank account and transferred back to the weavers account after completion of (2) years, which the weaver can draw and use. </w:t>
      </w:r>
    </w:p>
    <w:p w14:paraId="00000018">
      <w:pPr>
        <w:keepNext w:val="0"/>
        <w:keepLines w:val="0"/>
        <w:pageBreakBefore w:val="0"/>
        <w:widowControl/>
        <w:kinsoku/>
        <w:wordWrap/>
        <w:overflowPunct/>
        <w:topLinePunct w:val="0"/>
        <w:autoSpaceDE/>
        <w:autoSpaceDN/>
        <w:bidi w:val="0"/>
        <w:adjustRightInd/>
        <w:snapToGrid/>
        <w:spacing w:after="0" w:line="240" w:lineRule="auto"/>
        <w:ind w:firstLine="20"/>
        <w:jc w:val="both"/>
        <w:textAlignment w:val="auto"/>
        <w:rPr>
          <w:rFonts w:hint="default" w:ascii="Times New Roman" w:hAnsi="Times New Roman" w:eastAsia="Verdana" w:cs="Times New Roman"/>
          <w:sz w:val="24"/>
          <w:szCs w:val="24"/>
        </w:rPr>
      </w:pPr>
      <w:r>
        <w:rPr>
          <w:rFonts w:hint="default" w:ascii="Times New Roman" w:hAnsi="Times New Roman" w:eastAsia="Verdana" w:cs="Times New Roman"/>
          <w:sz w:val="24"/>
          <w:szCs w:val="24"/>
          <w:rtl w:val="0"/>
        </w:rPr>
        <w:t xml:space="preserve">In this regard, the </w:t>
      </w:r>
      <w:r>
        <w:rPr>
          <w:rFonts w:hint="default" w:ascii="Times New Roman" w:hAnsi="Times New Roman" w:eastAsia="Verdana" w:cs="Times New Roman"/>
          <w:b/>
          <w:bCs/>
          <w:sz w:val="24"/>
          <w:szCs w:val="24"/>
          <w:rtl w:val="0"/>
        </w:rPr>
        <w:t xml:space="preserve">({{Total_Count_Of_Records}}) </w:t>
      </w:r>
      <w:r>
        <w:rPr>
          <w:rFonts w:hint="default" w:ascii="Times New Roman" w:hAnsi="Times New Roman" w:eastAsia="Verdana" w:cs="Times New Roman"/>
          <w:sz w:val="24"/>
          <w:szCs w:val="24"/>
          <w:rtl w:val="0"/>
        </w:rPr>
        <w:t>Powerloom weaver beneficiaries have submitted their applications to this office under enrolment of the above said scheme, meanwhile the concerned field officer has verified and recommended for opening of RD1 &amp; RD2 accounts jointly  (weaver beneficiary and the Asst. Director (H&amp;T), Rajanna Sircilla in {{Bank_Name}}, {{Location}}, Rajanna Sircilla District.</w:t>
      </w:r>
    </w:p>
    <w:p w14:paraId="00000019">
      <w:pPr>
        <w:keepNext w:val="0"/>
        <w:keepLines w:val="0"/>
        <w:pageBreakBefore w:val="0"/>
        <w:widowControl/>
        <w:kinsoku/>
        <w:wordWrap/>
        <w:overflowPunct/>
        <w:topLinePunct w:val="0"/>
        <w:autoSpaceDE/>
        <w:autoSpaceDN/>
        <w:bidi w:val="0"/>
        <w:adjustRightInd/>
        <w:snapToGrid/>
        <w:spacing w:after="0" w:line="240" w:lineRule="auto"/>
        <w:ind w:firstLine="20"/>
        <w:jc w:val="both"/>
        <w:textAlignment w:val="auto"/>
        <w:rPr>
          <w:rFonts w:hint="default" w:ascii="Times New Roman" w:hAnsi="Times New Roman" w:eastAsia="Verdana" w:cs="Times New Roman"/>
          <w:sz w:val="24"/>
          <w:szCs w:val="24"/>
        </w:rPr>
      </w:pPr>
      <w:r>
        <w:rPr>
          <w:rFonts w:hint="default" w:ascii="Times New Roman" w:hAnsi="Times New Roman" w:eastAsia="Verdana" w:cs="Times New Roman"/>
          <w:sz w:val="24"/>
          <w:szCs w:val="24"/>
          <w:rtl w:val="0"/>
        </w:rPr>
        <w:t>As confirmed by your Bank on contribution of the workers share enclosing a cheque bearing No.</w:t>
      </w:r>
      <w:r>
        <w:rPr>
          <w:rFonts w:hint="default" w:ascii="Times New Roman" w:hAnsi="Times New Roman" w:eastAsia="Verdana" w:cs="Times New Roman"/>
          <w:b/>
          <w:bCs/>
          <w:sz w:val="24"/>
          <w:szCs w:val="24"/>
          <w:rtl w:val="0"/>
        </w:rPr>
        <w:t>{{Cheque_No}}</w:t>
      </w:r>
      <w:r>
        <w:rPr>
          <w:rFonts w:hint="default" w:ascii="Times New Roman" w:hAnsi="Times New Roman" w:eastAsia="Verdana" w:cs="Times New Roman"/>
          <w:sz w:val="24"/>
          <w:szCs w:val="24"/>
          <w:rtl w:val="0"/>
        </w:rPr>
        <w:t xml:space="preserve">, </w:t>
      </w:r>
      <w:r>
        <w:rPr>
          <w:rFonts w:hint="default" w:ascii="Times New Roman" w:hAnsi="Times New Roman" w:eastAsia="Verdana" w:cs="Times New Roman"/>
          <w:b/>
          <w:bCs/>
          <w:sz w:val="24"/>
          <w:szCs w:val="24"/>
          <w:rtl w:val="0"/>
        </w:rPr>
        <w:t>{{Cheque_Date}}</w:t>
      </w:r>
      <w:r>
        <w:rPr>
          <w:rFonts w:hint="default" w:ascii="Times New Roman" w:hAnsi="Times New Roman" w:eastAsia="Verdana" w:cs="Times New Roman"/>
          <w:sz w:val="24"/>
          <w:szCs w:val="24"/>
          <w:rtl w:val="0"/>
        </w:rPr>
        <w:t xml:space="preserve"> for Rs. </w:t>
      </w:r>
      <w:r>
        <w:rPr>
          <w:rFonts w:hint="default" w:ascii="Times New Roman" w:hAnsi="Times New Roman" w:eastAsia="Verdana" w:cs="Times New Roman"/>
          <w:b/>
          <w:bCs/>
          <w:sz w:val="24"/>
          <w:szCs w:val="24"/>
          <w:rtl w:val="0"/>
        </w:rPr>
        <w:t>{{Cheque_Amount}}</w:t>
      </w:r>
      <w:r>
        <w:rPr>
          <w:rFonts w:hint="default" w:ascii="Times New Roman" w:hAnsi="Times New Roman" w:eastAsia="Verdana" w:cs="Times New Roman"/>
          <w:sz w:val="24"/>
          <w:szCs w:val="24"/>
          <w:rtl w:val="0"/>
        </w:rPr>
        <w:t xml:space="preserve">/-  </w:t>
      </w:r>
      <w:r>
        <w:rPr>
          <w:rFonts w:hint="default" w:ascii="Times New Roman" w:hAnsi="Times New Roman" w:eastAsia="Verdana" w:cs="Times New Roman"/>
          <w:b/>
          <w:bCs/>
          <w:sz w:val="24"/>
          <w:szCs w:val="24"/>
          <w:rtl w:val="0"/>
        </w:rPr>
        <w:t>(Rupees {{Amount_In_Words}})</w:t>
      </w:r>
      <w:r>
        <w:rPr>
          <w:rFonts w:hint="default" w:ascii="Times New Roman" w:hAnsi="Times New Roman" w:eastAsia="Verdana" w:cs="Times New Roman"/>
          <w:sz w:val="24"/>
          <w:szCs w:val="24"/>
          <w:rtl w:val="0"/>
        </w:rPr>
        <w:t xml:space="preserve"> issued in favour of Branch Manager, {{Bank_Name}}, {{Location}}, Rajanna Sircilla Dist. towards (8%) Government share and transfer the 8% amount of the above said Government share to the RD2 accounts of the </w:t>
      </w:r>
      <w:r>
        <w:rPr>
          <w:rFonts w:hint="default" w:ascii="Times New Roman" w:hAnsi="Times New Roman" w:eastAsia="Verdana" w:cs="Times New Roman"/>
          <w:b/>
          <w:bCs/>
          <w:sz w:val="24"/>
          <w:szCs w:val="24"/>
          <w:rtl w:val="0"/>
        </w:rPr>
        <w:t>({{Rd_Total_Count_for_month_number}})</w:t>
      </w:r>
      <w:r>
        <w:rPr>
          <w:rFonts w:hint="default" w:ascii="Times New Roman" w:hAnsi="Times New Roman" w:eastAsia="Verdana" w:cs="Times New Roman"/>
          <w:sz w:val="24"/>
          <w:szCs w:val="24"/>
          <w:rtl w:val="0"/>
        </w:rPr>
        <w:t xml:space="preserve"> individuals for the month of June-2026 as per the Annexure enclosed herewith.</w:t>
      </w:r>
    </w:p>
    <w:p w14:paraId="7C56FB70">
      <w:pPr>
        <w:keepNext w:val="0"/>
        <w:keepLines w:val="0"/>
        <w:pageBreakBefore w:val="0"/>
        <w:widowControl/>
        <w:kinsoku/>
        <w:wordWrap/>
        <w:overflowPunct/>
        <w:topLinePunct w:val="0"/>
        <w:autoSpaceDE/>
        <w:autoSpaceDN/>
        <w:bidi w:val="0"/>
        <w:adjustRightInd/>
        <w:snapToGrid/>
        <w:spacing w:after="0" w:line="240" w:lineRule="auto"/>
        <w:ind w:firstLine="20"/>
        <w:jc w:val="both"/>
        <w:textAlignment w:val="auto"/>
        <w:rPr>
          <w:rFonts w:hint="default" w:ascii="Times New Roman" w:hAnsi="Times New Roman" w:eastAsia="Verdana" w:cs="Times New Roman"/>
          <w:sz w:val="11"/>
          <w:szCs w:val="11"/>
        </w:rPr>
      </w:pPr>
      <w:r>
        <w:rPr>
          <w:rFonts w:hint="default" w:ascii="Times New Roman" w:hAnsi="Times New Roman" w:eastAsia="Verdana" w:cs="Times New Roman"/>
          <w:sz w:val="24"/>
          <w:szCs w:val="24"/>
          <w:rtl w:val="0"/>
        </w:rPr>
        <w:t xml:space="preserve">Hence, I request the Branch Manager, {{Bank_Name}}, {{Location}},  Rajanna Sircilla Dist. to kindly credit the above amount in respect of </w:t>
      </w:r>
      <w:r>
        <w:rPr>
          <w:rFonts w:hint="default" w:ascii="Times New Roman" w:hAnsi="Times New Roman" w:eastAsia="Verdana" w:cs="Times New Roman"/>
          <w:b/>
          <w:bCs/>
          <w:sz w:val="24"/>
          <w:szCs w:val="24"/>
          <w:rtl w:val="0"/>
        </w:rPr>
        <w:t xml:space="preserve">({{Rd_Total_Count_for_month_number}}) </w:t>
      </w:r>
      <w:r>
        <w:rPr>
          <w:rFonts w:hint="default" w:ascii="Times New Roman" w:hAnsi="Times New Roman" w:eastAsia="Verdana" w:cs="Times New Roman"/>
          <w:sz w:val="24"/>
          <w:szCs w:val="24"/>
          <w:rtl w:val="0"/>
        </w:rPr>
        <w:t>weaver beneficiaries to RD2 accounts opened in your Bank Branch under Telangana Powerloom Weavers Thrift Fund Scheme at the earliest possible. I request you to furnish a periodical statement every month to this office, so</w:t>
      </w:r>
      <w:r>
        <w:rPr>
          <w:rFonts w:hint="default" w:ascii="Times New Roman" w:hAnsi="Times New Roman" w:eastAsia="Verdana" w:cs="Times New Roman"/>
          <w:sz w:val="24"/>
          <w:szCs w:val="24"/>
          <w:rtl w:val="0"/>
          <w:lang w:val="en-US"/>
        </w:rPr>
        <w:t xml:space="preserve"> </w:t>
      </w:r>
      <w:r>
        <w:rPr>
          <w:rFonts w:hint="default" w:ascii="Times New Roman" w:hAnsi="Times New Roman" w:eastAsia="Verdana" w:cs="Times New Roman"/>
          <w:sz w:val="24"/>
          <w:szCs w:val="24"/>
          <w:rtl w:val="0"/>
        </w:rPr>
        <w:t>as to enable to remit Govt. contribution.</w:t>
      </w:r>
    </w:p>
    <w:p w14:paraId="0000001A">
      <w:pPr>
        <w:keepNext w:val="0"/>
        <w:keepLines w:val="0"/>
        <w:pageBreakBefore w:val="0"/>
        <w:widowControl/>
        <w:kinsoku/>
        <w:wordWrap/>
        <w:overflowPunct/>
        <w:topLinePunct w:val="0"/>
        <w:autoSpaceDE/>
        <w:autoSpaceDN/>
        <w:bidi w:val="0"/>
        <w:adjustRightInd/>
        <w:snapToGrid/>
        <w:spacing w:after="0" w:line="240" w:lineRule="auto"/>
        <w:ind w:firstLine="20"/>
        <w:jc w:val="both"/>
        <w:textAlignment w:val="auto"/>
        <w:rPr>
          <w:rFonts w:hint="default" w:ascii="Times New Roman" w:hAnsi="Times New Roman" w:eastAsia="Verdana" w:cs="Times New Roman"/>
          <w:sz w:val="11"/>
          <w:szCs w:val="11"/>
        </w:rPr>
      </w:pPr>
      <w:r>
        <w:rPr>
          <w:rFonts w:hint="default" w:ascii="Times New Roman" w:hAnsi="Times New Roman" w:cs="Times New Roman"/>
          <w:sz w:val="28"/>
          <w:szCs w:val="28"/>
        </w:rPr>
        <w:drawing>
          <wp:anchor distT="114300" distB="114300" distL="114300" distR="114300" simplePos="0" relativeHeight="251659264" behindDoc="0" locked="0" layoutInCell="1" allowOverlap="1">
            <wp:simplePos x="0" y="0"/>
            <wp:positionH relativeFrom="column">
              <wp:posOffset>4276725</wp:posOffset>
            </wp:positionH>
            <wp:positionV relativeFrom="paragraph">
              <wp:posOffset>437515</wp:posOffset>
            </wp:positionV>
            <wp:extent cx="1747520" cy="958850"/>
            <wp:effectExtent l="0" t="0" r="5080" b="12700"/>
            <wp:wrapNone/>
            <wp:docPr id="1" name="image1.jpg"/>
            <wp:cNvGraphicFramePr/>
            <a:graphic xmlns:a="http://schemas.openxmlformats.org/drawingml/2006/main">
              <a:graphicData uri="http://schemas.openxmlformats.org/drawingml/2006/picture">
                <pic:pic xmlns:pic="http://schemas.openxmlformats.org/drawingml/2006/picture">
                  <pic:nvPicPr>
                    <pic:cNvPr id="1" name="image1.jpg"/>
                    <pic:cNvPicPr preferRelativeResize="0"/>
                  </pic:nvPicPr>
                  <pic:blipFill>
                    <a:blip r:embed="rId6"/>
                    <a:srcRect/>
                    <a:stretch>
                      <a:fillRect/>
                    </a:stretch>
                  </pic:blipFill>
                  <pic:spPr>
                    <a:xfrm>
                      <a:off x="0" y="0"/>
                      <a:ext cx="1747520" cy="958618"/>
                    </a:xfrm>
                    <a:prstGeom prst="rect">
                      <a:avLst/>
                    </a:prstGeom>
                  </pic:spPr>
                </pic:pic>
              </a:graphicData>
            </a:graphic>
          </wp:anchor>
        </w:drawing>
      </w:r>
      <w:r>
        <w:rPr>
          <w:rFonts w:hint="default" w:ascii="Times New Roman" w:hAnsi="Times New Roman" w:eastAsia="Verdana" w:cs="Times New Roman"/>
          <w:sz w:val="24"/>
          <w:szCs w:val="24"/>
          <w:rtl w:val="0"/>
        </w:rPr>
        <w:t xml:space="preserve"> </w:t>
      </w:r>
      <w:r>
        <w:rPr>
          <w:rFonts w:hint="default" w:ascii="Times New Roman" w:hAnsi="Times New Roman" w:eastAsia="Verdana" w:cs="Times New Roman"/>
          <w:sz w:val="24"/>
          <w:szCs w:val="24"/>
          <w:rtl w:val="0"/>
          <w:lang w:val="en-US"/>
        </w:rPr>
        <w:t xml:space="preserve">   </w:t>
      </w:r>
      <w:r>
        <w:rPr>
          <w:rFonts w:hint="default" w:ascii="Times New Roman" w:hAnsi="Times New Roman" w:eastAsia="Verdana" w:cs="Times New Roman"/>
          <w:sz w:val="24"/>
          <w:szCs w:val="24"/>
          <w:rtl w:val="0"/>
        </w:rPr>
        <w:t>.</w:t>
      </w:r>
    </w:p>
    <w:tbl>
      <w:tblPr>
        <w:tblStyle w:val="15"/>
        <w:tblpPr w:leftFromText="180" w:rightFromText="180" w:topFromText="180" w:bottomFromText="180" w:vertAnchor="text" w:tblpX="-210" w:tblpY="33"/>
        <w:tblW w:w="9840" w:type="dxa"/>
        <w:tblInd w:w="-115" w:type="dxa"/>
        <w:tblLayout w:type="fixed"/>
        <w:tblCellMar>
          <w:top w:w="0" w:type="dxa"/>
          <w:left w:w="115" w:type="dxa"/>
          <w:bottom w:w="0" w:type="dxa"/>
          <w:right w:w="115" w:type="dxa"/>
        </w:tblCellMar>
      </w:tblPr>
      <w:tblGrid>
        <w:gridCol w:w="5955"/>
        <w:gridCol w:w="270"/>
        <w:gridCol w:w="3615"/>
      </w:tblGrid>
      <w:tr w14:paraId="138F1343">
        <w:tblPrEx>
          <w:tblCellMar>
            <w:top w:w="0" w:type="dxa"/>
            <w:left w:w="115" w:type="dxa"/>
            <w:bottom w:w="0" w:type="dxa"/>
            <w:right w:w="115" w:type="dxa"/>
          </w:tblCellMar>
        </w:tblPrEx>
        <w:tc>
          <w:p w14:paraId="0000001B">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eastAsia="Verdana" w:cs="Times New Roman"/>
                <w:sz w:val="24"/>
                <w:szCs w:val="24"/>
              </w:rPr>
            </w:pPr>
            <w:r>
              <w:rPr>
                <w:rFonts w:hint="default" w:ascii="Times New Roman" w:hAnsi="Times New Roman" w:eastAsia="Verdana" w:cs="Times New Roman"/>
                <w:sz w:val="24"/>
                <w:szCs w:val="24"/>
                <w:rtl w:val="0"/>
              </w:rPr>
              <w:t xml:space="preserve">Encl:- </w:t>
            </w:r>
          </w:p>
          <w:p w14:paraId="0000001C">
            <w:pPr>
              <w:keepNext w:val="0"/>
              <w:keepLines w:val="0"/>
              <w:pageBreakBefore w:val="0"/>
              <w:widowControl/>
              <w:numPr>
                <w:ilvl w:val="0"/>
                <w:numId w:val="1"/>
              </w:numPr>
              <w:kinsoku/>
              <w:wordWrap/>
              <w:overflowPunct/>
              <w:topLinePunct w:val="0"/>
              <w:autoSpaceDE/>
              <w:autoSpaceDN/>
              <w:bidi w:val="0"/>
              <w:adjustRightInd/>
              <w:snapToGrid/>
              <w:spacing w:after="0" w:line="240" w:lineRule="auto"/>
              <w:ind w:left="720" w:hanging="360"/>
              <w:textAlignment w:val="auto"/>
              <w:rPr>
                <w:rFonts w:hint="default" w:ascii="Times New Roman" w:hAnsi="Times New Roman" w:eastAsia="Verdana" w:cs="Times New Roman"/>
                <w:sz w:val="24"/>
                <w:szCs w:val="24"/>
              </w:rPr>
            </w:pPr>
            <w:r>
              <w:rPr>
                <w:rFonts w:hint="default" w:ascii="Times New Roman" w:hAnsi="Times New Roman" w:eastAsia="Verdana" w:cs="Times New Roman"/>
                <w:sz w:val="24"/>
                <w:szCs w:val="24"/>
                <w:rtl w:val="0"/>
              </w:rPr>
              <w:t>Cheque  No. {{Cheque_No}}, {{Cheque_Date}} for           Rs.{{Cheque_Amount}} /-</w:t>
            </w:r>
          </w:p>
          <w:p w14:paraId="0000001D">
            <w:pPr>
              <w:keepNext w:val="0"/>
              <w:keepLines w:val="0"/>
              <w:pageBreakBefore w:val="0"/>
              <w:widowControl/>
              <w:numPr>
                <w:ilvl w:val="0"/>
                <w:numId w:val="1"/>
              </w:numPr>
              <w:kinsoku/>
              <w:wordWrap/>
              <w:overflowPunct/>
              <w:topLinePunct w:val="0"/>
              <w:autoSpaceDE/>
              <w:autoSpaceDN/>
              <w:bidi w:val="0"/>
              <w:adjustRightInd/>
              <w:snapToGrid/>
              <w:spacing w:after="0" w:line="240" w:lineRule="auto"/>
              <w:ind w:left="720" w:hanging="360"/>
              <w:textAlignment w:val="auto"/>
              <w:rPr>
                <w:rFonts w:hint="default" w:ascii="Times New Roman" w:hAnsi="Times New Roman" w:eastAsia="Verdana" w:cs="Times New Roman"/>
                <w:sz w:val="24"/>
                <w:szCs w:val="24"/>
              </w:rPr>
            </w:pPr>
            <w:r>
              <w:rPr>
                <w:rFonts w:hint="default" w:ascii="Times New Roman" w:hAnsi="Times New Roman" w:eastAsia="Verdana" w:cs="Times New Roman"/>
                <w:sz w:val="24"/>
                <w:szCs w:val="24"/>
                <w:rtl w:val="0"/>
              </w:rPr>
              <w:t>Beneficiary Statement list (Serial No. {{RD_Start_from_for_month_number}}</w:t>
            </w:r>
            <w:r>
              <w:rPr>
                <w:rFonts w:hint="default" w:ascii="Times New Roman" w:hAnsi="Times New Roman" w:eastAsia="Arial" w:cs="Times New Roman"/>
                <w:b/>
                <w:bCs/>
                <w:sz w:val="22"/>
                <w:szCs w:val="22"/>
                <w:rtl w:val="0"/>
              </w:rPr>
              <w:t xml:space="preserve"> </w:t>
            </w:r>
            <w:r>
              <w:rPr>
                <w:rFonts w:hint="default" w:ascii="Times New Roman" w:hAnsi="Times New Roman" w:eastAsia="Verdana" w:cs="Times New Roman"/>
                <w:sz w:val="24"/>
                <w:szCs w:val="24"/>
                <w:rtl w:val="0"/>
              </w:rPr>
              <w:t xml:space="preserve">to </w:t>
            </w:r>
            <w:r>
              <w:rPr>
                <w:rFonts w:hint="default" w:ascii="Times New Roman" w:hAnsi="Times New Roman" w:cs="Times New Roman"/>
                <w:sz w:val="28"/>
                <w:szCs w:val="28"/>
                <w:rtl w:val="0"/>
              </w:rPr>
              <w:t>{{RD_End_With_for_month_number}}</w:t>
            </w:r>
            <w:r>
              <w:rPr>
                <w:rFonts w:hint="default" w:ascii="Times New Roman" w:hAnsi="Times New Roman" w:eastAsia="Verdana" w:cs="Times New Roman"/>
                <w:sz w:val="24"/>
                <w:szCs w:val="24"/>
                <w:rtl w:val="0"/>
              </w:rPr>
              <w:t xml:space="preserve"> ) sent via email for reference and further action </w:t>
            </w:r>
          </w:p>
        </w:tc>
        <w:tc>
          <w:p w14:paraId="0000001E">
            <w:pPr>
              <w:keepNext w:val="0"/>
              <w:keepLines w:val="0"/>
              <w:pageBreakBefore w:val="0"/>
              <w:widowControl/>
              <w:kinsoku/>
              <w:wordWrap/>
              <w:overflowPunct/>
              <w:topLinePunct w:val="0"/>
              <w:autoSpaceDE/>
              <w:autoSpaceDN/>
              <w:bidi w:val="0"/>
              <w:adjustRightInd/>
              <w:snapToGrid/>
              <w:spacing w:after="0" w:line="240" w:lineRule="auto"/>
              <w:ind w:left="1440" w:hanging="720"/>
              <w:jc w:val="both"/>
              <w:textAlignment w:val="auto"/>
              <w:rPr>
                <w:rFonts w:hint="default" w:ascii="Times New Roman" w:hAnsi="Times New Roman" w:eastAsia="Verdana" w:cs="Times New Roman"/>
                <w:sz w:val="24"/>
                <w:szCs w:val="24"/>
              </w:rPr>
            </w:pPr>
          </w:p>
        </w:tc>
        <w:tc>
          <w:p w14:paraId="0000001F">
            <w:pPr>
              <w:keepNext w:val="0"/>
              <w:keepLines w:val="0"/>
              <w:pageBreakBefore w:val="0"/>
              <w:widowControl/>
              <w:kinsoku/>
              <w:wordWrap/>
              <w:overflowPunct/>
              <w:topLinePunct w:val="0"/>
              <w:autoSpaceDE/>
              <w:autoSpaceDN/>
              <w:bidi w:val="0"/>
              <w:adjustRightInd/>
              <w:snapToGrid/>
              <w:spacing w:after="0" w:line="240" w:lineRule="auto"/>
              <w:ind w:left="1440" w:hanging="720"/>
              <w:jc w:val="center"/>
              <w:textAlignment w:val="auto"/>
              <w:rPr>
                <w:rFonts w:hint="default" w:ascii="Times New Roman" w:hAnsi="Times New Roman" w:eastAsia="Verdana" w:cs="Times New Roman"/>
                <w:b/>
                <w:bCs/>
                <w:sz w:val="24"/>
                <w:szCs w:val="24"/>
              </w:rPr>
            </w:pPr>
            <w:r>
              <w:rPr>
                <w:rFonts w:hint="default" w:ascii="Times New Roman" w:hAnsi="Times New Roman" w:eastAsia="Verdana" w:cs="Times New Roman"/>
                <w:b/>
                <w:bCs/>
                <w:sz w:val="24"/>
                <w:szCs w:val="24"/>
                <w:rtl w:val="0"/>
              </w:rPr>
              <w:t>Yours faithfully</w:t>
            </w:r>
          </w:p>
          <w:p w14:paraId="00000020">
            <w:pPr>
              <w:keepNext w:val="0"/>
              <w:keepLines w:val="0"/>
              <w:pageBreakBefore w:val="0"/>
              <w:widowControl/>
              <w:kinsoku/>
              <w:wordWrap/>
              <w:overflowPunct/>
              <w:topLinePunct w:val="0"/>
              <w:autoSpaceDE/>
              <w:autoSpaceDN/>
              <w:bidi w:val="0"/>
              <w:adjustRightInd/>
              <w:snapToGrid/>
              <w:spacing w:after="0" w:line="240" w:lineRule="auto"/>
              <w:ind w:left="1440" w:hanging="720"/>
              <w:jc w:val="center"/>
              <w:textAlignment w:val="auto"/>
              <w:rPr>
                <w:rFonts w:hint="default" w:ascii="Times New Roman" w:hAnsi="Times New Roman" w:eastAsia="Verdana" w:cs="Times New Roman"/>
                <w:b/>
                <w:bCs/>
                <w:sz w:val="24"/>
                <w:szCs w:val="24"/>
              </w:rPr>
            </w:pPr>
          </w:p>
          <w:p w14:paraId="00000021">
            <w:pPr>
              <w:keepNext w:val="0"/>
              <w:keepLines w:val="0"/>
              <w:pageBreakBefore w:val="0"/>
              <w:widowControl/>
              <w:kinsoku/>
              <w:wordWrap/>
              <w:overflowPunct/>
              <w:topLinePunct w:val="0"/>
              <w:autoSpaceDE/>
              <w:autoSpaceDN/>
              <w:bidi w:val="0"/>
              <w:adjustRightInd/>
              <w:snapToGrid/>
              <w:spacing w:after="0" w:line="240" w:lineRule="auto"/>
              <w:ind w:left="1440" w:hanging="720"/>
              <w:jc w:val="center"/>
              <w:textAlignment w:val="auto"/>
              <w:rPr>
                <w:rFonts w:hint="default" w:ascii="Times New Roman" w:hAnsi="Times New Roman" w:eastAsia="Verdana" w:cs="Times New Roman"/>
                <w:b/>
                <w:bCs/>
                <w:sz w:val="24"/>
                <w:szCs w:val="24"/>
              </w:rPr>
            </w:pPr>
          </w:p>
          <w:p w14:paraId="00000022">
            <w:pPr>
              <w:keepNext w:val="0"/>
              <w:keepLines w:val="0"/>
              <w:pageBreakBefore w:val="0"/>
              <w:widowControl/>
              <w:kinsoku/>
              <w:wordWrap/>
              <w:overflowPunct/>
              <w:topLinePunct w:val="0"/>
              <w:autoSpaceDE/>
              <w:autoSpaceDN/>
              <w:bidi w:val="0"/>
              <w:adjustRightInd/>
              <w:snapToGrid/>
              <w:spacing w:after="0" w:line="240" w:lineRule="auto"/>
              <w:ind w:left="1440" w:hanging="720"/>
              <w:jc w:val="center"/>
              <w:textAlignment w:val="auto"/>
              <w:rPr>
                <w:rFonts w:hint="default" w:ascii="Times New Roman" w:hAnsi="Times New Roman" w:eastAsia="Verdana" w:cs="Times New Roman"/>
                <w:b/>
                <w:bCs/>
                <w:sz w:val="24"/>
                <w:szCs w:val="24"/>
              </w:rPr>
            </w:pPr>
            <w:r>
              <w:rPr>
                <w:rFonts w:hint="default" w:ascii="Times New Roman" w:hAnsi="Times New Roman" w:eastAsia="Verdana" w:cs="Times New Roman"/>
                <w:b/>
                <w:bCs/>
                <w:sz w:val="24"/>
                <w:szCs w:val="24"/>
                <w:rtl w:val="0"/>
              </w:rPr>
              <w:t>Assistant Director</w:t>
            </w:r>
          </w:p>
          <w:p w14:paraId="00000023">
            <w:pPr>
              <w:keepNext w:val="0"/>
              <w:keepLines w:val="0"/>
              <w:pageBreakBefore w:val="0"/>
              <w:widowControl/>
              <w:kinsoku/>
              <w:wordWrap/>
              <w:overflowPunct/>
              <w:topLinePunct w:val="0"/>
              <w:autoSpaceDE/>
              <w:autoSpaceDN/>
              <w:bidi w:val="0"/>
              <w:adjustRightInd/>
              <w:snapToGrid/>
              <w:spacing w:after="0" w:line="240" w:lineRule="auto"/>
              <w:ind w:left="1440" w:hanging="720"/>
              <w:jc w:val="center"/>
              <w:textAlignment w:val="auto"/>
              <w:rPr>
                <w:rFonts w:hint="default" w:ascii="Times New Roman" w:hAnsi="Times New Roman" w:eastAsia="Verdana" w:cs="Times New Roman"/>
                <w:b/>
                <w:bCs/>
                <w:sz w:val="24"/>
                <w:szCs w:val="24"/>
              </w:rPr>
            </w:pPr>
            <w:r>
              <w:rPr>
                <w:rFonts w:hint="default" w:ascii="Times New Roman" w:hAnsi="Times New Roman" w:eastAsia="Verdana" w:cs="Times New Roman"/>
                <w:b/>
                <w:bCs/>
                <w:sz w:val="24"/>
                <w:szCs w:val="24"/>
                <w:rtl w:val="0"/>
              </w:rPr>
              <w:t>Handlooms &amp; Textiles</w:t>
            </w:r>
          </w:p>
          <w:p w14:paraId="00000024">
            <w:pPr>
              <w:keepNext w:val="0"/>
              <w:keepLines w:val="0"/>
              <w:pageBreakBefore w:val="0"/>
              <w:widowControl/>
              <w:kinsoku/>
              <w:wordWrap/>
              <w:overflowPunct/>
              <w:topLinePunct w:val="0"/>
              <w:autoSpaceDE/>
              <w:autoSpaceDN/>
              <w:bidi w:val="0"/>
              <w:adjustRightInd/>
              <w:snapToGrid/>
              <w:spacing w:after="0" w:line="240" w:lineRule="auto"/>
              <w:ind w:left="1440" w:hanging="720"/>
              <w:jc w:val="center"/>
              <w:textAlignment w:val="auto"/>
              <w:rPr>
                <w:rFonts w:hint="default" w:ascii="Times New Roman" w:hAnsi="Times New Roman" w:eastAsia="Verdana" w:cs="Times New Roman"/>
                <w:sz w:val="24"/>
                <w:szCs w:val="24"/>
              </w:rPr>
            </w:pPr>
            <w:r>
              <w:rPr>
                <w:rFonts w:hint="default" w:ascii="Times New Roman" w:hAnsi="Times New Roman" w:eastAsia="Verdana" w:cs="Times New Roman"/>
                <w:b/>
                <w:bCs/>
                <w:sz w:val="24"/>
                <w:szCs w:val="24"/>
                <w:rtl w:val="0"/>
              </w:rPr>
              <w:t>Rajanna Sircilla (FAC)</w:t>
            </w:r>
          </w:p>
        </w:tc>
      </w:tr>
    </w:tbl>
    <w:p w14:paraId="00000025">
      <w:pPr>
        <w:keepNext w:val="0"/>
        <w:keepLines w:val="0"/>
        <w:pageBreakBefore w:val="0"/>
        <w:widowControl/>
        <w:kinsoku/>
        <w:wordWrap/>
        <w:overflowPunct/>
        <w:topLinePunct w:val="0"/>
        <w:autoSpaceDE/>
        <w:autoSpaceDN/>
        <w:bidi w:val="0"/>
        <w:adjustRightInd/>
        <w:snapToGrid/>
        <w:spacing w:after="0" w:line="240" w:lineRule="auto"/>
        <w:ind w:left="-283" w:firstLine="0"/>
        <w:textAlignment w:val="auto"/>
        <w:rPr>
          <w:rFonts w:hint="default" w:ascii="Times New Roman" w:hAnsi="Times New Roman" w:eastAsia="Verdana" w:cs="Times New Roman"/>
          <w:b/>
          <w:bCs/>
          <w:sz w:val="24"/>
          <w:szCs w:val="24"/>
        </w:rPr>
      </w:pPr>
      <w:r>
        <w:rPr>
          <w:rFonts w:hint="default" w:ascii="Times New Roman" w:hAnsi="Times New Roman" w:eastAsia="Verdana" w:cs="Times New Roman"/>
          <w:b/>
          <w:bCs/>
          <w:sz w:val="24"/>
          <w:szCs w:val="24"/>
          <w:rtl w:val="0"/>
        </w:rPr>
        <w:t xml:space="preserve">                                                                               </w:t>
      </w:r>
      <w:r>
        <w:rPr>
          <w:rFonts w:hint="default" w:ascii="Times New Roman" w:hAnsi="Times New Roman" w:eastAsia="Verdana" w:cs="Times New Roman"/>
          <w:b/>
          <w:bCs/>
          <w:sz w:val="24"/>
          <w:szCs w:val="24"/>
          <w:rtl w:val="0"/>
        </w:rPr>
        <w:tab/>
      </w:r>
    </w:p>
    <w:p w14:paraId="00000026">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eastAsia="Verdana" w:cs="Times New Roman"/>
          <w:sz w:val="11"/>
          <w:szCs w:val="11"/>
        </w:rPr>
      </w:pPr>
    </w:p>
    <w:sectPr>
      <w:pgSz w:w="12240" w:h="20160"/>
      <w:pgMar w:top="568" w:right="758" w:bottom="426"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EDC6FED9-0430-4FA0-BD01-343A1E78A8F6}"/>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EA8FC8FB-B19D-4DB2-9467-FDB1F8FBD60E}"/>
  </w:font>
  <w:font w:name="Wingdings">
    <w:panose1 w:val="05000000000000000000"/>
    <w:charset w:val="02"/>
    <w:family w:val="auto"/>
    <w:pitch w:val="default"/>
    <w:sig w:usb0="00000000" w:usb1="00000000" w:usb2="00000000" w:usb3="00000000" w:csb0="80000000" w:csb1="00000000"/>
    <w:embedRegular r:id="rId3" w:fontKey="{EE67E1E1-00D9-4004-8C5A-0D070322F950}"/>
  </w:font>
  <w:font w:name="Calibri">
    <w:panose1 w:val="020F0502020204030204"/>
    <w:charset w:val="86"/>
    <w:family w:val="swiss"/>
    <w:pitch w:val="default"/>
    <w:sig w:usb0="E4002EFF" w:usb1="C000247B" w:usb2="00000009" w:usb3="00000000" w:csb0="200001FF" w:csb1="00000000"/>
    <w:embedRegular r:id="rId4" w:fontKey="{A7BF4C84-EF26-4514-A35F-3D5E46715B29}"/>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5" w:fontKey="{F2D58895-5EEB-450C-BB5E-DCF6461E223F}"/>
  </w:font>
  <w:font w:name="Verdana">
    <w:panose1 w:val="020B0604030504040204"/>
    <w:charset w:val="00"/>
    <w:family w:val="auto"/>
    <w:pitch w:val="default"/>
    <w:sig w:usb0="A00006FF" w:usb1="4000205B" w:usb2="00000010" w:usb3="00000000" w:csb0="2000019F" w:csb1="00000000"/>
    <w:embedRegular r:id="rId6" w:fontKey="{7F9CDBF7-C629-4E78-B637-DF3A162112DA}"/>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41064B0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200" w:line="276" w:lineRule="auto"/>
    </w:pPr>
    <w:rPr>
      <w:rFonts w:ascii="Calibri" w:hAnsi="Calibri" w:eastAsia="Calibri" w:cs="Calibri"/>
      <w:sz w:val="22"/>
      <w:szCs w:val="22"/>
      <w:lang w:val="en"/>
    </w:rPr>
  </w:style>
  <w:style w:type="paragraph" w:styleId="2">
    <w:name w:val="heading 1"/>
    <w:basedOn w:val="1"/>
    <w:next w:val="1"/>
    <w:qFormat/>
    <w:uiPriority w:val="0"/>
    <w:pPr>
      <w:keepNext/>
      <w:keepLines/>
      <w:pageBreakBefore w:val="0"/>
      <w:spacing w:before="480" w:after="120"/>
    </w:pPr>
    <w:rPr>
      <w:b/>
      <w:bCs/>
      <w:sz w:val="48"/>
      <w:szCs w:val="48"/>
    </w:rPr>
  </w:style>
  <w:style w:type="paragraph" w:styleId="3">
    <w:name w:val="heading 2"/>
    <w:basedOn w:val="1"/>
    <w:next w:val="1"/>
    <w:qFormat/>
    <w:uiPriority w:val="0"/>
    <w:pPr>
      <w:keepNext/>
      <w:keepLines/>
      <w:pageBreakBefore w:val="0"/>
      <w:spacing w:before="360" w:after="80"/>
    </w:pPr>
    <w:rPr>
      <w:b/>
      <w:bCs/>
      <w:sz w:val="36"/>
      <w:szCs w:val="36"/>
    </w:rPr>
  </w:style>
  <w:style w:type="paragraph" w:styleId="4">
    <w:name w:val="heading 3"/>
    <w:basedOn w:val="1"/>
    <w:next w:val="1"/>
    <w:qFormat/>
    <w:uiPriority w:val="0"/>
    <w:pPr>
      <w:keepNext/>
      <w:keepLines/>
      <w:pageBreakBefore w:val="0"/>
      <w:spacing w:before="280" w:after="80"/>
    </w:pPr>
    <w:rPr>
      <w:b/>
      <w:bCs/>
      <w:sz w:val="28"/>
      <w:szCs w:val="28"/>
    </w:rPr>
  </w:style>
  <w:style w:type="paragraph" w:styleId="5">
    <w:name w:val="heading 4"/>
    <w:basedOn w:val="1"/>
    <w:next w:val="1"/>
    <w:qFormat/>
    <w:uiPriority w:val="0"/>
    <w:pPr>
      <w:keepNext/>
      <w:keepLines/>
      <w:pageBreakBefore w:val="0"/>
      <w:spacing w:before="240" w:after="40"/>
    </w:pPr>
    <w:rPr>
      <w:b/>
      <w:bCs/>
      <w:sz w:val="24"/>
      <w:szCs w:val="24"/>
    </w:rPr>
  </w:style>
  <w:style w:type="paragraph" w:styleId="6">
    <w:name w:val="heading 5"/>
    <w:basedOn w:val="1"/>
    <w:next w:val="1"/>
    <w:qFormat/>
    <w:uiPriority w:val="0"/>
    <w:pPr>
      <w:keepNext/>
      <w:keepLines/>
      <w:pageBreakBefore w:val="0"/>
      <w:spacing w:before="220" w:after="40"/>
    </w:pPr>
    <w:rPr>
      <w:b/>
      <w:bCs/>
      <w:sz w:val="22"/>
      <w:szCs w:val="22"/>
    </w:rPr>
  </w:style>
  <w:style w:type="paragraph" w:styleId="7">
    <w:name w:val="heading 6"/>
    <w:basedOn w:val="1"/>
    <w:next w:val="1"/>
    <w:qFormat/>
    <w:uiPriority w:val="0"/>
    <w:pPr>
      <w:keepNext/>
      <w:keepLines/>
      <w:pageBreakBefore w:val="0"/>
      <w:spacing w:before="200" w:after="40"/>
    </w:pPr>
    <w:rPr>
      <w:b/>
      <w:bCs/>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1">
    <w:name w:val="table of figures"/>
    <w:basedOn w:val="1"/>
    <w:next w:val="1"/>
    <w:uiPriority w:val="0"/>
  </w:style>
  <w:style w:type="paragraph" w:styleId="12">
    <w:name w:val="Title"/>
    <w:basedOn w:val="1"/>
    <w:next w:val="1"/>
    <w:qFormat/>
    <w:uiPriority w:val="0"/>
    <w:pPr>
      <w:keepNext/>
      <w:keepLines/>
      <w:pageBreakBefore w:val="0"/>
      <w:spacing w:before="480" w:after="120"/>
    </w:pPr>
    <w:rPr>
      <w:b/>
      <w:bCs/>
      <w:sz w:val="72"/>
      <w:szCs w:val="72"/>
    </w:rPr>
  </w:style>
  <w:style w:type="table" w:customStyle="1" w:styleId="13">
    <w:name w:val="TableNormal"/>
    <w:qFormat/>
    <w:uiPriority w:val="0"/>
    <w:tblPr>
      <w:tblCellMar>
        <w:top w:w="100" w:type="dxa"/>
        <w:left w:w="100" w:type="dxa"/>
        <w:bottom w:w="100" w:type="dxa"/>
        <w:right w:w="100" w:type="dxa"/>
      </w:tblCellMar>
    </w:tblPr>
  </w:style>
  <w:style w:type="table" w:customStyle="1" w:styleId="14">
    <w:name w:val="_Style 12"/>
    <w:basedOn w:val="13"/>
    <w:uiPriority w:val="0"/>
    <w:tblPr>
      <w:tblCellMar>
        <w:top w:w="0" w:type="dxa"/>
        <w:left w:w="115" w:type="dxa"/>
        <w:bottom w:w="0" w:type="dxa"/>
        <w:right w:w="115" w:type="dxa"/>
      </w:tblCellMar>
    </w:tblPr>
  </w:style>
  <w:style w:type="table" w:customStyle="1" w:styleId="15">
    <w:name w:val="_Style 13"/>
    <w:basedOn w:val="13"/>
    <w:uiPriority w:val="0"/>
    <w:tblPr>
      <w:tblCellMar>
        <w:top w:w="0" w:type="dxa"/>
        <w:left w:w="115" w:type="dxa"/>
        <w:bottom w:w="0" w:type="dxa"/>
        <w:right w:w="115" w:type="dxa"/>
      </w:tblCellMar>
    </w:tblPr>
  </w:style>
  <w:style w:type="table" w:customStyle="1" w:styleId="16">
    <w:name w:val="_Style 15"/>
    <w:qFormat/>
    <w:uiPriority w:val="0"/>
    <w:tblPr>
      <w:tblCellMar>
        <w:top w:w="0" w:type="dxa"/>
        <w:left w:w="115" w:type="dxa"/>
        <w:bottom w:w="0" w:type="dxa"/>
        <w:right w:w="115" w:type="dxa"/>
      </w:tblCellMar>
    </w:tblPr>
  </w:style>
  <w:style w:type="table" w:customStyle="1" w:styleId="17">
    <w:name w:val="_Style 16"/>
    <w:qFormat/>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39t3QNcxuTmdl3LPJnWwMcti0A==">CgMxLjAaHwoBMBIaChgICVIUChJ0YWJsZS5kN3d4MzQ4NjZiZWU4AHIhMUhMN2tremYwMXByTVpYVU1EYXJZQ3RRSkxfLTZ0YlZl</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1</Pages>
  <TotalTime>21</TotalTime>
  <ScaleCrop>false</ScaleCrop>
  <LinksUpToDate>false</LinksUpToDate>
  <Application>WPS Office_12.1.0.28099_F1E327BC-269C-435d-A152-05C5408002CA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2026-10-29T14:40:40Z</dcterms:created>
  <dc:creator>Datta</dc:creator>
  <cp:lastModifiedBy>Datta</cp:lastModifiedBy>
  <dcterms:modified xsi:type="dcterms:W3CDTF">2026-10-29T15:02:16Z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eyJoZGlkIjoiM2MxYjQ5NWNmMmM3YzU2NmUxNjQwMjY0YjgwZTU2MjgifQ==</vt:lpwstr>
  </property>
  <property fmtid="{D5CDD505-2E9C-101B-9397-08002B2CF9AE}" pid="3" name="KSOProductBuildVer">
    <vt:lpwstr>1033-12.1.0.28099</vt:lpwstr>
  </property>
  <property fmtid="{D5CDD505-2E9C-101B-9397-08002B2CF9AE}" pid="4" name="ICV">
    <vt:lpwstr>B7460C3C7ADB4B7F80C0A868C3475691_12</vt:lpwstr>
  </property>
</Properties>
</file>