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Arquitectura</w:t>
      </w:r>
    </w:p>
    <w:p>
      <w:pPr>
        <w:jc w:val="center"/>
      </w:pPr>
      <w:r>
        <w:rPr>
          <w:b/>
        </w:rPr>
        <w:t>Programa de Recompensas de Restaurantes</w:t>
      </w:r>
    </w:p>
    <w:p>
      <w:pPr>
        <w:jc w:val="center"/>
      </w:pPr>
      <w:r>
        <w:t>Curso: CS3081 - Ingenieria de Software</w:t>
      </w:r>
    </w:p>
    <w:p>
      <w:pPr>
        <w:jc w:val="center"/>
      </w:pPr>
      <w:r>
        <w:t>Tarea: Laboratorio 8</w:t>
      </w:r>
    </w:p>
    <w:p>
      <w:pPr>
        <w:jc w:val="center"/>
      </w:pPr>
      <w:r>
        <w:t>Estudiante: Nayeli Guerrero Gutierrez - 202410790</w:t>
      </w:r>
    </w:p>
    <w:p>
      <w:pPr>
        <w:jc w:val="center"/>
      </w:pPr>
      <w:r>
        <w:t xml:space="preserve">Repositorio: </w:t>
      </w:r>
      <w:hyperlink r:id="rId9">
        <w:r>
          <w:rPr>
            <w:color w:val="0563C1"/>
            <w:u w:val="single"/>
          </w:rPr>
          <w:t>https://github.com/naye-gg/laboratorio8_ing_soft</w:t>
        </w:r>
      </w:hyperlink>
    </w:p>
    <w:p>
      <w:pPr>
        <w:pStyle w:val="Heading1"/>
      </w:pPr>
      <w:r>
        <w:t>1. Resumen</w:t>
      </w:r>
    </w:p>
    <w:p>
      <w:r>
        <w:t>Sistema que transforma el consumo de un cliente en un restaurante afiliado en puntos y cashback, siguiendo una arquitectura orientada a eventos (EDA) sobre RabbitMQ y organizada internamente con Arquitectura Hexagonal (puertos y adaptadores).</w:t>
      </w:r>
    </w:p>
    <w:p>
      <w:r>
        <w:t>El flujo implementa exactamente el proceso de la Figura 1 del enunciado: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98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1_enunci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9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 1. Proceso del programa de recompensas (enunciado).</w:t>
      </w:r>
    </w:p>
    <w:p>
      <w:r>
        <w:t>Reproduccion del proceso de la Figura 1 del enunciado (con RabbitMQ/AMQP en lugar de ActiveMQ): productor que registra la cena -&gt; Publish del mensaje con la informacion del usuario y la cena -&gt; Exchange enruta a la Queue -&gt; el consumidor registra los puntos o el reembolso.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227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o_figura1_era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2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 2. Proceso implementado con RabbitMQ/AMQP.</w:t>
      </w:r>
    </w:p>
    <w:p>
      <w:pPr>
        <w:pStyle w:val="Heading1"/>
      </w:pPr>
      <w:r>
        <w:t>2. Patron arquitectonico: Hexagonal + EDA</w:t>
      </w:r>
    </w:p>
    <w:p>
      <w:r>
        <w:t>Por que Hexagonal + EDA. El enunciado exige alta cohesion, bajo acoplamiento, modularidad y escalabilidad sobre un escenario de mensajeria. Se eligio Arquitectura Orientada a Eventos (sobre RabbitMQ) porque desacopla al productor (restaurante) del consumidor (recompensas): se comunican solo por un evento en una cola, lo que permite escalar y anadir consumidores sin tocar al productor. Y se eligio Arquitectura Hexagonal para aislar la logica de negocio de la infraestructura mediante puertos y adaptadores, logrando bajo acoplamiento, alta testabilidad y la posibilidad de cambiar el broker o la persistencia sin afectar el dominio. Ambos patrones son los recomendados por el enunciado y se complementan: EDA resuelve la comunicacion; Hexagonal, la organizacion interna.</w:t>
      </w:r>
    </w:p>
    <w:p>
      <w:r>
        <w:t>La regla de dependencia es estricta: todo apunta hacia el dominio. La infraestructura depende de la aplicacion y el dominio; nunca al reves.</w:t>
      </w:r>
    </w:p>
    <w:p>
      <w:r>
        <w:t>El siguiente diagrama (Eraser) muestra la arquitectura real en la notacion de puertos y adaptadores: los driving adapters (inbound) a la izquierda — CLI del restaurante y RabbitMQEventConsumer —, el nucleo hexagonal al centro (capa de aplicacion con los casos de uso, rodeando a la capa de dominio con entidades, RewardPolicy, value objects y eventos), y los driven adapters (outbound) a la derecha — RabbitMQEventPublisher, serialization e InMemoryRewardAccountRepository — conectados a traves de los puertos. Las dependencias siempre apuntan hacia el dominio.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58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era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8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 3. Arquitectura hexagonal (puertos y adaptadores).</w:t>
      </w:r>
    </w:p>
    <w:p>
      <w:pPr>
        <w:pStyle w:val="Heading2"/>
      </w:pPr>
      <w:r>
        <w:t>Puertos (interfaces) y adaptadores (implementaciones)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Puerto (dominio)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Adaptador (infraestructura)</w:t>
            </w:r>
          </w:p>
        </w:tc>
      </w:tr>
      <w:tr>
        <w:tc>
          <w:tcPr>
            <w:tcW w:type="dxa" w:w="4320"/>
          </w:tcPr>
          <w:p>
            <w:r>
              <w:t>EventPublisher</w:t>
            </w:r>
          </w:p>
        </w:tc>
        <w:tc>
          <w:tcPr>
            <w:tcW w:type="dxa" w:w="4320"/>
          </w:tcPr>
          <w:p>
            <w:r>
              <w:t>RabbitMQEventPublisher</w:t>
            </w:r>
          </w:p>
        </w:tc>
      </w:tr>
      <w:tr>
        <w:tc>
          <w:tcPr>
            <w:tcW w:type="dxa" w:w="4320"/>
          </w:tcPr>
          <w:p>
            <w:r>
              <w:t>EventConsumer</w:t>
            </w:r>
          </w:p>
        </w:tc>
        <w:tc>
          <w:tcPr>
            <w:tcW w:type="dxa" w:w="4320"/>
          </w:tcPr>
          <w:p>
            <w:r>
              <w:t>RabbitMQEventConsumer</w:t>
            </w:r>
          </w:p>
        </w:tc>
      </w:tr>
      <w:tr>
        <w:tc>
          <w:tcPr>
            <w:tcW w:type="dxa" w:w="4320"/>
          </w:tcPr>
          <w:p>
            <w:r>
              <w:t>RewardAccountRepository</w:t>
            </w:r>
          </w:p>
        </w:tc>
        <w:tc>
          <w:tcPr>
            <w:tcW w:type="dxa" w:w="4320"/>
          </w:tcPr>
          <w:p>
            <w:r>
              <w:t>InMemoryRewardAccountRepository</w:t>
            </w:r>
          </w:p>
        </w:tc>
      </w:tr>
    </w:tbl>
    <w:p/>
    <w:p>
      <w:r>
        <w:t>Gracias a esta inversion de dependencias, el dominio no conoce RabbitMQ: cambiar el broker (a Kafka o ActiveMQ) o la persistencia (a PostgreSQL) solo requiere escribir un nuevo adaptador, sin tocar la logica de negocio.</w:t>
      </w:r>
    </w:p>
    <w:p>
      <w:pPr>
        <w:pStyle w:val="Heading1"/>
      </w:pPr>
      <w:r>
        <w:t>3. Como se cumplen los atributos de calidad</w:t>
      </w:r>
    </w:p>
    <w:p>
      <w:pPr>
        <w:pStyle w:val="ListBullet"/>
      </w:pPr>
      <w:r>
        <w:rPr>
          <w:b/>
        </w:rPr>
        <w:t xml:space="preserve">Alta cohesion: </w:t>
      </w:r>
      <w:r>
        <w:t>cada modulo tiene una sola responsabilidad. La regla de fidelizacion vive unicamente en RewardPolicy; la validacion de datos, en los objetos de valor (Money, CardNumber, RestaurantCode).</w:t>
      </w:r>
    </w:p>
    <w:p>
      <w:pPr>
        <w:pStyle w:val="ListBullet"/>
      </w:pPr>
      <w:r>
        <w:rPr>
          <w:b/>
        </w:rPr>
        <w:t xml:space="preserve">Bajo acoplamiento: </w:t>
      </w:r>
      <w:r>
        <w:t>las capas se comunican mediante puertos abstractos (Protocol) y eventos inmutables. Productor y consumidor solo comparten el contrato del evento, no codigo.</w:t>
      </w:r>
    </w:p>
    <w:p>
      <w:pPr>
        <w:pStyle w:val="ListBullet"/>
      </w:pPr>
      <w:r>
        <w:rPr>
          <w:b/>
        </w:rPr>
        <w:t xml:space="preserve">Modularidad: </w:t>
      </w:r>
      <w:r>
        <w:t>paquetes independientes (domain, application, infrastructure, apps) sustituibles de forma aislada.</w:t>
      </w:r>
    </w:p>
    <w:p>
      <w:pPr>
        <w:pStyle w:val="ListBullet"/>
      </w:pPr>
      <w:r>
        <w:rPr>
          <w:b/>
        </w:rPr>
        <w:t xml:space="preserve">Abstraccion: </w:t>
      </w:r>
      <w:r>
        <w:t>el nucleo trabaja con conceptos de negocio (cena, recompensa, cuenta), no con detalles tecnicos.</w:t>
      </w:r>
    </w:p>
    <w:p>
      <w:pPr>
        <w:pStyle w:val="ListBullet"/>
      </w:pPr>
      <w:r>
        <w:rPr>
          <w:b/>
        </w:rPr>
        <w:t xml:space="preserve">Escalabilidad: </w:t>
      </w:r>
      <w:r>
        <w:t>al desacoplar mediante colas, productor y consumidor escalan de forma independiente; se pueden anadir mas consumidores sobre la misma cola.</w:t>
      </w:r>
    </w:p>
    <w:p>
      <w:pPr>
        <w:pStyle w:val="Heading1"/>
      </w:pPr>
      <w:r>
        <w:t>4. Componentes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Responsabilidad</w:t>
            </w:r>
          </w:p>
        </w:tc>
      </w:tr>
      <w:tr>
        <w:tc>
          <w:tcPr>
            <w:tcW w:type="dxa" w:w="2880"/>
          </w:tcPr>
          <w:p>
            <w:r>
              <w:t>Dominio</w:t>
            </w:r>
          </w:p>
        </w:tc>
        <w:tc>
          <w:tcPr>
            <w:tcW w:type="dxa" w:w="2880"/>
          </w:tcPr>
          <w:p>
            <w:r>
              <w:t>value_objects.py</w:t>
            </w:r>
          </w:p>
        </w:tc>
        <w:tc>
          <w:tcPr>
            <w:tcW w:type="dxa" w:w="2880"/>
          </w:tcPr>
          <w:p>
            <w:r>
              <w:t>Invariantes de Money, CardNumber, RestaurantCode</w:t>
            </w:r>
          </w:p>
        </w:tc>
      </w:tr>
      <w:tr>
        <w:tc>
          <w:tcPr>
            <w:tcW w:type="dxa" w:w="2880"/>
          </w:tcPr>
          <w:p>
            <w:r>
              <w:t>Dominio</w:t>
            </w:r>
          </w:p>
        </w:tc>
        <w:tc>
          <w:tcPr>
            <w:tcW w:type="dxa" w:w="2880"/>
          </w:tcPr>
          <w:p>
            <w:r>
              <w:t>model.py</w:t>
            </w:r>
          </w:p>
        </w:tc>
        <w:tc>
          <w:tcPr>
            <w:tcW w:type="dxa" w:w="2880"/>
          </w:tcPr>
          <w:p>
            <w:r>
              <w:t>Entidades Dinner, Reward, agregado RewardAccount</w:t>
            </w:r>
          </w:p>
        </w:tc>
      </w:tr>
      <w:tr>
        <w:tc>
          <w:tcPr>
            <w:tcW w:type="dxa" w:w="2880"/>
          </w:tcPr>
          <w:p>
            <w:r>
              <w:t>Dominio</w:t>
            </w:r>
          </w:p>
        </w:tc>
        <w:tc>
          <w:tcPr>
            <w:tcW w:type="dxa" w:w="2880"/>
          </w:tcPr>
          <w:p>
            <w:r>
              <w:t>events.py</w:t>
            </w:r>
          </w:p>
        </w:tc>
        <w:tc>
          <w:tcPr>
            <w:tcW w:type="dxa" w:w="2880"/>
          </w:tcPr>
          <w:p>
            <w:r>
              <w:t>Eventos DinnerRegistered, RewardProcessed</w:t>
            </w:r>
          </w:p>
        </w:tc>
      </w:tr>
      <w:tr>
        <w:tc>
          <w:tcPr>
            <w:tcW w:type="dxa" w:w="2880"/>
          </w:tcPr>
          <w:p>
            <w:r>
              <w:t>Dominio</w:t>
            </w:r>
          </w:p>
        </w:tc>
        <w:tc>
          <w:tcPr>
            <w:tcW w:type="dxa" w:w="2880"/>
          </w:tcPr>
          <w:p>
            <w:r>
              <w:t>reward_policy.py</w:t>
            </w:r>
          </w:p>
        </w:tc>
        <w:tc>
          <w:tcPr>
            <w:tcW w:type="dxa" w:w="2880"/>
          </w:tcPr>
          <w:p>
            <w:r>
              <w:t>Calculo de puntos/cashback (regla de negocio)</w:t>
            </w:r>
          </w:p>
        </w:tc>
      </w:tr>
      <w:tr>
        <w:tc>
          <w:tcPr>
            <w:tcW w:type="dxa" w:w="2880"/>
          </w:tcPr>
          <w:p>
            <w:r>
              <w:t>Dominio</w:t>
            </w:r>
          </w:p>
        </w:tc>
        <w:tc>
          <w:tcPr>
            <w:tcW w:type="dxa" w:w="2880"/>
          </w:tcPr>
          <w:p>
            <w:r>
              <w:t>ports.py</w:t>
            </w:r>
          </w:p>
        </w:tc>
        <w:tc>
          <w:tcPr>
            <w:tcW w:type="dxa" w:w="2880"/>
          </w:tcPr>
          <w:p>
            <w:r>
              <w:t>Contratos (puertos) de la hexagonal</w:t>
            </w:r>
          </w:p>
        </w:tc>
      </w:tr>
      <w:tr>
        <w:tc>
          <w:tcPr>
            <w:tcW w:type="dxa" w:w="2880"/>
          </w:tcPr>
          <w:p>
            <w:r>
              <w:t>Aplicacion</w:t>
            </w:r>
          </w:p>
        </w:tc>
        <w:tc>
          <w:tcPr>
            <w:tcW w:type="dxa" w:w="2880"/>
          </w:tcPr>
          <w:p>
            <w:r>
              <w:t>register_dinner.py</w:t>
            </w:r>
          </w:p>
        </w:tc>
        <w:tc>
          <w:tcPr>
            <w:tcW w:type="dxa" w:w="2880"/>
          </w:tcPr>
          <w:p>
            <w:r>
              <w:t>Caso de uso del productor</w:t>
            </w:r>
          </w:p>
        </w:tc>
      </w:tr>
      <w:tr>
        <w:tc>
          <w:tcPr>
            <w:tcW w:type="dxa" w:w="2880"/>
          </w:tcPr>
          <w:p>
            <w:r>
              <w:t>Aplicacion</w:t>
            </w:r>
          </w:p>
        </w:tc>
        <w:tc>
          <w:tcPr>
            <w:tcW w:type="dxa" w:w="2880"/>
          </w:tcPr>
          <w:p>
            <w:r>
              <w:t>process_reward.py</w:t>
            </w:r>
          </w:p>
        </w:tc>
        <w:tc>
          <w:tcPr>
            <w:tcW w:type="dxa" w:w="2880"/>
          </w:tcPr>
          <w:p>
            <w:r>
              <w:t>Caso de uso del consumidor</w:t>
            </w:r>
          </w:p>
        </w:tc>
      </w:tr>
      <w:tr>
        <w:tc>
          <w:tcPr>
            <w:tcW w:type="dxa" w:w="2880"/>
          </w:tcPr>
          <w:p>
            <w:r>
              <w:t>Infraestructura</w:t>
            </w:r>
          </w:p>
        </w:tc>
        <w:tc>
          <w:tcPr>
            <w:tcW w:type="dxa" w:w="2880"/>
          </w:tcPr>
          <w:p>
            <w:r>
              <w:t>messaging/</w:t>
            </w:r>
          </w:p>
        </w:tc>
        <w:tc>
          <w:tcPr>
            <w:tcW w:type="dxa" w:w="2880"/>
          </w:tcPr>
          <w:p>
            <w:r>
              <w:t>Adaptadores RabbitMQ (publisher/consumer/conexion)</w:t>
            </w:r>
          </w:p>
        </w:tc>
      </w:tr>
      <w:tr>
        <w:tc>
          <w:tcPr>
            <w:tcW w:type="dxa" w:w="2880"/>
          </w:tcPr>
          <w:p>
            <w:r>
              <w:t>Infraestructura</w:t>
            </w:r>
          </w:p>
        </w:tc>
        <w:tc>
          <w:tcPr>
            <w:tcW w:type="dxa" w:w="2880"/>
          </w:tcPr>
          <w:p>
            <w:r>
              <w:t>persistence/</w:t>
            </w:r>
          </w:p>
        </w:tc>
        <w:tc>
          <w:tcPr>
            <w:tcW w:type="dxa" w:w="2880"/>
          </w:tcPr>
          <w:p>
            <w:r>
              <w:t>Repositorio de cuentas</w:t>
            </w:r>
          </w:p>
        </w:tc>
      </w:tr>
      <w:tr>
        <w:tc>
          <w:tcPr>
            <w:tcW w:type="dxa" w:w="2880"/>
          </w:tcPr>
          <w:p>
            <w:r>
              <w:t>Infraestructura</w:t>
            </w:r>
          </w:p>
        </w:tc>
        <w:tc>
          <w:tcPr>
            <w:tcW w:type="dxa" w:w="2880"/>
          </w:tcPr>
          <w:p>
            <w:r>
              <w:t>serialization.py</w:t>
            </w:r>
          </w:p>
        </w:tc>
        <w:tc>
          <w:tcPr>
            <w:tcW w:type="dxa" w:w="2880"/>
          </w:tcPr>
          <w:p>
            <w:r>
              <w:t>Traduccion evento &lt;-&gt; JSON</w:t>
            </w:r>
          </w:p>
        </w:tc>
      </w:tr>
      <w:tr>
        <w:tc>
          <w:tcPr>
            <w:tcW w:type="dxa" w:w="2880"/>
          </w:tcPr>
          <w:p>
            <w:r>
              <w:t>Apps</w:t>
            </w:r>
          </w:p>
        </w:tc>
        <w:tc>
          <w:tcPr>
            <w:tcW w:type="dxa" w:w="2880"/>
          </w:tcPr>
          <w:p>
            <w:r>
              <w:t>producer_app.py, consumer_app.py</w:t>
            </w:r>
          </w:p>
        </w:tc>
        <w:tc>
          <w:tcPr>
            <w:tcW w:type="dxa" w:w="2880"/>
          </w:tcPr>
          <w:p>
            <w:r>
              <w:t>Composition root ejecutable</w:t>
            </w:r>
          </w:p>
        </w:tc>
      </w:tr>
    </w:tbl>
    <w:p/>
    <w:p>
      <w:pPr>
        <w:pStyle w:val="Heading1"/>
      </w:pPr>
      <w:r>
        <w:t>5. Decisiones de diseno relevantes</w:t>
      </w:r>
    </w:p>
    <w:p>
      <w:pPr>
        <w:pStyle w:val="ListBullet"/>
      </w:pPr>
      <w:r>
        <w:rPr>
          <w:b/>
        </w:rPr>
        <w:t xml:space="preserve">Seguridad: </w:t>
      </w:r>
      <w:r>
        <w:t>el numero de tarjeta nunca se expone completo; CardNumber.masked revela solo los ultimos 4 digitos y el evento RewardProcessed se serializa enmascarado. Las credenciales se leen de variables de entorno y la contrasena se excluye del repr de la configuracion.</w:t>
      </w:r>
    </w:p>
    <w:p>
      <w:pPr>
        <w:pStyle w:val="ListBullet"/>
      </w:pPr>
      <w:r>
        <w:rPr>
          <w:b/>
        </w:rPr>
        <w:t xml:space="preserve">Confiabilidad: </w:t>
      </w:r>
      <w:r>
        <w:t>los mensajes invalidos se descartan de forma controlada (SerializationError) sin tumbar el consumidor; las colas se declaran durable=True.</w:t>
      </w:r>
    </w:p>
    <w:p>
      <w:pPr>
        <w:pStyle w:val="ListBullet"/>
      </w:pPr>
      <w:r>
        <w:rPr>
          <w:b/>
        </w:rPr>
        <w:t xml:space="preserve">Testabilidad: </w:t>
      </w:r>
      <w:r>
        <w:t>la dependencia con pika se aisla y se inyecta el canal, lo que permite probar los adaptadores con dobles de prueba. El tiempo se inyecta mediante un clock para obtener pruebas deterministas.</w:t>
      </w:r>
    </w:p>
    <w:p>
      <w:pPr>
        <w:pStyle w:val="Heading1"/>
      </w:pPr>
      <w:r>
        <w:t>6. Calidad y pruebas</w:t>
      </w:r>
    </w:p>
    <w:p>
      <w:pPr>
        <w:pStyle w:val="ListBullet"/>
      </w:pPr>
      <w:r>
        <w:t>Pruebas automatizadas con pytest (54 pruebas).</w:t>
      </w:r>
    </w:p>
    <w:p>
      <w:pPr>
        <w:pStyle w:val="ListBullet"/>
      </w:pPr>
      <w:r>
        <w:t>Cobertura 100 % (medida con pytest-cov, reporte coverage.xml; minimo exigido 85 %).</w:t>
      </w:r>
    </w:p>
    <w:p>
      <w:pPr>
        <w:pStyle w:val="ListBullet"/>
      </w:pPr>
      <w:r>
        <w:t>Analisis estatico y control de duplicidad con SonarQube (sonar-scanner): Reliability A, Security A, Maintainability A, Duplicaciones 0 %, 0 Security Hotspots.</w:t>
      </w:r>
    </w:p>
    <w:p>
      <w:r>
        <w:t xml:space="preserve">Proyecto en SonarQube: </w:t>
      </w:r>
      <w:hyperlink r:id="rId13">
        <w:r>
          <w:rPr>
            <w:color w:val="0563C1"/>
            <w:u w:val="single"/>
          </w:rPr>
          <w:t>https://sonarqube.ingsoftware.lat/dashboard?id=Nayeli_Guerrero_t1</w:t>
        </w:r>
      </w:hyperlink>
      <w:r>
        <w:t>. El Quality Gate se encuentra en estado Passed: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246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qube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4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SonarQube — Quality Gate "Passed": Coverage 100 %, 0 issues, Duplicaciones 0 %, 0 Security Hotspots (Security A).</w:t>
      </w:r>
    </w:p>
    <w:p>
      <w:pPr>
        <w:pStyle w:val="Heading1"/>
      </w:pPr>
      <w:r>
        <w:t>7. Diagrama de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361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de_uso_definitiv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 4. Diagrama de casos de uso.</w:t>
      </w:r>
    </w:p>
    <w:p>
      <w:r>
        <w:t>Actores: Restaurante Afiliado y Cliente (izquierda), Sistema de Notificaciones (derecha). Se modelan las relaciones &lt;&lt;include&gt;&gt;, &lt;&lt;extend&gt;&gt; y el disparo por evento (&lt;&lt;trigger&gt;&gt;) entre casos de uso.</w:t>
      </w:r>
    </w:p>
    <w:p>
      <w:r>
        <w:t>Diagramas de arquitectura y de proceso editables en Eraser (espacio "Libre"): https://app.eraser.io/workspace/2rJMGe6QAMfV3oAHAUuV.</w:t>
      </w:r>
    </w:p>
    <w:p>
      <w:pPr>
        <w:pStyle w:val="Heading1"/>
      </w:pPr>
      <w:r>
        <w:t>8. Evidencia de pruebas</w:t>
      </w:r>
    </w:p>
    <w:p>
      <w:pPr>
        <w:pStyle w:val="ListBullet"/>
      </w:pPr>
      <w:r>
        <w:t>docs/evidencia/pytest_salida.txt: salida completa de pytest -v (54 pruebas, 100% cobertura).</w:t>
      </w:r>
    </w:p>
    <w:p>
      <w:pPr>
        <w:pStyle w:val="ListBullet"/>
      </w:pPr>
      <w:r>
        <w:t>docs/evidencia/cobertura_html/index.html: reporte navegable de cobertura.</w:t>
      </w:r>
    </w:p>
    <w:p>
      <w:pPr>
        <w:pStyle w:val="ListBullet"/>
      </w:pPr>
      <w:r>
        <w:t>docs/evidencia/sonarqube_dashboard.png: captura del Quality Gate (Passed) en SonarQube.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naye-gg/laboratorio8_ing_soft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sonarqube.ingsoftware.lat/dashboard?id=Nayeli_Guerrero_t1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