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1CA52" w14:textId="6BBC0B8F" w:rsidR="004720C8" w:rsidRPr="004720C8" w:rsidRDefault="004720C8" w:rsidP="00E872B5">
      <w:pPr>
        <w:spacing w:after="0" w:line="480" w:lineRule="auto"/>
        <w:rPr>
          <w:rFonts w:ascii="Times New Roman" w:hAnsi="Times New Roman" w:cs="Times New Roman"/>
          <w:sz w:val="24"/>
          <w:szCs w:val="24"/>
        </w:rPr>
      </w:pPr>
      <w:r w:rsidRPr="004720C8">
        <w:rPr>
          <w:rFonts w:ascii="Times New Roman" w:hAnsi="Times New Roman" w:cs="Times New Roman"/>
          <w:sz w:val="24"/>
          <w:szCs w:val="24"/>
        </w:rPr>
        <w:t>RESULTS AND OBSERVATIONS</w:t>
      </w:r>
    </w:p>
    <w:p w14:paraId="3515AC54" w14:textId="77777777" w:rsidR="004720C8" w:rsidRPr="003A1E69" w:rsidRDefault="004720C8" w:rsidP="00E872B5">
      <w:pPr>
        <w:spacing w:after="0" w:line="480" w:lineRule="auto"/>
        <w:rPr>
          <w:rFonts w:ascii="Times New Roman" w:hAnsi="Times New Roman" w:cs="Times New Roman"/>
          <w:sz w:val="24"/>
          <w:szCs w:val="24"/>
        </w:rPr>
      </w:pPr>
    </w:p>
    <w:p w14:paraId="4C70BECB" w14:textId="501DEEDA" w:rsidR="000D2116" w:rsidRPr="00CE5D74" w:rsidRDefault="000D2116" w:rsidP="00E872B5">
      <w:pPr>
        <w:spacing w:after="0" w:line="480" w:lineRule="auto"/>
        <w:rPr>
          <w:rFonts w:ascii="Times New Roman" w:hAnsi="Times New Roman" w:cs="Times New Roman"/>
          <w:b/>
          <w:bCs/>
          <w:sz w:val="24"/>
          <w:szCs w:val="24"/>
        </w:rPr>
      </w:pPr>
      <w:r w:rsidRPr="00CE5D74">
        <w:rPr>
          <w:rFonts w:ascii="Times New Roman" w:hAnsi="Times New Roman" w:cs="Times New Roman"/>
          <w:b/>
          <w:bCs/>
          <w:sz w:val="24"/>
          <w:szCs w:val="24"/>
        </w:rPr>
        <w:t xml:space="preserve">Table </w:t>
      </w:r>
      <w:r w:rsidR="006A5BD6" w:rsidRPr="00CE5D74">
        <w:rPr>
          <w:rFonts w:ascii="Times New Roman" w:hAnsi="Times New Roman" w:cs="Times New Roman"/>
          <w:b/>
          <w:bCs/>
          <w:sz w:val="24"/>
          <w:szCs w:val="24"/>
        </w:rPr>
        <w:t>1</w:t>
      </w:r>
      <w:r w:rsidRPr="00CE5D74">
        <w:rPr>
          <w:rFonts w:ascii="Times New Roman" w:hAnsi="Times New Roman" w:cs="Times New Roman"/>
          <w:b/>
          <w:bCs/>
          <w:sz w:val="24"/>
          <w:szCs w:val="24"/>
        </w:rPr>
        <w:t xml:space="preserve">: </w:t>
      </w:r>
      <w:r w:rsidR="00EA605A" w:rsidRPr="00CE5D74">
        <w:rPr>
          <w:rFonts w:ascii="Times New Roman" w:hAnsi="Times New Roman" w:cs="Times New Roman"/>
          <w:b/>
          <w:bCs/>
          <w:sz w:val="24"/>
          <w:szCs w:val="24"/>
        </w:rPr>
        <w:t>Age</w:t>
      </w:r>
      <w:r w:rsidRPr="00CE5D74">
        <w:rPr>
          <w:rFonts w:ascii="Times New Roman" w:hAnsi="Times New Roman" w:cs="Times New Roman"/>
          <w:b/>
          <w:bCs/>
          <w:sz w:val="24"/>
          <w:szCs w:val="24"/>
        </w:rPr>
        <w:t xml:space="preserve"> of the patients (n=5</w:t>
      </w:r>
      <w:r w:rsidR="003D323F" w:rsidRPr="00CE5D74">
        <w:rPr>
          <w:rFonts w:ascii="Times New Roman" w:hAnsi="Times New Roman" w:cs="Times New Roman"/>
          <w:b/>
          <w:bCs/>
          <w:sz w:val="24"/>
          <w:szCs w:val="24"/>
        </w:rPr>
        <w:t>0</w:t>
      </w:r>
      <w:r w:rsidRPr="00CE5D74">
        <w:rPr>
          <w:rFonts w:ascii="Times New Roman" w:hAnsi="Times New Roman" w:cs="Times New Roman"/>
          <w:b/>
          <w:bCs/>
          <w:sz w:val="24"/>
          <w:szCs w:val="24"/>
        </w:rPr>
        <w:t>)</w:t>
      </w:r>
    </w:p>
    <w:p w14:paraId="1D56A40F" w14:textId="77777777" w:rsidR="0042441C" w:rsidRDefault="0042441C" w:rsidP="00E872B5">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42441C" w14:paraId="3CC01B72" w14:textId="77777777" w:rsidTr="0042441C">
        <w:tc>
          <w:tcPr>
            <w:tcW w:w="3210" w:type="dxa"/>
          </w:tcPr>
          <w:p w14:paraId="3FED5786" w14:textId="48AB9148" w:rsidR="0042441C" w:rsidRPr="00CE5D74" w:rsidRDefault="00805EF9" w:rsidP="00E872B5">
            <w:pPr>
              <w:spacing w:line="480" w:lineRule="auto"/>
              <w:rPr>
                <w:rFonts w:ascii="Times New Roman" w:hAnsi="Times New Roman" w:cs="Times New Roman"/>
                <w:b/>
                <w:bCs/>
                <w:sz w:val="24"/>
                <w:szCs w:val="24"/>
              </w:rPr>
            </w:pPr>
            <w:r w:rsidRPr="00CE5D74">
              <w:rPr>
                <w:rFonts w:ascii="Times New Roman" w:hAnsi="Times New Roman" w:cs="Times New Roman"/>
                <w:b/>
                <w:bCs/>
                <w:sz w:val="24"/>
                <w:szCs w:val="24"/>
              </w:rPr>
              <w:t>Age (in years)</w:t>
            </w:r>
            <w:r w:rsidR="0042441C" w:rsidRPr="00CE5D74">
              <w:rPr>
                <w:rFonts w:ascii="Times New Roman" w:hAnsi="Times New Roman" w:cs="Times New Roman"/>
                <w:b/>
                <w:bCs/>
                <w:sz w:val="24"/>
                <w:szCs w:val="24"/>
              </w:rPr>
              <w:t xml:space="preserve"> of the patients</w:t>
            </w:r>
          </w:p>
        </w:tc>
        <w:tc>
          <w:tcPr>
            <w:tcW w:w="3210" w:type="dxa"/>
          </w:tcPr>
          <w:p w14:paraId="0F43737E" w14:textId="13095C8D" w:rsidR="0042441C" w:rsidRPr="00CE5D74" w:rsidRDefault="0042441C" w:rsidP="00E872B5">
            <w:pPr>
              <w:spacing w:line="480" w:lineRule="auto"/>
              <w:rPr>
                <w:rFonts w:ascii="Times New Roman" w:hAnsi="Times New Roman" w:cs="Times New Roman"/>
                <w:b/>
                <w:bCs/>
                <w:sz w:val="24"/>
                <w:szCs w:val="24"/>
              </w:rPr>
            </w:pPr>
            <w:r w:rsidRPr="00CE5D74">
              <w:rPr>
                <w:rFonts w:ascii="Times New Roman" w:hAnsi="Times New Roman" w:cs="Times New Roman"/>
                <w:b/>
                <w:bCs/>
                <w:sz w:val="24"/>
                <w:szCs w:val="24"/>
              </w:rPr>
              <w:t>Number of patients</w:t>
            </w:r>
          </w:p>
        </w:tc>
        <w:tc>
          <w:tcPr>
            <w:tcW w:w="3210" w:type="dxa"/>
          </w:tcPr>
          <w:p w14:paraId="29B26B03" w14:textId="09724EBD" w:rsidR="0042441C" w:rsidRPr="00CE5D74" w:rsidRDefault="0042441C" w:rsidP="00E872B5">
            <w:pPr>
              <w:spacing w:line="480" w:lineRule="auto"/>
              <w:rPr>
                <w:rFonts w:ascii="Times New Roman" w:hAnsi="Times New Roman" w:cs="Times New Roman"/>
                <w:b/>
                <w:bCs/>
                <w:sz w:val="24"/>
                <w:szCs w:val="24"/>
              </w:rPr>
            </w:pPr>
            <w:r w:rsidRPr="00CE5D74">
              <w:rPr>
                <w:rFonts w:ascii="Times New Roman" w:hAnsi="Times New Roman" w:cs="Times New Roman"/>
                <w:b/>
                <w:bCs/>
                <w:sz w:val="24"/>
                <w:szCs w:val="24"/>
              </w:rPr>
              <w:t>Percentage</w:t>
            </w:r>
          </w:p>
        </w:tc>
      </w:tr>
      <w:tr w:rsidR="0042441C" w14:paraId="6FDFB994" w14:textId="77777777" w:rsidTr="0042441C">
        <w:tc>
          <w:tcPr>
            <w:tcW w:w="3210" w:type="dxa"/>
          </w:tcPr>
          <w:p w14:paraId="4D69E8EC" w14:textId="68068398" w:rsidR="0042441C" w:rsidRPr="00CE5D74" w:rsidRDefault="0042441C" w:rsidP="00E872B5">
            <w:pPr>
              <w:spacing w:line="480" w:lineRule="auto"/>
              <w:rPr>
                <w:rFonts w:ascii="Times New Roman" w:hAnsi="Times New Roman" w:cs="Times New Roman"/>
                <w:b/>
                <w:bCs/>
                <w:sz w:val="24"/>
                <w:szCs w:val="24"/>
              </w:rPr>
            </w:pPr>
            <w:r w:rsidRPr="00CE5D74">
              <w:rPr>
                <w:rFonts w:ascii="Times New Roman" w:hAnsi="Times New Roman" w:cs="Times New Roman"/>
                <w:b/>
                <w:bCs/>
                <w:sz w:val="24"/>
                <w:szCs w:val="24"/>
              </w:rPr>
              <w:t>≤30</w:t>
            </w:r>
          </w:p>
        </w:tc>
        <w:tc>
          <w:tcPr>
            <w:tcW w:w="3210" w:type="dxa"/>
          </w:tcPr>
          <w:p w14:paraId="73199081" w14:textId="060F912D" w:rsidR="0042441C" w:rsidRDefault="0042441C" w:rsidP="00E872B5">
            <w:pPr>
              <w:spacing w:line="480" w:lineRule="auto"/>
              <w:rPr>
                <w:rFonts w:ascii="Times New Roman" w:hAnsi="Times New Roman" w:cs="Times New Roman"/>
                <w:sz w:val="24"/>
                <w:szCs w:val="24"/>
              </w:rPr>
            </w:pPr>
            <w:r w:rsidRPr="003A1E69">
              <w:rPr>
                <w:rFonts w:ascii="Times New Roman" w:hAnsi="Times New Roman" w:cs="Times New Roman"/>
                <w:sz w:val="24"/>
                <w:szCs w:val="24"/>
              </w:rPr>
              <w:t>20</w:t>
            </w:r>
          </w:p>
        </w:tc>
        <w:tc>
          <w:tcPr>
            <w:tcW w:w="3210" w:type="dxa"/>
          </w:tcPr>
          <w:p w14:paraId="36C99ED9" w14:textId="6492695A" w:rsidR="0042441C" w:rsidRDefault="0042441C" w:rsidP="00E872B5">
            <w:pPr>
              <w:spacing w:line="480" w:lineRule="auto"/>
              <w:rPr>
                <w:rFonts w:ascii="Times New Roman" w:hAnsi="Times New Roman" w:cs="Times New Roman"/>
                <w:sz w:val="24"/>
                <w:szCs w:val="24"/>
              </w:rPr>
            </w:pPr>
            <w:r w:rsidRPr="003A1E69">
              <w:rPr>
                <w:rFonts w:ascii="Times New Roman" w:hAnsi="Times New Roman" w:cs="Times New Roman"/>
                <w:sz w:val="24"/>
                <w:szCs w:val="24"/>
              </w:rPr>
              <w:t>40.0</w:t>
            </w:r>
          </w:p>
        </w:tc>
      </w:tr>
      <w:tr w:rsidR="0042441C" w14:paraId="1138442A" w14:textId="77777777" w:rsidTr="0042441C">
        <w:tc>
          <w:tcPr>
            <w:tcW w:w="3210" w:type="dxa"/>
          </w:tcPr>
          <w:p w14:paraId="74DF5F4B" w14:textId="1DA9900B" w:rsidR="0042441C" w:rsidRPr="00CE5D74" w:rsidRDefault="0042441C" w:rsidP="00E872B5">
            <w:pPr>
              <w:spacing w:line="480" w:lineRule="auto"/>
              <w:rPr>
                <w:rFonts w:ascii="Times New Roman" w:hAnsi="Times New Roman" w:cs="Times New Roman"/>
                <w:b/>
                <w:bCs/>
                <w:sz w:val="24"/>
                <w:szCs w:val="24"/>
              </w:rPr>
            </w:pPr>
            <w:r w:rsidRPr="00CE5D74">
              <w:rPr>
                <w:rFonts w:ascii="Times New Roman" w:hAnsi="Times New Roman" w:cs="Times New Roman"/>
                <w:b/>
                <w:bCs/>
                <w:sz w:val="24"/>
                <w:szCs w:val="24"/>
              </w:rPr>
              <w:t>31-40</w:t>
            </w:r>
          </w:p>
        </w:tc>
        <w:tc>
          <w:tcPr>
            <w:tcW w:w="3210" w:type="dxa"/>
          </w:tcPr>
          <w:p w14:paraId="3857BC41" w14:textId="7CAD5B31" w:rsidR="0042441C" w:rsidRDefault="0042441C" w:rsidP="00E872B5">
            <w:pPr>
              <w:spacing w:line="480" w:lineRule="auto"/>
              <w:rPr>
                <w:rFonts w:ascii="Times New Roman" w:hAnsi="Times New Roman" w:cs="Times New Roman"/>
                <w:sz w:val="24"/>
                <w:szCs w:val="24"/>
              </w:rPr>
            </w:pPr>
            <w:r w:rsidRPr="003A1E69">
              <w:rPr>
                <w:rFonts w:ascii="Times New Roman" w:hAnsi="Times New Roman" w:cs="Times New Roman"/>
                <w:sz w:val="24"/>
                <w:szCs w:val="24"/>
              </w:rPr>
              <w:t>19</w:t>
            </w:r>
          </w:p>
        </w:tc>
        <w:tc>
          <w:tcPr>
            <w:tcW w:w="3210" w:type="dxa"/>
          </w:tcPr>
          <w:p w14:paraId="18DDD4C5" w14:textId="21552CBF" w:rsidR="0042441C" w:rsidRDefault="0042441C" w:rsidP="00E872B5">
            <w:pPr>
              <w:spacing w:line="480" w:lineRule="auto"/>
              <w:rPr>
                <w:rFonts w:ascii="Times New Roman" w:hAnsi="Times New Roman" w:cs="Times New Roman"/>
                <w:sz w:val="24"/>
                <w:szCs w:val="24"/>
              </w:rPr>
            </w:pPr>
            <w:r w:rsidRPr="003A1E69">
              <w:rPr>
                <w:rFonts w:ascii="Times New Roman" w:hAnsi="Times New Roman" w:cs="Times New Roman"/>
                <w:sz w:val="24"/>
                <w:szCs w:val="24"/>
              </w:rPr>
              <w:t>38.0</w:t>
            </w:r>
          </w:p>
        </w:tc>
      </w:tr>
      <w:tr w:rsidR="0042441C" w14:paraId="573D16EB" w14:textId="77777777" w:rsidTr="0042441C">
        <w:tc>
          <w:tcPr>
            <w:tcW w:w="3210" w:type="dxa"/>
          </w:tcPr>
          <w:p w14:paraId="53A0A78B" w14:textId="11067FC3" w:rsidR="0042441C" w:rsidRPr="00CE5D74" w:rsidRDefault="0042441C" w:rsidP="00E872B5">
            <w:pPr>
              <w:spacing w:line="480" w:lineRule="auto"/>
              <w:rPr>
                <w:rFonts w:ascii="Times New Roman" w:hAnsi="Times New Roman" w:cs="Times New Roman"/>
                <w:b/>
                <w:bCs/>
                <w:sz w:val="24"/>
                <w:szCs w:val="24"/>
              </w:rPr>
            </w:pPr>
            <w:r w:rsidRPr="00CE5D74">
              <w:rPr>
                <w:rFonts w:ascii="Times New Roman" w:hAnsi="Times New Roman" w:cs="Times New Roman"/>
                <w:b/>
                <w:bCs/>
                <w:sz w:val="24"/>
                <w:szCs w:val="24"/>
              </w:rPr>
              <w:t>&gt;40</w:t>
            </w:r>
          </w:p>
        </w:tc>
        <w:tc>
          <w:tcPr>
            <w:tcW w:w="3210" w:type="dxa"/>
          </w:tcPr>
          <w:p w14:paraId="554865FF" w14:textId="61EE21CB" w:rsidR="0042441C" w:rsidRDefault="0042441C" w:rsidP="00E872B5">
            <w:pPr>
              <w:spacing w:line="480" w:lineRule="auto"/>
              <w:rPr>
                <w:rFonts w:ascii="Times New Roman" w:hAnsi="Times New Roman" w:cs="Times New Roman"/>
                <w:sz w:val="24"/>
                <w:szCs w:val="24"/>
              </w:rPr>
            </w:pPr>
            <w:r w:rsidRPr="003A1E69">
              <w:rPr>
                <w:rFonts w:ascii="Times New Roman" w:hAnsi="Times New Roman" w:cs="Times New Roman"/>
                <w:sz w:val="24"/>
                <w:szCs w:val="24"/>
              </w:rPr>
              <w:t>11</w:t>
            </w:r>
          </w:p>
        </w:tc>
        <w:tc>
          <w:tcPr>
            <w:tcW w:w="3210" w:type="dxa"/>
          </w:tcPr>
          <w:p w14:paraId="557DD40F" w14:textId="6ED8DF77" w:rsidR="0042441C" w:rsidRDefault="0042441C" w:rsidP="00E872B5">
            <w:pPr>
              <w:spacing w:line="480" w:lineRule="auto"/>
              <w:rPr>
                <w:rFonts w:ascii="Times New Roman" w:hAnsi="Times New Roman" w:cs="Times New Roman"/>
                <w:sz w:val="24"/>
                <w:szCs w:val="24"/>
              </w:rPr>
            </w:pPr>
            <w:r w:rsidRPr="003A1E69">
              <w:rPr>
                <w:rFonts w:ascii="Times New Roman" w:hAnsi="Times New Roman" w:cs="Times New Roman"/>
                <w:sz w:val="24"/>
                <w:szCs w:val="24"/>
              </w:rPr>
              <w:t>22.0</w:t>
            </w:r>
          </w:p>
        </w:tc>
      </w:tr>
      <w:tr w:rsidR="0042441C" w14:paraId="5858BD0A" w14:textId="77777777" w:rsidTr="0042441C">
        <w:tc>
          <w:tcPr>
            <w:tcW w:w="3210" w:type="dxa"/>
          </w:tcPr>
          <w:p w14:paraId="2ACA3377" w14:textId="244EDA32" w:rsidR="0042441C" w:rsidRPr="00CE5D74" w:rsidRDefault="00AD49E4" w:rsidP="00E872B5">
            <w:pPr>
              <w:spacing w:line="480" w:lineRule="auto"/>
              <w:rPr>
                <w:rFonts w:ascii="Times New Roman" w:hAnsi="Times New Roman" w:cs="Times New Roman"/>
                <w:b/>
                <w:bCs/>
                <w:sz w:val="24"/>
                <w:szCs w:val="24"/>
              </w:rPr>
            </w:pPr>
            <w:proofErr w:type="spellStart"/>
            <w:r w:rsidRPr="00CE5D74">
              <w:rPr>
                <w:rFonts w:ascii="Times New Roman" w:hAnsi="Times New Roman" w:cs="Times New Roman"/>
                <w:b/>
                <w:bCs/>
                <w:sz w:val="24"/>
                <w:szCs w:val="24"/>
              </w:rPr>
              <w:t>Mean±SD</w:t>
            </w:r>
            <w:proofErr w:type="spellEnd"/>
          </w:p>
        </w:tc>
        <w:tc>
          <w:tcPr>
            <w:tcW w:w="3210" w:type="dxa"/>
          </w:tcPr>
          <w:p w14:paraId="2A25376B" w14:textId="6D58B042" w:rsidR="0042441C" w:rsidRDefault="00AD49E4" w:rsidP="00E872B5">
            <w:pPr>
              <w:spacing w:line="480" w:lineRule="auto"/>
              <w:rPr>
                <w:rFonts w:ascii="Times New Roman" w:hAnsi="Times New Roman" w:cs="Times New Roman"/>
                <w:sz w:val="24"/>
                <w:szCs w:val="24"/>
              </w:rPr>
            </w:pPr>
            <w:r w:rsidRPr="003A1E69">
              <w:rPr>
                <w:rFonts w:ascii="Times New Roman" w:hAnsi="Times New Roman" w:cs="Times New Roman"/>
                <w:sz w:val="24"/>
                <w:szCs w:val="24"/>
              </w:rPr>
              <w:t>34.28±16.64</w:t>
            </w:r>
          </w:p>
        </w:tc>
        <w:tc>
          <w:tcPr>
            <w:tcW w:w="3210" w:type="dxa"/>
          </w:tcPr>
          <w:p w14:paraId="70CBDFE1" w14:textId="77777777" w:rsidR="0042441C" w:rsidRDefault="0042441C" w:rsidP="00E872B5">
            <w:pPr>
              <w:spacing w:line="480" w:lineRule="auto"/>
              <w:rPr>
                <w:rFonts w:ascii="Times New Roman" w:hAnsi="Times New Roman" w:cs="Times New Roman"/>
                <w:sz w:val="24"/>
                <w:szCs w:val="24"/>
              </w:rPr>
            </w:pPr>
          </w:p>
        </w:tc>
      </w:tr>
      <w:tr w:rsidR="0042441C" w14:paraId="1F7FC310" w14:textId="77777777" w:rsidTr="0042441C">
        <w:tc>
          <w:tcPr>
            <w:tcW w:w="3210" w:type="dxa"/>
          </w:tcPr>
          <w:p w14:paraId="5F58FDAD" w14:textId="40D276D7" w:rsidR="0042441C" w:rsidRPr="00CE5D74" w:rsidRDefault="00AD49E4" w:rsidP="00E872B5">
            <w:pPr>
              <w:spacing w:line="480" w:lineRule="auto"/>
              <w:rPr>
                <w:rFonts w:ascii="Times New Roman" w:hAnsi="Times New Roman" w:cs="Times New Roman"/>
                <w:b/>
                <w:bCs/>
                <w:sz w:val="24"/>
                <w:szCs w:val="24"/>
              </w:rPr>
            </w:pPr>
            <w:r w:rsidRPr="00CE5D74">
              <w:rPr>
                <w:rFonts w:ascii="Times New Roman" w:hAnsi="Times New Roman" w:cs="Times New Roman"/>
                <w:b/>
                <w:bCs/>
                <w:sz w:val="24"/>
                <w:szCs w:val="24"/>
              </w:rPr>
              <w:t>Range (min, max)</w:t>
            </w:r>
          </w:p>
        </w:tc>
        <w:tc>
          <w:tcPr>
            <w:tcW w:w="3210" w:type="dxa"/>
          </w:tcPr>
          <w:p w14:paraId="7408B5E7" w14:textId="414EAE5E" w:rsidR="0042441C" w:rsidRDefault="00AD49E4" w:rsidP="00E872B5">
            <w:pPr>
              <w:spacing w:line="480" w:lineRule="auto"/>
              <w:rPr>
                <w:rFonts w:ascii="Times New Roman" w:hAnsi="Times New Roman" w:cs="Times New Roman"/>
                <w:sz w:val="24"/>
                <w:szCs w:val="24"/>
              </w:rPr>
            </w:pPr>
            <w:r w:rsidRPr="003A1E69">
              <w:rPr>
                <w:rFonts w:ascii="Times New Roman" w:hAnsi="Times New Roman" w:cs="Times New Roman"/>
                <w:sz w:val="24"/>
                <w:szCs w:val="24"/>
              </w:rPr>
              <w:t>1, 72</w:t>
            </w:r>
          </w:p>
        </w:tc>
        <w:tc>
          <w:tcPr>
            <w:tcW w:w="3210" w:type="dxa"/>
          </w:tcPr>
          <w:p w14:paraId="0D3759E1" w14:textId="77777777" w:rsidR="0042441C" w:rsidRDefault="0042441C" w:rsidP="00E872B5">
            <w:pPr>
              <w:spacing w:line="480" w:lineRule="auto"/>
              <w:rPr>
                <w:rFonts w:ascii="Times New Roman" w:hAnsi="Times New Roman" w:cs="Times New Roman"/>
                <w:sz w:val="24"/>
                <w:szCs w:val="24"/>
              </w:rPr>
            </w:pPr>
          </w:p>
        </w:tc>
      </w:tr>
    </w:tbl>
    <w:p w14:paraId="36D97D4E" w14:textId="77777777" w:rsidR="0042441C" w:rsidRDefault="0042441C" w:rsidP="00E872B5">
      <w:pPr>
        <w:spacing w:after="0" w:line="480" w:lineRule="auto"/>
        <w:rPr>
          <w:rFonts w:ascii="Times New Roman" w:hAnsi="Times New Roman" w:cs="Times New Roman"/>
          <w:sz w:val="24"/>
          <w:szCs w:val="24"/>
        </w:rPr>
      </w:pPr>
    </w:p>
    <w:p w14:paraId="4BCA6A79" w14:textId="65D015AB" w:rsidR="006A5BD6" w:rsidRDefault="006A5BD6" w:rsidP="00E872B5">
      <w:pPr>
        <w:spacing w:after="0" w:line="480" w:lineRule="auto"/>
        <w:rPr>
          <w:rFonts w:ascii="Times New Roman" w:hAnsi="Times New Roman" w:cs="Times New Roman"/>
          <w:sz w:val="24"/>
          <w:szCs w:val="24"/>
        </w:rPr>
      </w:pPr>
      <w:r w:rsidRPr="006A5BD6">
        <w:rPr>
          <w:rFonts w:ascii="Times New Roman" w:hAnsi="Times New Roman" w:cs="Times New Roman"/>
          <w:sz w:val="24"/>
          <w:szCs w:val="24"/>
        </w:rPr>
        <w:t xml:space="preserve">Table 1 presents the age distribution of 50 patients included in the study. The majority of patients are younger, with 40% (20 patients) aged 30 years or younger, and 38% (19 patients) between 31 and 40 years old. A smaller proportion, 22% (11 patients), are older than 40 years. The mean age of the patients is 34.28 years, with a standard deviation of 16.64 years, indicating significant age variability within the sample. The age range spans from 1 to 72 years, highlighting the inclusion of both younger and older patients. </w:t>
      </w:r>
    </w:p>
    <w:p w14:paraId="6B33A7D1" w14:textId="77777777" w:rsidR="00CE5D74" w:rsidRDefault="00CE5D74" w:rsidP="00E872B5">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630"/>
      </w:tblGrid>
      <w:tr w:rsidR="009D34BC" w14:paraId="2790B3BA" w14:textId="77777777" w:rsidTr="009B58F6">
        <w:tc>
          <w:tcPr>
            <w:tcW w:w="9630" w:type="dxa"/>
          </w:tcPr>
          <w:p w14:paraId="001B04B8" w14:textId="2BACA898" w:rsidR="009D34BC" w:rsidRDefault="009B58F6" w:rsidP="00E872B5">
            <w:pPr>
              <w:spacing w:line="480" w:lineRule="auto"/>
              <w:jc w:val="center"/>
              <w:rPr>
                <w:rFonts w:ascii="Times New Roman" w:hAnsi="Times New Roman" w:cs="Times New Roman"/>
                <w:sz w:val="24"/>
                <w:szCs w:val="24"/>
              </w:rPr>
            </w:pPr>
            <w:r>
              <w:rPr>
                <w:noProof/>
              </w:rPr>
              <w:lastRenderedPageBreak/>
              <w:drawing>
                <wp:inline distT="0" distB="0" distL="0" distR="0" wp14:anchorId="19CC9DD2" wp14:editId="411D14EB">
                  <wp:extent cx="5997039" cy="3181985"/>
                  <wp:effectExtent l="0" t="0" r="3810" b="18415"/>
                  <wp:docPr id="391376835" name="Chart 1">
                    <a:extLst xmlns:a="http://schemas.openxmlformats.org/drawingml/2006/main">
                      <a:ext uri="{FF2B5EF4-FFF2-40B4-BE49-F238E27FC236}">
                        <a16:creationId xmlns:a16="http://schemas.microsoft.com/office/drawing/2014/main" id="{1BD7EAAE-D83F-5CEA-91F4-4436102282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9D34BC" w14:paraId="74FF0943" w14:textId="77777777" w:rsidTr="0052051D">
        <w:tc>
          <w:tcPr>
            <w:tcW w:w="9630" w:type="dxa"/>
          </w:tcPr>
          <w:p w14:paraId="754BB8D7" w14:textId="77777777" w:rsidR="009D34BC" w:rsidRPr="00CE5D74" w:rsidRDefault="009D34BC" w:rsidP="00E872B5">
            <w:pPr>
              <w:spacing w:line="480" w:lineRule="auto"/>
              <w:jc w:val="center"/>
              <w:rPr>
                <w:rFonts w:ascii="Times New Roman" w:hAnsi="Times New Roman" w:cs="Times New Roman"/>
                <w:b/>
                <w:bCs/>
                <w:sz w:val="24"/>
                <w:szCs w:val="24"/>
              </w:rPr>
            </w:pPr>
            <w:r w:rsidRPr="00CE5D74">
              <w:rPr>
                <w:rFonts w:ascii="Times New Roman" w:hAnsi="Times New Roman" w:cs="Times New Roman"/>
                <w:b/>
                <w:bCs/>
                <w:sz w:val="24"/>
                <w:szCs w:val="24"/>
              </w:rPr>
              <w:t>Figure 1: Bar diagram shows age distribution of the study patients</w:t>
            </w:r>
          </w:p>
        </w:tc>
      </w:tr>
    </w:tbl>
    <w:p w14:paraId="77134499" w14:textId="77777777" w:rsidR="009D34BC" w:rsidRPr="003A1E69" w:rsidRDefault="009D34BC" w:rsidP="00E872B5">
      <w:pPr>
        <w:spacing w:after="0" w:line="480" w:lineRule="auto"/>
        <w:rPr>
          <w:rFonts w:ascii="Times New Roman" w:hAnsi="Times New Roman" w:cs="Times New Roman"/>
          <w:sz w:val="24"/>
          <w:szCs w:val="24"/>
        </w:rPr>
      </w:pPr>
    </w:p>
    <w:p w14:paraId="7FB93B0B" w14:textId="77777777" w:rsidR="009D34BC" w:rsidRDefault="009D34BC" w:rsidP="00E872B5">
      <w:pPr>
        <w:spacing w:after="0" w:line="480" w:lineRule="auto"/>
        <w:rPr>
          <w:rFonts w:ascii="Times New Roman" w:hAnsi="Times New Roman" w:cs="Times New Roman"/>
          <w:sz w:val="24"/>
          <w:szCs w:val="24"/>
        </w:rPr>
      </w:pPr>
    </w:p>
    <w:p w14:paraId="4B6CF79E" w14:textId="77777777" w:rsidR="009D34BC" w:rsidRDefault="009D34BC" w:rsidP="00E872B5">
      <w:pPr>
        <w:spacing w:after="0" w:line="480" w:lineRule="auto"/>
        <w:rPr>
          <w:rFonts w:ascii="Times New Roman" w:hAnsi="Times New Roman" w:cs="Times New Roman"/>
          <w:sz w:val="24"/>
          <w:szCs w:val="24"/>
        </w:rPr>
      </w:pPr>
    </w:p>
    <w:p w14:paraId="57FD47F1" w14:textId="77777777" w:rsidR="009D34BC" w:rsidRDefault="009D34BC" w:rsidP="00E872B5">
      <w:pPr>
        <w:spacing w:after="0" w:line="480" w:lineRule="auto"/>
        <w:rPr>
          <w:rFonts w:ascii="Times New Roman" w:hAnsi="Times New Roman" w:cs="Times New Roman"/>
          <w:sz w:val="24"/>
          <w:szCs w:val="24"/>
        </w:rPr>
      </w:pPr>
    </w:p>
    <w:p w14:paraId="05992949" w14:textId="77777777" w:rsidR="006A5BD6" w:rsidRDefault="006A5BD6" w:rsidP="00E872B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BF67092" w14:textId="51CB76CB" w:rsidR="00EA605A" w:rsidRPr="00CE5D74" w:rsidRDefault="00EA605A" w:rsidP="00E872B5">
      <w:pPr>
        <w:spacing w:after="0" w:line="480" w:lineRule="auto"/>
        <w:rPr>
          <w:rFonts w:ascii="Times New Roman" w:hAnsi="Times New Roman" w:cs="Times New Roman"/>
          <w:b/>
          <w:bCs/>
          <w:sz w:val="24"/>
          <w:szCs w:val="24"/>
        </w:rPr>
      </w:pPr>
      <w:r w:rsidRPr="00CE5D74">
        <w:rPr>
          <w:rFonts w:ascii="Times New Roman" w:hAnsi="Times New Roman" w:cs="Times New Roman"/>
          <w:b/>
          <w:bCs/>
          <w:sz w:val="24"/>
          <w:szCs w:val="24"/>
        </w:rPr>
        <w:lastRenderedPageBreak/>
        <w:t xml:space="preserve">Table </w:t>
      </w:r>
      <w:r w:rsidR="006A5BD6" w:rsidRPr="00CE5D74">
        <w:rPr>
          <w:rFonts w:ascii="Times New Roman" w:hAnsi="Times New Roman" w:cs="Times New Roman"/>
          <w:b/>
          <w:bCs/>
          <w:sz w:val="24"/>
          <w:szCs w:val="24"/>
        </w:rPr>
        <w:t>2</w:t>
      </w:r>
      <w:r w:rsidRPr="00CE5D74">
        <w:rPr>
          <w:rFonts w:ascii="Times New Roman" w:hAnsi="Times New Roman" w:cs="Times New Roman"/>
          <w:b/>
          <w:bCs/>
          <w:sz w:val="24"/>
          <w:szCs w:val="24"/>
        </w:rPr>
        <w:t xml:space="preserve">: </w:t>
      </w:r>
      <w:r w:rsidR="005B40B8" w:rsidRPr="00CE5D74">
        <w:rPr>
          <w:rFonts w:ascii="Times New Roman" w:hAnsi="Times New Roman" w:cs="Times New Roman"/>
          <w:b/>
          <w:bCs/>
          <w:sz w:val="24"/>
          <w:szCs w:val="24"/>
        </w:rPr>
        <w:t>Marital status</w:t>
      </w:r>
      <w:r w:rsidRPr="00CE5D74">
        <w:rPr>
          <w:rFonts w:ascii="Times New Roman" w:hAnsi="Times New Roman" w:cs="Times New Roman"/>
          <w:b/>
          <w:bCs/>
          <w:sz w:val="24"/>
          <w:szCs w:val="24"/>
        </w:rPr>
        <w:t xml:space="preserve"> of the patients (n=50)</w:t>
      </w:r>
    </w:p>
    <w:p w14:paraId="6EC88BB1" w14:textId="77777777" w:rsidR="00100FE6" w:rsidRDefault="00100FE6" w:rsidP="00E872B5">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100FE6" w14:paraId="764C66FB" w14:textId="77777777" w:rsidTr="0052051D">
        <w:tc>
          <w:tcPr>
            <w:tcW w:w="3210" w:type="dxa"/>
          </w:tcPr>
          <w:p w14:paraId="1EA404C2" w14:textId="77777777" w:rsidR="00100FE6" w:rsidRPr="00CE5D74" w:rsidRDefault="00100FE6" w:rsidP="00E872B5">
            <w:pPr>
              <w:spacing w:line="480" w:lineRule="auto"/>
              <w:rPr>
                <w:rFonts w:ascii="Times New Roman" w:hAnsi="Times New Roman" w:cs="Times New Roman"/>
                <w:b/>
                <w:bCs/>
                <w:sz w:val="24"/>
                <w:szCs w:val="24"/>
              </w:rPr>
            </w:pPr>
            <w:r w:rsidRPr="00CE5D74">
              <w:rPr>
                <w:rFonts w:ascii="Times New Roman" w:hAnsi="Times New Roman" w:cs="Times New Roman"/>
                <w:b/>
                <w:bCs/>
                <w:sz w:val="24"/>
                <w:szCs w:val="24"/>
              </w:rPr>
              <w:t>Marital status of the patients</w:t>
            </w:r>
          </w:p>
        </w:tc>
        <w:tc>
          <w:tcPr>
            <w:tcW w:w="3210" w:type="dxa"/>
          </w:tcPr>
          <w:p w14:paraId="155738E8" w14:textId="77777777" w:rsidR="00100FE6" w:rsidRPr="00CE5D74" w:rsidRDefault="00100FE6" w:rsidP="00E872B5">
            <w:pPr>
              <w:spacing w:line="480" w:lineRule="auto"/>
              <w:rPr>
                <w:rFonts w:ascii="Times New Roman" w:hAnsi="Times New Roman" w:cs="Times New Roman"/>
                <w:b/>
                <w:bCs/>
                <w:sz w:val="24"/>
                <w:szCs w:val="24"/>
              </w:rPr>
            </w:pPr>
            <w:r w:rsidRPr="00CE5D74">
              <w:rPr>
                <w:rFonts w:ascii="Times New Roman" w:hAnsi="Times New Roman" w:cs="Times New Roman"/>
                <w:b/>
                <w:bCs/>
                <w:sz w:val="24"/>
                <w:szCs w:val="24"/>
              </w:rPr>
              <w:t>Number of patients</w:t>
            </w:r>
          </w:p>
        </w:tc>
        <w:tc>
          <w:tcPr>
            <w:tcW w:w="3210" w:type="dxa"/>
          </w:tcPr>
          <w:p w14:paraId="4E2ED91F" w14:textId="77777777" w:rsidR="00100FE6" w:rsidRPr="00CE5D74" w:rsidRDefault="00100FE6" w:rsidP="00E872B5">
            <w:pPr>
              <w:spacing w:line="480" w:lineRule="auto"/>
              <w:rPr>
                <w:rFonts w:ascii="Times New Roman" w:hAnsi="Times New Roman" w:cs="Times New Roman"/>
                <w:b/>
                <w:bCs/>
                <w:sz w:val="24"/>
                <w:szCs w:val="24"/>
              </w:rPr>
            </w:pPr>
            <w:r w:rsidRPr="00CE5D74">
              <w:rPr>
                <w:rFonts w:ascii="Times New Roman" w:hAnsi="Times New Roman" w:cs="Times New Roman"/>
                <w:b/>
                <w:bCs/>
                <w:sz w:val="24"/>
                <w:szCs w:val="24"/>
              </w:rPr>
              <w:t>Percentage</w:t>
            </w:r>
          </w:p>
        </w:tc>
      </w:tr>
      <w:tr w:rsidR="00100FE6" w14:paraId="4D9F2290" w14:textId="77777777" w:rsidTr="0052051D">
        <w:tc>
          <w:tcPr>
            <w:tcW w:w="3210" w:type="dxa"/>
          </w:tcPr>
          <w:p w14:paraId="6C179A86" w14:textId="77777777" w:rsidR="00100FE6" w:rsidRPr="00CE5D74" w:rsidRDefault="00100FE6" w:rsidP="00E872B5">
            <w:pPr>
              <w:spacing w:line="480" w:lineRule="auto"/>
              <w:rPr>
                <w:rFonts w:ascii="Times New Roman" w:hAnsi="Times New Roman" w:cs="Times New Roman"/>
                <w:b/>
                <w:bCs/>
                <w:sz w:val="24"/>
                <w:szCs w:val="24"/>
              </w:rPr>
            </w:pPr>
            <w:r w:rsidRPr="00CE5D74">
              <w:rPr>
                <w:rFonts w:ascii="Times New Roman" w:hAnsi="Times New Roman" w:cs="Times New Roman"/>
                <w:b/>
                <w:bCs/>
                <w:sz w:val="24"/>
                <w:szCs w:val="24"/>
              </w:rPr>
              <w:t>Married</w:t>
            </w:r>
          </w:p>
        </w:tc>
        <w:tc>
          <w:tcPr>
            <w:tcW w:w="3210" w:type="dxa"/>
          </w:tcPr>
          <w:p w14:paraId="609003E2" w14:textId="77777777" w:rsidR="00100FE6" w:rsidRDefault="00100FE6" w:rsidP="00E872B5">
            <w:pPr>
              <w:spacing w:line="480" w:lineRule="auto"/>
              <w:rPr>
                <w:rFonts w:ascii="Times New Roman" w:hAnsi="Times New Roman" w:cs="Times New Roman"/>
                <w:sz w:val="24"/>
                <w:szCs w:val="24"/>
              </w:rPr>
            </w:pPr>
            <w:r>
              <w:rPr>
                <w:rFonts w:ascii="Times New Roman" w:hAnsi="Times New Roman" w:cs="Times New Roman"/>
                <w:sz w:val="24"/>
                <w:szCs w:val="24"/>
              </w:rPr>
              <w:t>29</w:t>
            </w:r>
          </w:p>
        </w:tc>
        <w:tc>
          <w:tcPr>
            <w:tcW w:w="3210" w:type="dxa"/>
          </w:tcPr>
          <w:p w14:paraId="0FF1E306" w14:textId="77777777" w:rsidR="00100FE6" w:rsidRDefault="00100FE6" w:rsidP="00E872B5">
            <w:pPr>
              <w:spacing w:line="480" w:lineRule="auto"/>
              <w:rPr>
                <w:rFonts w:ascii="Times New Roman" w:hAnsi="Times New Roman" w:cs="Times New Roman"/>
                <w:sz w:val="24"/>
                <w:szCs w:val="24"/>
              </w:rPr>
            </w:pPr>
            <w:r>
              <w:rPr>
                <w:rFonts w:ascii="Times New Roman" w:hAnsi="Times New Roman" w:cs="Times New Roman"/>
                <w:sz w:val="24"/>
                <w:szCs w:val="24"/>
              </w:rPr>
              <w:t>58.0</w:t>
            </w:r>
          </w:p>
        </w:tc>
      </w:tr>
      <w:tr w:rsidR="00100FE6" w14:paraId="580D910B" w14:textId="77777777" w:rsidTr="0052051D">
        <w:tc>
          <w:tcPr>
            <w:tcW w:w="3210" w:type="dxa"/>
          </w:tcPr>
          <w:p w14:paraId="6CFDCFCB" w14:textId="77777777" w:rsidR="00100FE6" w:rsidRPr="00CE5D74" w:rsidRDefault="00100FE6" w:rsidP="00E872B5">
            <w:pPr>
              <w:spacing w:line="480" w:lineRule="auto"/>
              <w:rPr>
                <w:rFonts w:ascii="Times New Roman" w:hAnsi="Times New Roman" w:cs="Times New Roman"/>
                <w:b/>
                <w:bCs/>
                <w:sz w:val="24"/>
                <w:szCs w:val="24"/>
              </w:rPr>
            </w:pPr>
            <w:r w:rsidRPr="00CE5D74">
              <w:rPr>
                <w:rFonts w:ascii="Times New Roman" w:hAnsi="Times New Roman" w:cs="Times New Roman"/>
                <w:b/>
                <w:bCs/>
                <w:sz w:val="24"/>
                <w:szCs w:val="24"/>
              </w:rPr>
              <w:t>Unmarried</w:t>
            </w:r>
          </w:p>
        </w:tc>
        <w:tc>
          <w:tcPr>
            <w:tcW w:w="3210" w:type="dxa"/>
          </w:tcPr>
          <w:p w14:paraId="601984A6" w14:textId="77777777" w:rsidR="00100FE6" w:rsidRDefault="00100FE6" w:rsidP="00E872B5">
            <w:pPr>
              <w:spacing w:line="480" w:lineRule="auto"/>
              <w:rPr>
                <w:rFonts w:ascii="Times New Roman" w:hAnsi="Times New Roman" w:cs="Times New Roman"/>
                <w:sz w:val="24"/>
                <w:szCs w:val="24"/>
              </w:rPr>
            </w:pPr>
            <w:r>
              <w:rPr>
                <w:rFonts w:ascii="Times New Roman" w:hAnsi="Times New Roman" w:cs="Times New Roman"/>
                <w:sz w:val="24"/>
                <w:szCs w:val="24"/>
              </w:rPr>
              <w:t>21</w:t>
            </w:r>
          </w:p>
        </w:tc>
        <w:tc>
          <w:tcPr>
            <w:tcW w:w="3210" w:type="dxa"/>
          </w:tcPr>
          <w:p w14:paraId="4E02AF58" w14:textId="77777777" w:rsidR="00100FE6" w:rsidRDefault="00100FE6" w:rsidP="00E872B5">
            <w:pPr>
              <w:spacing w:line="480" w:lineRule="auto"/>
              <w:rPr>
                <w:rFonts w:ascii="Times New Roman" w:hAnsi="Times New Roman" w:cs="Times New Roman"/>
                <w:sz w:val="24"/>
                <w:szCs w:val="24"/>
              </w:rPr>
            </w:pPr>
            <w:r>
              <w:rPr>
                <w:rFonts w:ascii="Times New Roman" w:hAnsi="Times New Roman" w:cs="Times New Roman"/>
                <w:sz w:val="24"/>
                <w:szCs w:val="24"/>
              </w:rPr>
              <w:t>42.0</w:t>
            </w:r>
          </w:p>
        </w:tc>
      </w:tr>
    </w:tbl>
    <w:p w14:paraId="0C32B5D6" w14:textId="77777777" w:rsidR="006A5BD6" w:rsidRDefault="006A5BD6" w:rsidP="00E872B5">
      <w:pPr>
        <w:spacing w:after="0" w:line="480" w:lineRule="auto"/>
        <w:rPr>
          <w:rFonts w:ascii="Times New Roman" w:hAnsi="Times New Roman" w:cs="Times New Roman"/>
          <w:sz w:val="24"/>
          <w:szCs w:val="24"/>
        </w:rPr>
      </w:pPr>
    </w:p>
    <w:p w14:paraId="62B8F72B" w14:textId="37B9FEC7" w:rsidR="005179E8" w:rsidRDefault="006A5BD6" w:rsidP="00E872B5">
      <w:pPr>
        <w:spacing w:after="0" w:line="480" w:lineRule="auto"/>
        <w:rPr>
          <w:rFonts w:ascii="Times New Roman" w:hAnsi="Times New Roman" w:cs="Times New Roman"/>
          <w:sz w:val="24"/>
          <w:szCs w:val="24"/>
        </w:rPr>
      </w:pPr>
      <w:r w:rsidRPr="006A5BD6">
        <w:rPr>
          <w:rFonts w:ascii="Times New Roman" w:hAnsi="Times New Roman" w:cs="Times New Roman"/>
          <w:sz w:val="24"/>
          <w:szCs w:val="24"/>
        </w:rPr>
        <w:t xml:space="preserve">Table 2 presents the marital status of the 50 patients in the study. Of the total sample, 58% (29 patients) are married, while 42% (21 patients) are unmarried. This indicates that a majority of the patients are married, though a notable proportion remains unmarried. </w:t>
      </w:r>
    </w:p>
    <w:p w14:paraId="616CA23F" w14:textId="77777777" w:rsidR="00CE5D74" w:rsidRPr="003A1E69" w:rsidRDefault="00CE5D74" w:rsidP="00E872B5">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630"/>
      </w:tblGrid>
      <w:tr w:rsidR="00476EA8" w14:paraId="6974E54B" w14:textId="77777777" w:rsidTr="00476EA8">
        <w:tc>
          <w:tcPr>
            <w:tcW w:w="9630" w:type="dxa"/>
          </w:tcPr>
          <w:p w14:paraId="6683CDA3" w14:textId="0A355761" w:rsidR="00476EA8" w:rsidRDefault="00476EA8" w:rsidP="00E872B5">
            <w:pPr>
              <w:spacing w:line="480" w:lineRule="auto"/>
              <w:jc w:val="center"/>
              <w:rPr>
                <w:rFonts w:ascii="Times New Roman" w:hAnsi="Times New Roman" w:cs="Times New Roman"/>
                <w:sz w:val="24"/>
                <w:szCs w:val="24"/>
              </w:rPr>
            </w:pPr>
            <w:r>
              <w:rPr>
                <w:noProof/>
              </w:rPr>
              <w:drawing>
                <wp:inline distT="0" distB="0" distL="0" distR="0" wp14:anchorId="3B65D086" wp14:editId="63DC9CF1">
                  <wp:extent cx="6087291" cy="3997234"/>
                  <wp:effectExtent l="0" t="0" r="8890" b="3810"/>
                  <wp:docPr id="626281163" name="Chart 1">
                    <a:extLst xmlns:a="http://schemas.openxmlformats.org/drawingml/2006/main">
                      <a:ext uri="{FF2B5EF4-FFF2-40B4-BE49-F238E27FC236}">
                        <a16:creationId xmlns:a16="http://schemas.microsoft.com/office/drawing/2014/main" id="{A6EEDD6D-E488-9A53-5EFA-AB26F062AC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rsidR="00476EA8" w14:paraId="7B6F4186" w14:textId="77777777" w:rsidTr="00476EA8">
        <w:tc>
          <w:tcPr>
            <w:tcW w:w="9630" w:type="dxa"/>
          </w:tcPr>
          <w:p w14:paraId="448D4A7C" w14:textId="368A59CA" w:rsidR="00476EA8" w:rsidRPr="00CE5D74" w:rsidRDefault="00476EA8" w:rsidP="00E872B5">
            <w:pPr>
              <w:spacing w:line="480" w:lineRule="auto"/>
              <w:jc w:val="center"/>
              <w:rPr>
                <w:rFonts w:ascii="Times New Roman" w:hAnsi="Times New Roman" w:cs="Times New Roman"/>
                <w:b/>
                <w:bCs/>
                <w:sz w:val="24"/>
                <w:szCs w:val="24"/>
              </w:rPr>
            </w:pPr>
            <w:r w:rsidRPr="00CE5D74">
              <w:rPr>
                <w:rFonts w:ascii="Times New Roman" w:hAnsi="Times New Roman" w:cs="Times New Roman"/>
                <w:b/>
                <w:bCs/>
                <w:sz w:val="24"/>
                <w:szCs w:val="24"/>
              </w:rPr>
              <w:t>Figure 2: Pie chart shows marital status of the study patients</w:t>
            </w:r>
          </w:p>
        </w:tc>
      </w:tr>
    </w:tbl>
    <w:p w14:paraId="2A178B01" w14:textId="0832CAFE" w:rsidR="000D2116" w:rsidRPr="003A1E69" w:rsidRDefault="000D2116" w:rsidP="00E872B5">
      <w:pPr>
        <w:spacing w:after="0" w:line="480" w:lineRule="auto"/>
        <w:rPr>
          <w:rFonts w:ascii="Times New Roman" w:hAnsi="Times New Roman" w:cs="Times New Roman"/>
          <w:sz w:val="24"/>
          <w:szCs w:val="24"/>
        </w:rPr>
      </w:pPr>
    </w:p>
    <w:p w14:paraId="0087CB61" w14:textId="77777777" w:rsidR="009D34BC" w:rsidRPr="00CE5D74" w:rsidRDefault="009D34BC" w:rsidP="00E872B5">
      <w:pPr>
        <w:spacing w:after="0" w:line="480" w:lineRule="auto"/>
        <w:rPr>
          <w:rFonts w:ascii="Times New Roman" w:hAnsi="Times New Roman" w:cs="Times New Roman"/>
          <w:b/>
          <w:bCs/>
          <w:sz w:val="24"/>
          <w:szCs w:val="24"/>
        </w:rPr>
      </w:pPr>
    </w:p>
    <w:p w14:paraId="69D21783" w14:textId="217DC2DD" w:rsidR="009D34BC" w:rsidRPr="00CE5D74" w:rsidRDefault="00476EA8" w:rsidP="00E872B5">
      <w:pPr>
        <w:spacing w:after="0" w:line="480" w:lineRule="auto"/>
        <w:rPr>
          <w:rFonts w:ascii="Times New Roman" w:hAnsi="Times New Roman" w:cs="Times New Roman"/>
          <w:b/>
          <w:bCs/>
          <w:sz w:val="24"/>
          <w:szCs w:val="24"/>
        </w:rPr>
      </w:pPr>
      <w:r w:rsidRPr="00CE5D74">
        <w:rPr>
          <w:rFonts w:ascii="Times New Roman" w:hAnsi="Times New Roman" w:cs="Times New Roman"/>
          <w:b/>
          <w:bCs/>
          <w:sz w:val="24"/>
          <w:szCs w:val="24"/>
        </w:rPr>
        <w:lastRenderedPageBreak/>
        <w:t xml:space="preserve">Table </w:t>
      </w:r>
      <w:r w:rsidR="006A5BD6" w:rsidRPr="00CE5D74">
        <w:rPr>
          <w:rFonts w:ascii="Times New Roman" w:hAnsi="Times New Roman" w:cs="Times New Roman"/>
          <w:b/>
          <w:bCs/>
          <w:sz w:val="24"/>
          <w:szCs w:val="24"/>
        </w:rPr>
        <w:t>3</w:t>
      </w:r>
      <w:r w:rsidRPr="00CE5D74">
        <w:rPr>
          <w:rFonts w:ascii="Times New Roman" w:hAnsi="Times New Roman" w:cs="Times New Roman"/>
          <w:b/>
          <w:bCs/>
          <w:sz w:val="24"/>
          <w:szCs w:val="24"/>
        </w:rPr>
        <w:t xml:space="preserve">: Distribution of the study patients by clinical presentation (n=50) </w:t>
      </w:r>
    </w:p>
    <w:tbl>
      <w:tblPr>
        <w:tblStyle w:val="TableGrid"/>
        <w:tblW w:w="0" w:type="auto"/>
        <w:tblLook w:val="04A0" w:firstRow="1" w:lastRow="0" w:firstColumn="1" w:lastColumn="0" w:noHBand="0" w:noVBand="1"/>
      </w:tblPr>
      <w:tblGrid>
        <w:gridCol w:w="3210"/>
        <w:gridCol w:w="3210"/>
        <w:gridCol w:w="3210"/>
      </w:tblGrid>
      <w:tr w:rsidR="009D34BC" w14:paraId="2B5B54C8" w14:textId="77777777" w:rsidTr="0052051D">
        <w:tc>
          <w:tcPr>
            <w:tcW w:w="3210" w:type="dxa"/>
          </w:tcPr>
          <w:p w14:paraId="5CE2B7A3" w14:textId="2A3C6478" w:rsidR="009D34BC" w:rsidRPr="00CE5D74" w:rsidRDefault="00CE5D74" w:rsidP="00E872B5">
            <w:pPr>
              <w:spacing w:line="480" w:lineRule="auto"/>
              <w:rPr>
                <w:rFonts w:ascii="Times New Roman" w:hAnsi="Times New Roman" w:cs="Times New Roman"/>
                <w:b/>
                <w:bCs/>
                <w:sz w:val="24"/>
                <w:szCs w:val="24"/>
              </w:rPr>
            </w:pPr>
            <w:r w:rsidRPr="00CE5D74">
              <w:rPr>
                <w:rFonts w:ascii="Times New Roman" w:hAnsi="Times New Roman" w:cs="Times New Roman"/>
                <w:b/>
                <w:bCs/>
                <w:sz w:val="24"/>
                <w:szCs w:val="24"/>
              </w:rPr>
              <w:t>C</w:t>
            </w:r>
            <w:r w:rsidR="00ED1D35" w:rsidRPr="00CE5D74">
              <w:rPr>
                <w:rFonts w:ascii="Times New Roman" w:hAnsi="Times New Roman" w:cs="Times New Roman"/>
                <w:b/>
                <w:bCs/>
                <w:sz w:val="24"/>
                <w:szCs w:val="24"/>
              </w:rPr>
              <w:t xml:space="preserve">linical presentation </w:t>
            </w:r>
            <w:r w:rsidR="009D34BC" w:rsidRPr="00CE5D74">
              <w:rPr>
                <w:rFonts w:ascii="Times New Roman" w:hAnsi="Times New Roman" w:cs="Times New Roman"/>
                <w:b/>
                <w:bCs/>
                <w:sz w:val="24"/>
                <w:szCs w:val="24"/>
              </w:rPr>
              <w:t>of the patients</w:t>
            </w:r>
          </w:p>
        </w:tc>
        <w:tc>
          <w:tcPr>
            <w:tcW w:w="3210" w:type="dxa"/>
          </w:tcPr>
          <w:p w14:paraId="00ABCC66" w14:textId="77777777" w:rsidR="009D34BC" w:rsidRPr="00CE5D74" w:rsidRDefault="009D34BC" w:rsidP="00E872B5">
            <w:pPr>
              <w:spacing w:line="480" w:lineRule="auto"/>
              <w:rPr>
                <w:rFonts w:ascii="Times New Roman" w:hAnsi="Times New Roman" w:cs="Times New Roman"/>
                <w:b/>
                <w:bCs/>
                <w:sz w:val="24"/>
                <w:szCs w:val="24"/>
              </w:rPr>
            </w:pPr>
            <w:r w:rsidRPr="00CE5D74">
              <w:rPr>
                <w:rFonts w:ascii="Times New Roman" w:hAnsi="Times New Roman" w:cs="Times New Roman"/>
                <w:b/>
                <w:bCs/>
                <w:sz w:val="24"/>
                <w:szCs w:val="24"/>
              </w:rPr>
              <w:t>Number of patients</w:t>
            </w:r>
          </w:p>
        </w:tc>
        <w:tc>
          <w:tcPr>
            <w:tcW w:w="3210" w:type="dxa"/>
          </w:tcPr>
          <w:p w14:paraId="59CD12E9" w14:textId="77777777" w:rsidR="009D34BC" w:rsidRPr="00CE5D74" w:rsidRDefault="009D34BC" w:rsidP="00E872B5">
            <w:pPr>
              <w:spacing w:line="480" w:lineRule="auto"/>
              <w:rPr>
                <w:rFonts w:ascii="Times New Roman" w:hAnsi="Times New Roman" w:cs="Times New Roman"/>
                <w:b/>
                <w:bCs/>
                <w:sz w:val="24"/>
                <w:szCs w:val="24"/>
              </w:rPr>
            </w:pPr>
            <w:r w:rsidRPr="00CE5D74">
              <w:rPr>
                <w:rFonts w:ascii="Times New Roman" w:hAnsi="Times New Roman" w:cs="Times New Roman"/>
                <w:b/>
                <w:bCs/>
                <w:sz w:val="24"/>
                <w:szCs w:val="24"/>
              </w:rPr>
              <w:t>Percentage</w:t>
            </w:r>
          </w:p>
        </w:tc>
      </w:tr>
      <w:tr w:rsidR="009D34BC" w14:paraId="0A7ED637" w14:textId="77777777" w:rsidTr="0052051D">
        <w:tc>
          <w:tcPr>
            <w:tcW w:w="3210" w:type="dxa"/>
          </w:tcPr>
          <w:p w14:paraId="1A803946" w14:textId="1FD30D6A" w:rsidR="009D34BC" w:rsidRPr="00CE5D74" w:rsidRDefault="00100FE6" w:rsidP="00E872B5">
            <w:pPr>
              <w:spacing w:line="480" w:lineRule="auto"/>
              <w:rPr>
                <w:rFonts w:ascii="Times New Roman" w:hAnsi="Times New Roman" w:cs="Times New Roman"/>
                <w:b/>
                <w:bCs/>
                <w:sz w:val="24"/>
                <w:szCs w:val="24"/>
              </w:rPr>
            </w:pPr>
            <w:r w:rsidRPr="00CE5D74">
              <w:rPr>
                <w:rFonts w:ascii="Times New Roman" w:hAnsi="Times New Roman" w:cs="Times New Roman"/>
                <w:b/>
                <w:bCs/>
                <w:sz w:val="24"/>
                <w:szCs w:val="24"/>
              </w:rPr>
              <w:t>Pain</w:t>
            </w:r>
          </w:p>
        </w:tc>
        <w:tc>
          <w:tcPr>
            <w:tcW w:w="3210" w:type="dxa"/>
          </w:tcPr>
          <w:p w14:paraId="4421F168" w14:textId="1E2D9447" w:rsidR="009D34BC" w:rsidRDefault="00100FE6" w:rsidP="00E872B5">
            <w:pPr>
              <w:spacing w:line="480" w:lineRule="auto"/>
              <w:rPr>
                <w:rFonts w:ascii="Times New Roman" w:hAnsi="Times New Roman" w:cs="Times New Roman"/>
                <w:sz w:val="24"/>
                <w:szCs w:val="24"/>
              </w:rPr>
            </w:pPr>
            <w:r>
              <w:rPr>
                <w:rFonts w:ascii="Times New Roman" w:hAnsi="Times New Roman" w:cs="Times New Roman"/>
                <w:sz w:val="24"/>
                <w:szCs w:val="24"/>
              </w:rPr>
              <w:t>18</w:t>
            </w:r>
          </w:p>
        </w:tc>
        <w:tc>
          <w:tcPr>
            <w:tcW w:w="3210" w:type="dxa"/>
          </w:tcPr>
          <w:p w14:paraId="6537031A" w14:textId="5E948FE2" w:rsidR="009D34BC" w:rsidRDefault="00100FE6" w:rsidP="00E872B5">
            <w:pPr>
              <w:spacing w:line="480" w:lineRule="auto"/>
              <w:rPr>
                <w:rFonts w:ascii="Times New Roman" w:hAnsi="Times New Roman" w:cs="Times New Roman"/>
                <w:sz w:val="24"/>
                <w:szCs w:val="24"/>
              </w:rPr>
            </w:pPr>
            <w:r>
              <w:rPr>
                <w:rFonts w:ascii="Times New Roman" w:hAnsi="Times New Roman" w:cs="Times New Roman"/>
                <w:sz w:val="24"/>
                <w:szCs w:val="24"/>
              </w:rPr>
              <w:t>36.0</w:t>
            </w:r>
          </w:p>
        </w:tc>
      </w:tr>
      <w:tr w:rsidR="009D34BC" w14:paraId="7917C7EC" w14:textId="77777777" w:rsidTr="0052051D">
        <w:tc>
          <w:tcPr>
            <w:tcW w:w="3210" w:type="dxa"/>
          </w:tcPr>
          <w:p w14:paraId="3EECA052" w14:textId="4CCF02C0" w:rsidR="009D34BC" w:rsidRPr="00CE5D74" w:rsidRDefault="00466FB9" w:rsidP="00E872B5">
            <w:pPr>
              <w:spacing w:line="480" w:lineRule="auto"/>
              <w:rPr>
                <w:rFonts w:ascii="Times New Roman" w:hAnsi="Times New Roman" w:cs="Times New Roman"/>
                <w:b/>
                <w:bCs/>
                <w:sz w:val="24"/>
                <w:szCs w:val="24"/>
              </w:rPr>
            </w:pPr>
            <w:r w:rsidRPr="00CE5D74">
              <w:rPr>
                <w:rFonts w:ascii="Times New Roman" w:hAnsi="Times New Roman" w:cs="Times New Roman"/>
                <w:b/>
                <w:bCs/>
                <w:sz w:val="24"/>
                <w:szCs w:val="24"/>
              </w:rPr>
              <w:t>Swelling</w:t>
            </w:r>
          </w:p>
        </w:tc>
        <w:tc>
          <w:tcPr>
            <w:tcW w:w="3210" w:type="dxa"/>
          </w:tcPr>
          <w:p w14:paraId="16CF474D" w14:textId="0F2BAF92" w:rsidR="009D34BC" w:rsidRDefault="00466FB9" w:rsidP="00E872B5">
            <w:pPr>
              <w:spacing w:line="480" w:lineRule="auto"/>
              <w:rPr>
                <w:rFonts w:ascii="Times New Roman" w:hAnsi="Times New Roman" w:cs="Times New Roman"/>
                <w:sz w:val="24"/>
                <w:szCs w:val="24"/>
              </w:rPr>
            </w:pPr>
            <w:r>
              <w:rPr>
                <w:rFonts w:ascii="Times New Roman" w:hAnsi="Times New Roman" w:cs="Times New Roman"/>
                <w:sz w:val="24"/>
                <w:szCs w:val="24"/>
              </w:rPr>
              <w:t>50</w:t>
            </w:r>
          </w:p>
        </w:tc>
        <w:tc>
          <w:tcPr>
            <w:tcW w:w="3210" w:type="dxa"/>
          </w:tcPr>
          <w:p w14:paraId="28EF22D3" w14:textId="5CE0B6AC" w:rsidR="009D34BC" w:rsidRDefault="00466FB9" w:rsidP="00E872B5">
            <w:pPr>
              <w:spacing w:line="480" w:lineRule="auto"/>
              <w:rPr>
                <w:rFonts w:ascii="Times New Roman" w:hAnsi="Times New Roman" w:cs="Times New Roman"/>
                <w:sz w:val="24"/>
                <w:szCs w:val="24"/>
              </w:rPr>
            </w:pPr>
            <w:r>
              <w:rPr>
                <w:rFonts w:ascii="Times New Roman" w:hAnsi="Times New Roman" w:cs="Times New Roman"/>
                <w:sz w:val="24"/>
                <w:szCs w:val="24"/>
              </w:rPr>
              <w:t>100.0</w:t>
            </w:r>
          </w:p>
        </w:tc>
      </w:tr>
      <w:tr w:rsidR="00100FE6" w14:paraId="4FA12EA9" w14:textId="77777777" w:rsidTr="0052051D">
        <w:tc>
          <w:tcPr>
            <w:tcW w:w="3210" w:type="dxa"/>
          </w:tcPr>
          <w:p w14:paraId="564487D6" w14:textId="6EA0C92F" w:rsidR="00100FE6" w:rsidRPr="00CE5D74" w:rsidRDefault="00E27EA0" w:rsidP="00E872B5">
            <w:pPr>
              <w:spacing w:line="480" w:lineRule="auto"/>
              <w:rPr>
                <w:rFonts w:ascii="Times New Roman" w:hAnsi="Times New Roman" w:cs="Times New Roman"/>
                <w:b/>
                <w:bCs/>
                <w:sz w:val="24"/>
                <w:szCs w:val="24"/>
              </w:rPr>
            </w:pPr>
            <w:r w:rsidRPr="00CE5D74">
              <w:rPr>
                <w:rFonts w:ascii="Times New Roman" w:hAnsi="Times New Roman" w:cs="Times New Roman"/>
                <w:b/>
                <w:bCs/>
                <w:sz w:val="24"/>
                <w:szCs w:val="24"/>
              </w:rPr>
              <w:t>Fever</w:t>
            </w:r>
          </w:p>
        </w:tc>
        <w:tc>
          <w:tcPr>
            <w:tcW w:w="3210" w:type="dxa"/>
          </w:tcPr>
          <w:p w14:paraId="1E1BFC34" w14:textId="2953044A" w:rsidR="00100FE6" w:rsidRDefault="00E27EA0" w:rsidP="00E872B5">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3210" w:type="dxa"/>
          </w:tcPr>
          <w:p w14:paraId="32A71A1A" w14:textId="269D4E96" w:rsidR="00100FE6" w:rsidRDefault="00E27EA0" w:rsidP="00E872B5">
            <w:pPr>
              <w:spacing w:line="480" w:lineRule="auto"/>
              <w:rPr>
                <w:rFonts w:ascii="Times New Roman" w:hAnsi="Times New Roman" w:cs="Times New Roman"/>
                <w:sz w:val="24"/>
                <w:szCs w:val="24"/>
              </w:rPr>
            </w:pPr>
            <w:r>
              <w:rPr>
                <w:rFonts w:ascii="Times New Roman" w:hAnsi="Times New Roman" w:cs="Times New Roman"/>
                <w:sz w:val="24"/>
                <w:szCs w:val="24"/>
              </w:rPr>
              <w:t>8.0</w:t>
            </w:r>
          </w:p>
        </w:tc>
      </w:tr>
    </w:tbl>
    <w:p w14:paraId="32E4A15D" w14:textId="10BB84D8" w:rsidR="00476EA8" w:rsidRPr="00CE5D74" w:rsidRDefault="0042441C" w:rsidP="00E872B5">
      <w:pPr>
        <w:spacing w:after="0" w:line="480" w:lineRule="auto"/>
        <w:rPr>
          <w:rFonts w:ascii="Times New Roman" w:hAnsi="Times New Roman" w:cs="Times New Roman"/>
          <w:b/>
          <w:bCs/>
          <w:i/>
          <w:iCs/>
          <w:sz w:val="24"/>
          <w:szCs w:val="24"/>
        </w:rPr>
      </w:pPr>
      <w:r w:rsidRPr="00CE5D74">
        <w:rPr>
          <w:rFonts w:ascii="Times New Roman" w:hAnsi="Times New Roman" w:cs="Times New Roman"/>
          <w:b/>
          <w:bCs/>
          <w:i/>
          <w:iCs/>
          <w:sz w:val="24"/>
          <w:szCs w:val="24"/>
        </w:rPr>
        <w:t>*Note- Multiple responses were observed</w:t>
      </w:r>
    </w:p>
    <w:p w14:paraId="082C0A2F" w14:textId="77777777" w:rsidR="000D2116" w:rsidRDefault="000D2116" w:rsidP="00E872B5">
      <w:pPr>
        <w:spacing w:after="0" w:line="480" w:lineRule="auto"/>
        <w:rPr>
          <w:rFonts w:ascii="Times New Roman" w:hAnsi="Times New Roman" w:cs="Times New Roman"/>
          <w:sz w:val="24"/>
          <w:szCs w:val="24"/>
        </w:rPr>
      </w:pPr>
    </w:p>
    <w:p w14:paraId="5AF83463" w14:textId="69E721CA" w:rsidR="005179E8" w:rsidRDefault="005179E8" w:rsidP="00E872B5">
      <w:pPr>
        <w:spacing w:after="0" w:line="480" w:lineRule="auto"/>
        <w:rPr>
          <w:rFonts w:ascii="Times New Roman" w:hAnsi="Times New Roman" w:cs="Times New Roman"/>
          <w:sz w:val="24"/>
          <w:szCs w:val="24"/>
        </w:rPr>
      </w:pPr>
      <w:r w:rsidRPr="005179E8">
        <w:rPr>
          <w:rFonts w:ascii="Times New Roman" w:hAnsi="Times New Roman" w:cs="Times New Roman"/>
          <w:sz w:val="24"/>
          <w:szCs w:val="24"/>
        </w:rPr>
        <w:t xml:space="preserve">Table 3 outlines the clinical presentations observed in the 50 patients included in the study. Swelling was the most common symptom, reported by all 50 patients (100%). Pain was experienced by 18 patients (36%), and fever was noted in 4 patients (8%). </w:t>
      </w:r>
    </w:p>
    <w:tbl>
      <w:tblPr>
        <w:tblStyle w:val="TableGrid"/>
        <w:tblW w:w="0" w:type="auto"/>
        <w:tblLook w:val="04A0" w:firstRow="1" w:lastRow="0" w:firstColumn="1" w:lastColumn="0" w:noHBand="0" w:noVBand="1"/>
      </w:tblPr>
      <w:tblGrid>
        <w:gridCol w:w="9630"/>
      </w:tblGrid>
      <w:tr w:rsidR="009D3428" w14:paraId="57D37D93" w14:textId="77777777" w:rsidTr="00FB7543">
        <w:tc>
          <w:tcPr>
            <w:tcW w:w="9630" w:type="dxa"/>
          </w:tcPr>
          <w:p w14:paraId="5F6C4658" w14:textId="16AD69B6" w:rsidR="009D3428" w:rsidRDefault="00FB7543" w:rsidP="00E872B5">
            <w:pPr>
              <w:spacing w:line="480" w:lineRule="auto"/>
              <w:jc w:val="center"/>
              <w:rPr>
                <w:rFonts w:ascii="Times New Roman" w:hAnsi="Times New Roman" w:cs="Times New Roman"/>
                <w:sz w:val="24"/>
                <w:szCs w:val="24"/>
              </w:rPr>
            </w:pPr>
            <w:r>
              <w:rPr>
                <w:noProof/>
              </w:rPr>
              <w:drawing>
                <wp:inline distT="0" distB="0" distL="0" distR="0" wp14:anchorId="15BD317A" wp14:editId="4576B455">
                  <wp:extent cx="6100354" cy="3631475"/>
                  <wp:effectExtent l="0" t="0" r="15240" b="7620"/>
                  <wp:docPr id="1950538845" name="Chart 1">
                    <a:extLst xmlns:a="http://schemas.openxmlformats.org/drawingml/2006/main">
                      <a:ext uri="{FF2B5EF4-FFF2-40B4-BE49-F238E27FC236}">
                        <a16:creationId xmlns:a16="http://schemas.microsoft.com/office/drawing/2014/main" id="{2B8F9912-0B6D-B542-6507-F79E1AF3E3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9D3428" w14:paraId="03F04AFC" w14:textId="77777777" w:rsidTr="009D3428">
        <w:tc>
          <w:tcPr>
            <w:tcW w:w="9630" w:type="dxa"/>
          </w:tcPr>
          <w:p w14:paraId="678567E9" w14:textId="54BA3A83" w:rsidR="009D3428" w:rsidRPr="00CE5D74" w:rsidRDefault="00AC332F" w:rsidP="00E872B5">
            <w:pPr>
              <w:spacing w:line="480" w:lineRule="auto"/>
              <w:rPr>
                <w:rFonts w:ascii="Times New Roman" w:hAnsi="Times New Roman" w:cs="Times New Roman"/>
                <w:b/>
                <w:bCs/>
                <w:sz w:val="24"/>
                <w:szCs w:val="24"/>
              </w:rPr>
            </w:pPr>
            <w:r w:rsidRPr="00CE5D74">
              <w:rPr>
                <w:rFonts w:ascii="Times New Roman" w:hAnsi="Times New Roman" w:cs="Times New Roman"/>
                <w:b/>
                <w:bCs/>
                <w:sz w:val="24"/>
                <w:szCs w:val="24"/>
              </w:rPr>
              <w:t>Figure 3: Bar diagram shows clinical presentation of the study patients</w:t>
            </w:r>
          </w:p>
        </w:tc>
      </w:tr>
    </w:tbl>
    <w:p w14:paraId="25723726" w14:textId="77777777" w:rsidR="009D3428" w:rsidRPr="003A1E69" w:rsidRDefault="009D3428" w:rsidP="00E872B5">
      <w:pPr>
        <w:spacing w:after="0" w:line="480" w:lineRule="auto"/>
        <w:rPr>
          <w:rFonts w:ascii="Times New Roman" w:hAnsi="Times New Roman" w:cs="Times New Roman"/>
          <w:sz w:val="24"/>
          <w:szCs w:val="24"/>
        </w:rPr>
      </w:pPr>
    </w:p>
    <w:p w14:paraId="1C8F6593" w14:textId="77777777" w:rsidR="000D2116" w:rsidRPr="003A1E69" w:rsidRDefault="000D2116" w:rsidP="00E872B5">
      <w:pPr>
        <w:spacing w:after="0" w:line="480" w:lineRule="auto"/>
        <w:rPr>
          <w:rFonts w:ascii="Times New Roman" w:hAnsi="Times New Roman" w:cs="Times New Roman"/>
          <w:sz w:val="24"/>
          <w:szCs w:val="24"/>
        </w:rPr>
      </w:pPr>
    </w:p>
    <w:p w14:paraId="44386A3B" w14:textId="77777777" w:rsidR="000D2116" w:rsidRPr="003A1E69" w:rsidRDefault="000D2116" w:rsidP="00E872B5">
      <w:pPr>
        <w:spacing w:after="0" w:line="480" w:lineRule="auto"/>
        <w:rPr>
          <w:rFonts w:ascii="Times New Roman" w:hAnsi="Times New Roman" w:cs="Times New Roman"/>
          <w:sz w:val="24"/>
          <w:szCs w:val="24"/>
        </w:rPr>
      </w:pPr>
    </w:p>
    <w:p w14:paraId="43502B41" w14:textId="77777777" w:rsidR="000D2116" w:rsidRPr="003A1E69" w:rsidRDefault="000D2116" w:rsidP="00E872B5">
      <w:pPr>
        <w:spacing w:after="0" w:line="480" w:lineRule="auto"/>
        <w:rPr>
          <w:rFonts w:ascii="Times New Roman" w:hAnsi="Times New Roman" w:cs="Times New Roman"/>
          <w:sz w:val="24"/>
          <w:szCs w:val="24"/>
        </w:rPr>
      </w:pPr>
    </w:p>
    <w:p w14:paraId="5D8538DB" w14:textId="7D227B2E" w:rsidR="00AC332F" w:rsidRPr="00E91F64" w:rsidRDefault="00AC332F" w:rsidP="00E872B5">
      <w:pPr>
        <w:spacing w:after="0" w:line="480" w:lineRule="auto"/>
        <w:rPr>
          <w:rFonts w:ascii="Times New Roman" w:hAnsi="Times New Roman" w:cs="Times New Roman"/>
          <w:b/>
          <w:bCs/>
          <w:sz w:val="24"/>
          <w:szCs w:val="24"/>
        </w:rPr>
      </w:pPr>
      <w:r w:rsidRPr="00E91F64">
        <w:rPr>
          <w:rFonts w:ascii="Times New Roman" w:hAnsi="Times New Roman" w:cs="Times New Roman"/>
          <w:b/>
          <w:bCs/>
          <w:sz w:val="24"/>
          <w:szCs w:val="24"/>
        </w:rPr>
        <w:t xml:space="preserve">Table </w:t>
      </w:r>
      <w:r w:rsidR="006A5BD6" w:rsidRPr="00E91F64">
        <w:rPr>
          <w:rFonts w:ascii="Times New Roman" w:hAnsi="Times New Roman" w:cs="Times New Roman"/>
          <w:b/>
          <w:bCs/>
          <w:sz w:val="24"/>
          <w:szCs w:val="24"/>
        </w:rPr>
        <w:t>4</w:t>
      </w:r>
      <w:r w:rsidRPr="00E91F64">
        <w:rPr>
          <w:rFonts w:ascii="Times New Roman" w:hAnsi="Times New Roman" w:cs="Times New Roman"/>
          <w:b/>
          <w:bCs/>
          <w:sz w:val="24"/>
          <w:szCs w:val="24"/>
        </w:rPr>
        <w:t>: Distribution of the study patients by physical examination (n=50)</w:t>
      </w:r>
    </w:p>
    <w:p w14:paraId="5AE31501" w14:textId="77777777" w:rsidR="00AC332F" w:rsidRDefault="00AC332F" w:rsidP="00E872B5">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AC332F" w14:paraId="6F6DD2AF" w14:textId="77777777" w:rsidTr="0052051D">
        <w:tc>
          <w:tcPr>
            <w:tcW w:w="3210" w:type="dxa"/>
          </w:tcPr>
          <w:p w14:paraId="54A9B356" w14:textId="589763D1" w:rsidR="00AC332F" w:rsidRPr="00E91F64" w:rsidRDefault="00E91F64" w:rsidP="00E872B5">
            <w:pPr>
              <w:spacing w:line="480" w:lineRule="auto"/>
              <w:rPr>
                <w:rFonts w:ascii="Times New Roman" w:hAnsi="Times New Roman" w:cs="Times New Roman"/>
                <w:b/>
                <w:bCs/>
                <w:sz w:val="24"/>
                <w:szCs w:val="24"/>
              </w:rPr>
            </w:pPr>
            <w:r w:rsidRPr="00E91F64">
              <w:rPr>
                <w:rFonts w:ascii="Times New Roman" w:hAnsi="Times New Roman" w:cs="Times New Roman"/>
                <w:b/>
                <w:bCs/>
                <w:sz w:val="24"/>
                <w:szCs w:val="24"/>
              </w:rPr>
              <w:t>P</w:t>
            </w:r>
            <w:r w:rsidR="00CC1BDB" w:rsidRPr="00E91F64">
              <w:rPr>
                <w:rFonts w:ascii="Times New Roman" w:hAnsi="Times New Roman" w:cs="Times New Roman"/>
                <w:b/>
                <w:bCs/>
                <w:sz w:val="24"/>
                <w:szCs w:val="24"/>
              </w:rPr>
              <w:t xml:space="preserve">hysical examination </w:t>
            </w:r>
            <w:r w:rsidR="00AC332F" w:rsidRPr="00E91F64">
              <w:rPr>
                <w:rFonts w:ascii="Times New Roman" w:hAnsi="Times New Roman" w:cs="Times New Roman"/>
                <w:b/>
                <w:bCs/>
                <w:sz w:val="24"/>
                <w:szCs w:val="24"/>
              </w:rPr>
              <w:t>of the patients</w:t>
            </w:r>
          </w:p>
        </w:tc>
        <w:tc>
          <w:tcPr>
            <w:tcW w:w="3210" w:type="dxa"/>
          </w:tcPr>
          <w:p w14:paraId="0D51BA45" w14:textId="77777777" w:rsidR="00AC332F" w:rsidRPr="00E91F64" w:rsidRDefault="00AC332F" w:rsidP="00E872B5">
            <w:pPr>
              <w:spacing w:line="480" w:lineRule="auto"/>
              <w:rPr>
                <w:rFonts w:ascii="Times New Roman" w:hAnsi="Times New Roman" w:cs="Times New Roman"/>
                <w:b/>
                <w:bCs/>
                <w:sz w:val="24"/>
                <w:szCs w:val="24"/>
              </w:rPr>
            </w:pPr>
            <w:r w:rsidRPr="00E91F64">
              <w:rPr>
                <w:rFonts w:ascii="Times New Roman" w:hAnsi="Times New Roman" w:cs="Times New Roman"/>
                <w:b/>
                <w:bCs/>
                <w:sz w:val="24"/>
                <w:szCs w:val="24"/>
              </w:rPr>
              <w:t>Number of patients</w:t>
            </w:r>
          </w:p>
        </w:tc>
        <w:tc>
          <w:tcPr>
            <w:tcW w:w="3210" w:type="dxa"/>
          </w:tcPr>
          <w:p w14:paraId="13639C3F" w14:textId="77777777" w:rsidR="00AC332F" w:rsidRPr="00E91F64" w:rsidRDefault="00AC332F" w:rsidP="00E872B5">
            <w:pPr>
              <w:spacing w:line="480" w:lineRule="auto"/>
              <w:rPr>
                <w:rFonts w:ascii="Times New Roman" w:hAnsi="Times New Roman" w:cs="Times New Roman"/>
                <w:b/>
                <w:bCs/>
                <w:sz w:val="24"/>
                <w:szCs w:val="24"/>
              </w:rPr>
            </w:pPr>
            <w:r w:rsidRPr="00E91F64">
              <w:rPr>
                <w:rFonts w:ascii="Times New Roman" w:hAnsi="Times New Roman" w:cs="Times New Roman"/>
                <w:b/>
                <w:bCs/>
                <w:sz w:val="24"/>
                <w:szCs w:val="24"/>
              </w:rPr>
              <w:t>Percentage</w:t>
            </w:r>
          </w:p>
        </w:tc>
      </w:tr>
      <w:tr w:rsidR="00AC332F" w14:paraId="75B153F3" w14:textId="77777777" w:rsidTr="0052051D">
        <w:tc>
          <w:tcPr>
            <w:tcW w:w="3210" w:type="dxa"/>
          </w:tcPr>
          <w:p w14:paraId="63386D72" w14:textId="62360035" w:rsidR="00AC332F" w:rsidRPr="0078188D" w:rsidRDefault="00CC1BDB" w:rsidP="00E872B5">
            <w:pPr>
              <w:spacing w:line="480" w:lineRule="auto"/>
              <w:rPr>
                <w:rFonts w:ascii="Times New Roman" w:hAnsi="Times New Roman" w:cs="Times New Roman"/>
                <w:b/>
                <w:sz w:val="24"/>
                <w:szCs w:val="24"/>
              </w:rPr>
            </w:pPr>
            <w:r w:rsidRPr="0078188D">
              <w:rPr>
                <w:rFonts w:ascii="Times New Roman" w:hAnsi="Times New Roman" w:cs="Times New Roman"/>
                <w:b/>
                <w:sz w:val="24"/>
                <w:szCs w:val="24"/>
              </w:rPr>
              <w:t>Pulse</w:t>
            </w:r>
          </w:p>
        </w:tc>
        <w:tc>
          <w:tcPr>
            <w:tcW w:w="3210" w:type="dxa"/>
          </w:tcPr>
          <w:p w14:paraId="06CBA195" w14:textId="71A1B5E2" w:rsidR="00AC332F" w:rsidRDefault="00AC332F" w:rsidP="00E872B5">
            <w:pPr>
              <w:spacing w:line="480" w:lineRule="auto"/>
              <w:rPr>
                <w:rFonts w:ascii="Times New Roman" w:hAnsi="Times New Roman" w:cs="Times New Roman"/>
                <w:sz w:val="24"/>
                <w:szCs w:val="24"/>
              </w:rPr>
            </w:pPr>
          </w:p>
        </w:tc>
        <w:tc>
          <w:tcPr>
            <w:tcW w:w="3210" w:type="dxa"/>
          </w:tcPr>
          <w:p w14:paraId="4D028B93" w14:textId="4D6688FA" w:rsidR="00AC332F" w:rsidRDefault="00AC332F" w:rsidP="00E872B5">
            <w:pPr>
              <w:spacing w:line="480" w:lineRule="auto"/>
              <w:rPr>
                <w:rFonts w:ascii="Times New Roman" w:hAnsi="Times New Roman" w:cs="Times New Roman"/>
                <w:sz w:val="24"/>
                <w:szCs w:val="24"/>
              </w:rPr>
            </w:pPr>
          </w:p>
        </w:tc>
      </w:tr>
      <w:tr w:rsidR="00AC332F" w14:paraId="281FAE95" w14:textId="77777777" w:rsidTr="0052051D">
        <w:tc>
          <w:tcPr>
            <w:tcW w:w="3210" w:type="dxa"/>
          </w:tcPr>
          <w:p w14:paraId="2EEE9168" w14:textId="12459410" w:rsidR="00AC332F" w:rsidRDefault="00CC1BDB" w:rsidP="00E872B5">
            <w:pPr>
              <w:spacing w:line="480" w:lineRule="auto"/>
              <w:rPr>
                <w:rFonts w:ascii="Times New Roman" w:hAnsi="Times New Roman" w:cs="Times New Roman"/>
                <w:sz w:val="24"/>
                <w:szCs w:val="24"/>
              </w:rPr>
            </w:pPr>
            <w:r>
              <w:rPr>
                <w:rFonts w:ascii="Times New Roman" w:hAnsi="Times New Roman" w:cs="Times New Roman"/>
                <w:sz w:val="24"/>
                <w:szCs w:val="24"/>
              </w:rPr>
              <w:t>Normal</w:t>
            </w:r>
          </w:p>
        </w:tc>
        <w:tc>
          <w:tcPr>
            <w:tcW w:w="3210" w:type="dxa"/>
          </w:tcPr>
          <w:p w14:paraId="114D0DA3" w14:textId="590B26AF" w:rsidR="00AC332F" w:rsidRDefault="00800EAD" w:rsidP="00E872B5">
            <w:pPr>
              <w:spacing w:line="480" w:lineRule="auto"/>
              <w:rPr>
                <w:rFonts w:ascii="Times New Roman" w:hAnsi="Times New Roman" w:cs="Times New Roman"/>
                <w:sz w:val="24"/>
                <w:szCs w:val="24"/>
              </w:rPr>
            </w:pPr>
            <w:r>
              <w:rPr>
                <w:rFonts w:ascii="Times New Roman" w:hAnsi="Times New Roman" w:cs="Times New Roman"/>
                <w:sz w:val="24"/>
                <w:szCs w:val="24"/>
              </w:rPr>
              <w:t>36</w:t>
            </w:r>
          </w:p>
        </w:tc>
        <w:tc>
          <w:tcPr>
            <w:tcW w:w="3210" w:type="dxa"/>
          </w:tcPr>
          <w:p w14:paraId="5410EB4C" w14:textId="0DD3B6BB" w:rsidR="00AC332F" w:rsidRDefault="00800EAD" w:rsidP="00E872B5">
            <w:pPr>
              <w:spacing w:line="480" w:lineRule="auto"/>
              <w:rPr>
                <w:rFonts w:ascii="Times New Roman" w:hAnsi="Times New Roman" w:cs="Times New Roman"/>
                <w:sz w:val="24"/>
                <w:szCs w:val="24"/>
              </w:rPr>
            </w:pPr>
            <w:r>
              <w:rPr>
                <w:rFonts w:ascii="Times New Roman" w:hAnsi="Times New Roman" w:cs="Times New Roman"/>
                <w:sz w:val="24"/>
                <w:szCs w:val="24"/>
              </w:rPr>
              <w:t>72.0</w:t>
            </w:r>
          </w:p>
        </w:tc>
      </w:tr>
      <w:tr w:rsidR="00AC332F" w14:paraId="6E00E4E1" w14:textId="77777777" w:rsidTr="0052051D">
        <w:tc>
          <w:tcPr>
            <w:tcW w:w="3210" w:type="dxa"/>
          </w:tcPr>
          <w:p w14:paraId="62795A27" w14:textId="1CE74111" w:rsidR="00AC332F" w:rsidRPr="003A1E69" w:rsidRDefault="00CC1BDB" w:rsidP="00E872B5">
            <w:pPr>
              <w:spacing w:line="480" w:lineRule="auto"/>
              <w:rPr>
                <w:rFonts w:ascii="Times New Roman" w:hAnsi="Times New Roman" w:cs="Times New Roman"/>
                <w:sz w:val="24"/>
                <w:szCs w:val="24"/>
              </w:rPr>
            </w:pPr>
            <w:r>
              <w:rPr>
                <w:rFonts w:ascii="Times New Roman" w:hAnsi="Times New Roman" w:cs="Times New Roman"/>
                <w:sz w:val="24"/>
                <w:szCs w:val="24"/>
              </w:rPr>
              <w:t>Raised</w:t>
            </w:r>
          </w:p>
        </w:tc>
        <w:tc>
          <w:tcPr>
            <w:tcW w:w="3210" w:type="dxa"/>
          </w:tcPr>
          <w:p w14:paraId="648463B5" w14:textId="75CAB643" w:rsidR="00AC332F" w:rsidRDefault="00800EAD" w:rsidP="00E872B5">
            <w:pPr>
              <w:spacing w:line="480" w:lineRule="auto"/>
              <w:rPr>
                <w:rFonts w:ascii="Times New Roman" w:hAnsi="Times New Roman" w:cs="Times New Roman"/>
                <w:sz w:val="24"/>
                <w:szCs w:val="24"/>
              </w:rPr>
            </w:pPr>
            <w:r>
              <w:rPr>
                <w:rFonts w:ascii="Times New Roman" w:hAnsi="Times New Roman" w:cs="Times New Roman"/>
                <w:sz w:val="24"/>
                <w:szCs w:val="24"/>
              </w:rPr>
              <w:t>14</w:t>
            </w:r>
          </w:p>
        </w:tc>
        <w:tc>
          <w:tcPr>
            <w:tcW w:w="3210" w:type="dxa"/>
          </w:tcPr>
          <w:p w14:paraId="45F1F2EA" w14:textId="50432796" w:rsidR="00AC332F" w:rsidRDefault="00800EAD" w:rsidP="00E872B5">
            <w:pPr>
              <w:spacing w:line="480" w:lineRule="auto"/>
              <w:rPr>
                <w:rFonts w:ascii="Times New Roman" w:hAnsi="Times New Roman" w:cs="Times New Roman"/>
                <w:sz w:val="24"/>
                <w:szCs w:val="24"/>
              </w:rPr>
            </w:pPr>
            <w:r>
              <w:rPr>
                <w:rFonts w:ascii="Times New Roman" w:hAnsi="Times New Roman" w:cs="Times New Roman"/>
                <w:sz w:val="24"/>
                <w:szCs w:val="24"/>
              </w:rPr>
              <w:t>28.0</w:t>
            </w:r>
          </w:p>
        </w:tc>
      </w:tr>
      <w:tr w:rsidR="0078188D" w14:paraId="2EB96BD3" w14:textId="77777777" w:rsidTr="0052051D">
        <w:tc>
          <w:tcPr>
            <w:tcW w:w="3210" w:type="dxa"/>
          </w:tcPr>
          <w:p w14:paraId="33597ED4" w14:textId="4B6AD82F" w:rsidR="0078188D" w:rsidRPr="0078188D" w:rsidRDefault="0078188D" w:rsidP="00E872B5">
            <w:pPr>
              <w:spacing w:line="480" w:lineRule="auto"/>
              <w:rPr>
                <w:rFonts w:ascii="Times New Roman" w:hAnsi="Times New Roman" w:cs="Times New Roman"/>
                <w:b/>
                <w:sz w:val="24"/>
                <w:szCs w:val="24"/>
              </w:rPr>
            </w:pPr>
            <w:r w:rsidRPr="0078188D">
              <w:rPr>
                <w:rFonts w:ascii="Times New Roman" w:hAnsi="Times New Roman" w:cs="Times New Roman"/>
                <w:b/>
                <w:sz w:val="24"/>
                <w:szCs w:val="24"/>
              </w:rPr>
              <w:t>Temperature</w:t>
            </w:r>
          </w:p>
        </w:tc>
        <w:tc>
          <w:tcPr>
            <w:tcW w:w="3210" w:type="dxa"/>
          </w:tcPr>
          <w:p w14:paraId="0B6364DC" w14:textId="03157268" w:rsidR="0078188D" w:rsidRDefault="0078188D" w:rsidP="00E872B5">
            <w:pPr>
              <w:spacing w:line="480" w:lineRule="auto"/>
              <w:rPr>
                <w:rFonts w:ascii="Times New Roman" w:hAnsi="Times New Roman" w:cs="Times New Roman"/>
                <w:sz w:val="24"/>
                <w:szCs w:val="24"/>
              </w:rPr>
            </w:pPr>
          </w:p>
        </w:tc>
        <w:tc>
          <w:tcPr>
            <w:tcW w:w="3210" w:type="dxa"/>
          </w:tcPr>
          <w:p w14:paraId="7F20F73A" w14:textId="4C12AA20" w:rsidR="0078188D" w:rsidRDefault="0078188D" w:rsidP="00E872B5">
            <w:pPr>
              <w:spacing w:line="480" w:lineRule="auto"/>
              <w:rPr>
                <w:rFonts w:ascii="Times New Roman" w:hAnsi="Times New Roman" w:cs="Times New Roman"/>
                <w:sz w:val="24"/>
                <w:szCs w:val="24"/>
              </w:rPr>
            </w:pPr>
          </w:p>
        </w:tc>
      </w:tr>
      <w:tr w:rsidR="0078188D" w14:paraId="778D21E8" w14:textId="77777777" w:rsidTr="0052051D">
        <w:tc>
          <w:tcPr>
            <w:tcW w:w="3210" w:type="dxa"/>
          </w:tcPr>
          <w:p w14:paraId="1A6A4BF4" w14:textId="5CF466E1" w:rsidR="0078188D" w:rsidRPr="003A1E69" w:rsidRDefault="0078188D" w:rsidP="00E872B5">
            <w:pPr>
              <w:spacing w:line="480" w:lineRule="auto"/>
              <w:rPr>
                <w:rFonts w:ascii="Times New Roman" w:hAnsi="Times New Roman" w:cs="Times New Roman"/>
                <w:sz w:val="24"/>
                <w:szCs w:val="24"/>
              </w:rPr>
            </w:pPr>
            <w:r>
              <w:rPr>
                <w:rFonts w:ascii="Times New Roman" w:hAnsi="Times New Roman" w:cs="Times New Roman"/>
                <w:sz w:val="24"/>
                <w:szCs w:val="24"/>
              </w:rPr>
              <w:t>Normal</w:t>
            </w:r>
          </w:p>
        </w:tc>
        <w:tc>
          <w:tcPr>
            <w:tcW w:w="3210" w:type="dxa"/>
          </w:tcPr>
          <w:p w14:paraId="7AF0A25C" w14:textId="6A21CC90" w:rsidR="0078188D" w:rsidRDefault="00800EAD" w:rsidP="00E872B5">
            <w:pPr>
              <w:spacing w:line="480" w:lineRule="auto"/>
              <w:rPr>
                <w:rFonts w:ascii="Times New Roman" w:hAnsi="Times New Roman" w:cs="Times New Roman"/>
                <w:sz w:val="24"/>
                <w:szCs w:val="24"/>
              </w:rPr>
            </w:pPr>
            <w:r>
              <w:rPr>
                <w:rFonts w:ascii="Times New Roman" w:hAnsi="Times New Roman" w:cs="Times New Roman"/>
                <w:sz w:val="24"/>
                <w:szCs w:val="24"/>
              </w:rPr>
              <w:t>50</w:t>
            </w:r>
          </w:p>
        </w:tc>
        <w:tc>
          <w:tcPr>
            <w:tcW w:w="3210" w:type="dxa"/>
          </w:tcPr>
          <w:p w14:paraId="7C9191A3" w14:textId="50030A63" w:rsidR="0078188D" w:rsidRDefault="00800EAD" w:rsidP="00E872B5">
            <w:pPr>
              <w:spacing w:line="480" w:lineRule="auto"/>
              <w:rPr>
                <w:rFonts w:ascii="Times New Roman" w:hAnsi="Times New Roman" w:cs="Times New Roman"/>
                <w:sz w:val="24"/>
                <w:szCs w:val="24"/>
              </w:rPr>
            </w:pPr>
            <w:r>
              <w:rPr>
                <w:rFonts w:ascii="Times New Roman" w:hAnsi="Times New Roman" w:cs="Times New Roman"/>
                <w:sz w:val="24"/>
                <w:szCs w:val="24"/>
              </w:rPr>
              <w:t>100.0</w:t>
            </w:r>
          </w:p>
        </w:tc>
      </w:tr>
      <w:tr w:rsidR="0078188D" w14:paraId="4872EDCD" w14:textId="77777777" w:rsidTr="0052051D">
        <w:tc>
          <w:tcPr>
            <w:tcW w:w="3210" w:type="dxa"/>
          </w:tcPr>
          <w:p w14:paraId="066E0190" w14:textId="271B9D7B" w:rsidR="0078188D" w:rsidRPr="003A1E69" w:rsidRDefault="0078188D" w:rsidP="00E872B5">
            <w:pPr>
              <w:spacing w:line="480" w:lineRule="auto"/>
              <w:rPr>
                <w:rFonts w:ascii="Times New Roman" w:hAnsi="Times New Roman" w:cs="Times New Roman"/>
                <w:sz w:val="24"/>
                <w:szCs w:val="24"/>
              </w:rPr>
            </w:pPr>
            <w:r>
              <w:rPr>
                <w:rFonts w:ascii="Times New Roman" w:hAnsi="Times New Roman" w:cs="Times New Roman"/>
                <w:sz w:val="24"/>
                <w:szCs w:val="24"/>
              </w:rPr>
              <w:t>Raised</w:t>
            </w:r>
          </w:p>
        </w:tc>
        <w:tc>
          <w:tcPr>
            <w:tcW w:w="3210" w:type="dxa"/>
          </w:tcPr>
          <w:p w14:paraId="453E986D" w14:textId="2DB19458" w:rsidR="0078188D" w:rsidRDefault="00800EAD" w:rsidP="00E872B5">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3210" w:type="dxa"/>
          </w:tcPr>
          <w:p w14:paraId="0D6A7764" w14:textId="5C0742AB" w:rsidR="0078188D" w:rsidRDefault="00800EAD" w:rsidP="00E872B5">
            <w:pPr>
              <w:spacing w:line="480" w:lineRule="auto"/>
              <w:rPr>
                <w:rFonts w:ascii="Times New Roman" w:hAnsi="Times New Roman" w:cs="Times New Roman"/>
                <w:sz w:val="24"/>
                <w:szCs w:val="24"/>
              </w:rPr>
            </w:pPr>
            <w:r>
              <w:rPr>
                <w:rFonts w:ascii="Times New Roman" w:hAnsi="Times New Roman" w:cs="Times New Roman"/>
                <w:sz w:val="24"/>
                <w:szCs w:val="24"/>
              </w:rPr>
              <w:t>0.0</w:t>
            </w:r>
          </w:p>
        </w:tc>
      </w:tr>
      <w:tr w:rsidR="0078188D" w14:paraId="1C836983" w14:textId="77777777" w:rsidTr="0052051D">
        <w:tc>
          <w:tcPr>
            <w:tcW w:w="3210" w:type="dxa"/>
          </w:tcPr>
          <w:p w14:paraId="7C19AD55" w14:textId="64FFCE92" w:rsidR="0078188D" w:rsidRPr="0078188D" w:rsidRDefault="0078188D" w:rsidP="00E872B5">
            <w:pPr>
              <w:spacing w:line="480" w:lineRule="auto"/>
              <w:rPr>
                <w:rFonts w:ascii="Times New Roman" w:hAnsi="Times New Roman" w:cs="Times New Roman"/>
                <w:b/>
                <w:sz w:val="24"/>
                <w:szCs w:val="24"/>
              </w:rPr>
            </w:pPr>
            <w:r w:rsidRPr="0078188D">
              <w:rPr>
                <w:rFonts w:ascii="Times New Roman" w:hAnsi="Times New Roman" w:cs="Times New Roman"/>
                <w:b/>
                <w:sz w:val="24"/>
                <w:szCs w:val="24"/>
              </w:rPr>
              <w:t>Tenderness</w:t>
            </w:r>
          </w:p>
        </w:tc>
        <w:tc>
          <w:tcPr>
            <w:tcW w:w="3210" w:type="dxa"/>
          </w:tcPr>
          <w:p w14:paraId="001B8A3F" w14:textId="77777777" w:rsidR="0078188D" w:rsidRDefault="0078188D" w:rsidP="00E872B5">
            <w:pPr>
              <w:spacing w:line="480" w:lineRule="auto"/>
              <w:rPr>
                <w:rFonts w:ascii="Times New Roman" w:hAnsi="Times New Roman" w:cs="Times New Roman"/>
                <w:sz w:val="24"/>
                <w:szCs w:val="24"/>
              </w:rPr>
            </w:pPr>
          </w:p>
        </w:tc>
        <w:tc>
          <w:tcPr>
            <w:tcW w:w="3210" w:type="dxa"/>
          </w:tcPr>
          <w:p w14:paraId="3B9349CF" w14:textId="77777777" w:rsidR="0078188D" w:rsidRDefault="0078188D" w:rsidP="00E872B5">
            <w:pPr>
              <w:spacing w:line="480" w:lineRule="auto"/>
              <w:rPr>
                <w:rFonts w:ascii="Times New Roman" w:hAnsi="Times New Roman" w:cs="Times New Roman"/>
                <w:sz w:val="24"/>
                <w:szCs w:val="24"/>
              </w:rPr>
            </w:pPr>
          </w:p>
        </w:tc>
      </w:tr>
      <w:tr w:rsidR="0078188D" w14:paraId="18385179" w14:textId="77777777" w:rsidTr="0052051D">
        <w:tc>
          <w:tcPr>
            <w:tcW w:w="3210" w:type="dxa"/>
          </w:tcPr>
          <w:p w14:paraId="78738A3F" w14:textId="77D2DC90" w:rsidR="0078188D" w:rsidRPr="003A1E69" w:rsidRDefault="0078188D" w:rsidP="00E872B5">
            <w:pPr>
              <w:spacing w:line="480" w:lineRule="auto"/>
              <w:rPr>
                <w:rFonts w:ascii="Times New Roman" w:hAnsi="Times New Roman" w:cs="Times New Roman"/>
                <w:sz w:val="24"/>
                <w:szCs w:val="24"/>
              </w:rPr>
            </w:pPr>
            <w:r>
              <w:rPr>
                <w:rFonts w:ascii="Times New Roman" w:hAnsi="Times New Roman" w:cs="Times New Roman"/>
                <w:sz w:val="24"/>
                <w:szCs w:val="24"/>
              </w:rPr>
              <w:t>Yes</w:t>
            </w:r>
          </w:p>
        </w:tc>
        <w:tc>
          <w:tcPr>
            <w:tcW w:w="3210" w:type="dxa"/>
          </w:tcPr>
          <w:p w14:paraId="038B93EB" w14:textId="096ED777" w:rsidR="0078188D" w:rsidRDefault="00800EAD" w:rsidP="00E872B5">
            <w:pPr>
              <w:spacing w:line="480" w:lineRule="auto"/>
              <w:rPr>
                <w:rFonts w:ascii="Times New Roman" w:hAnsi="Times New Roman" w:cs="Times New Roman"/>
                <w:sz w:val="24"/>
                <w:szCs w:val="24"/>
              </w:rPr>
            </w:pPr>
            <w:r>
              <w:rPr>
                <w:rFonts w:ascii="Times New Roman" w:hAnsi="Times New Roman" w:cs="Times New Roman"/>
                <w:sz w:val="24"/>
                <w:szCs w:val="24"/>
              </w:rPr>
              <w:t>24</w:t>
            </w:r>
          </w:p>
        </w:tc>
        <w:tc>
          <w:tcPr>
            <w:tcW w:w="3210" w:type="dxa"/>
          </w:tcPr>
          <w:p w14:paraId="1CB649C2" w14:textId="109B7CA3" w:rsidR="0078188D" w:rsidRDefault="00800EAD" w:rsidP="00E872B5">
            <w:pPr>
              <w:spacing w:line="480" w:lineRule="auto"/>
              <w:rPr>
                <w:rFonts w:ascii="Times New Roman" w:hAnsi="Times New Roman" w:cs="Times New Roman"/>
                <w:sz w:val="24"/>
                <w:szCs w:val="24"/>
              </w:rPr>
            </w:pPr>
            <w:r>
              <w:rPr>
                <w:rFonts w:ascii="Times New Roman" w:hAnsi="Times New Roman" w:cs="Times New Roman"/>
                <w:sz w:val="24"/>
                <w:szCs w:val="24"/>
              </w:rPr>
              <w:t>48.0</w:t>
            </w:r>
          </w:p>
        </w:tc>
      </w:tr>
      <w:tr w:rsidR="0078188D" w14:paraId="059ADD02" w14:textId="77777777" w:rsidTr="0052051D">
        <w:tc>
          <w:tcPr>
            <w:tcW w:w="3210" w:type="dxa"/>
          </w:tcPr>
          <w:p w14:paraId="439A5910" w14:textId="7CEB21F9" w:rsidR="0078188D" w:rsidRPr="003A1E69" w:rsidRDefault="0078188D" w:rsidP="00E872B5">
            <w:pPr>
              <w:spacing w:line="480" w:lineRule="auto"/>
              <w:rPr>
                <w:rFonts w:ascii="Times New Roman" w:hAnsi="Times New Roman" w:cs="Times New Roman"/>
                <w:sz w:val="24"/>
                <w:szCs w:val="24"/>
              </w:rPr>
            </w:pPr>
            <w:r>
              <w:rPr>
                <w:rFonts w:ascii="Times New Roman" w:hAnsi="Times New Roman" w:cs="Times New Roman"/>
                <w:sz w:val="24"/>
                <w:szCs w:val="24"/>
              </w:rPr>
              <w:t>No</w:t>
            </w:r>
          </w:p>
        </w:tc>
        <w:tc>
          <w:tcPr>
            <w:tcW w:w="3210" w:type="dxa"/>
          </w:tcPr>
          <w:p w14:paraId="135786F1" w14:textId="242B3D2D" w:rsidR="0078188D" w:rsidRDefault="00800EAD" w:rsidP="00E872B5">
            <w:pPr>
              <w:spacing w:line="480" w:lineRule="auto"/>
              <w:rPr>
                <w:rFonts w:ascii="Times New Roman" w:hAnsi="Times New Roman" w:cs="Times New Roman"/>
                <w:sz w:val="24"/>
                <w:szCs w:val="24"/>
              </w:rPr>
            </w:pPr>
            <w:r>
              <w:rPr>
                <w:rFonts w:ascii="Times New Roman" w:hAnsi="Times New Roman" w:cs="Times New Roman"/>
                <w:sz w:val="24"/>
                <w:szCs w:val="24"/>
              </w:rPr>
              <w:t>26</w:t>
            </w:r>
          </w:p>
        </w:tc>
        <w:tc>
          <w:tcPr>
            <w:tcW w:w="3210" w:type="dxa"/>
          </w:tcPr>
          <w:p w14:paraId="1FE09402" w14:textId="7906E656" w:rsidR="0078188D" w:rsidRDefault="00800EAD" w:rsidP="00E872B5">
            <w:pPr>
              <w:spacing w:line="480" w:lineRule="auto"/>
              <w:rPr>
                <w:rFonts w:ascii="Times New Roman" w:hAnsi="Times New Roman" w:cs="Times New Roman"/>
                <w:sz w:val="24"/>
                <w:szCs w:val="24"/>
              </w:rPr>
            </w:pPr>
            <w:r>
              <w:rPr>
                <w:rFonts w:ascii="Times New Roman" w:hAnsi="Times New Roman" w:cs="Times New Roman"/>
                <w:sz w:val="24"/>
                <w:szCs w:val="24"/>
              </w:rPr>
              <w:t>52.0</w:t>
            </w:r>
          </w:p>
        </w:tc>
      </w:tr>
    </w:tbl>
    <w:p w14:paraId="759843F0" w14:textId="77777777" w:rsidR="000D2116" w:rsidRDefault="000D2116" w:rsidP="00E872B5">
      <w:pPr>
        <w:spacing w:after="0" w:line="480" w:lineRule="auto"/>
        <w:rPr>
          <w:rFonts w:ascii="Times New Roman" w:hAnsi="Times New Roman" w:cs="Times New Roman"/>
          <w:sz w:val="24"/>
          <w:szCs w:val="24"/>
        </w:rPr>
      </w:pPr>
    </w:p>
    <w:p w14:paraId="398B5F5E" w14:textId="5AE2E5B2" w:rsidR="00E91F64" w:rsidRDefault="005179E8" w:rsidP="00E872B5">
      <w:pPr>
        <w:spacing w:after="0" w:line="480" w:lineRule="auto"/>
        <w:rPr>
          <w:rFonts w:ascii="Times New Roman" w:hAnsi="Times New Roman" w:cs="Times New Roman"/>
          <w:sz w:val="24"/>
          <w:szCs w:val="24"/>
        </w:rPr>
      </w:pPr>
      <w:r w:rsidRPr="005179E8">
        <w:rPr>
          <w:rFonts w:ascii="Times New Roman" w:hAnsi="Times New Roman" w:cs="Times New Roman"/>
          <w:sz w:val="24"/>
          <w:szCs w:val="24"/>
        </w:rPr>
        <w:t xml:space="preserve">Table 4 presents the findings from the physical examination of the 50 patients in the study. Regarding pulse, 72% of patients (36 individuals) had a normal pulse, while 28% (14 patients) had a raised pulse. All patients (100%) had a normal temperature, with no patients exhibiting a raised temperature. As for tenderness, 48% (24 patients) showed tenderness during the examination, while 52% (26 patients) did not. </w:t>
      </w:r>
    </w:p>
    <w:p w14:paraId="4D92C4B1" w14:textId="77777777" w:rsidR="00E91F64" w:rsidRDefault="00E91F64" w:rsidP="00E872B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183171F" w14:textId="32D65D09" w:rsidR="001152EB" w:rsidRPr="00E91F64" w:rsidRDefault="001152EB" w:rsidP="00E872B5">
      <w:pPr>
        <w:spacing w:after="0" w:line="480" w:lineRule="auto"/>
        <w:rPr>
          <w:rFonts w:ascii="Times New Roman" w:hAnsi="Times New Roman" w:cs="Times New Roman"/>
          <w:b/>
          <w:bCs/>
          <w:sz w:val="24"/>
          <w:szCs w:val="24"/>
        </w:rPr>
      </w:pPr>
      <w:r w:rsidRPr="00E91F64">
        <w:rPr>
          <w:rFonts w:ascii="Times New Roman" w:hAnsi="Times New Roman" w:cs="Times New Roman"/>
          <w:b/>
          <w:bCs/>
          <w:sz w:val="24"/>
          <w:szCs w:val="24"/>
        </w:rPr>
        <w:lastRenderedPageBreak/>
        <w:t xml:space="preserve">Table </w:t>
      </w:r>
      <w:r w:rsidR="006A5BD6" w:rsidRPr="00E91F64">
        <w:rPr>
          <w:rFonts w:ascii="Times New Roman" w:hAnsi="Times New Roman" w:cs="Times New Roman"/>
          <w:b/>
          <w:bCs/>
          <w:sz w:val="24"/>
          <w:szCs w:val="24"/>
        </w:rPr>
        <w:t>5</w:t>
      </w:r>
      <w:r w:rsidRPr="00E91F64">
        <w:rPr>
          <w:rFonts w:ascii="Times New Roman" w:hAnsi="Times New Roman" w:cs="Times New Roman"/>
          <w:b/>
          <w:bCs/>
          <w:sz w:val="24"/>
          <w:szCs w:val="24"/>
        </w:rPr>
        <w:t>: Distribution of the study patients by gray scale of the lesion (n=50)</w:t>
      </w:r>
    </w:p>
    <w:p w14:paraId="1D1AA44E" w14:textId="77777777" w:rsidR="001152EB" w:rsidRDefault="001152EB" w:rsidP="00E872B5">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1152EB" w14:paraId="795D473D" w14:textId="77777777" w:rsidTr="0052051D">
        <w:tc>
          <w:tcPr>
            <w:tcW w:w="3210" w:type="dxa"/>
          </w:tcPr>
          <w:p w14:paraId="221E05FA" w14:textId="4135288F" w:rsidR="001152EB" w:rsidRPr="00E91F64" w:rsidRDefault="001152EB" w:rsidP="00E872B5">
            <w:pPr>
              <w:spacing w:line="480" w:lineRule="auto"/>
              <w:rPr>
                <w:rFonts w:ascii="Times New Roman" w:hAnsi="Times New Roman" w:cs="Times New Roman"/>
                <w:b/>
                <w:bCs/>
                <w:sz w:val="24"/>
                <w:szCs w:val="24"/>
              </w:rPr>
            </w:pPr>
            <w:r w:rsidRPr="00E91F64">
              <w:rPr>
                <w:rFonts w:ascii="Times New Roman" w:hAnsi="Times New Roman" w:cs="Times New Roman"/>
                <w:b/>
                <w:bCs/>
                <w:sz w:val="24"/>
                <w:szCs w:val="24"/>
              </w:rPr>
              <w:t>Gray scale of the lesion</w:t>
            </w:r>
          </w:p>
        </w:tc>
        <w:tc>
          <w:tcPr>
            <w:tcW w:w="3210" w:type="dxa"/>
          </w:tcPr>
          <w:p w14:paraId="74D80B4A" w14:textId="77777777" w:rsidR="001152EB" w:rsidRPr="00E91F64" w:rsidRDefault="001152EB" w:rsidP="00E872B5">
            <w:pPr>
              <w:spacing w:line="480" w:lineRule="auto"/>
              <w:rPr>
                <w:rFonts w:ascii="Times New Roman" w:hAnsi="Times New Roman" w:cs="Times New Roman"/>
                <w:b/>
                <w:bCs/>
                <w:sz w:val="24"/>
                <w:szCs w:val="24"/>
              </w:rPr>
            </w:pPr>
            <w:r w:rsidRPr="00E91F64">
              <w:rPr>
                <w:rFonts w:ascii="Times New Roman" w:hAnsi="Times New Roman" w:cs="Times New Roman"/>
                <w:b/>
                <w:bCs/>
                <w:sz w:val="24"/>
                <w:szCs w:val="24"/>
              </w:rPr>
              <w:t>Number of patients</w:t>
            </w:r>
          </w:p>
        </w:tc>
        <w:tc>
          <w:tcPr>
            <w:tcW w:w="3210" w:type="dxa"/>
          </w:tcPr>
          <w:p w14:paraId="1F3618AC" w14:textId="77777777" w:rsidR="001152EB" w:rsidRPr="00E91F64" w:rsidRDefault="001152EB" w:rsidP="00E872B5">
            <w:pPr>
              <w:spacing w:line="480" w:lineRule="auto"/>
              <w:rPr>
                <w:rFonts w:ascii="Times New Roman" w:hAnsi="Times New Roman" w:cs="Times New Roman"/>
                <w:b/>
                <w:bCs/>
                <w:sz w:val="24"/>
                <w:szCs w:val="24"/>
              </w:rPr>
            </w:pPr>
            <w:r w:rsidRPr="00E91F64">
              <w:rPr>
                <w:rFonts w:ascii="Times New Roman" w:hAnsi="Times New Roman" w:cs="Times New Roman"/>
                <w:b/>
                <w:bCs/>
                <w:sz w:val="24"/>
                <w:szCs w:val="24"/>
              </w:rPr>
              <w:t>Percentage</w:t>
            </w:r>
          </w:p>
        </w:tc>
      </w:tr>
      <w:tr w:rsidR="001152EB" w14:paraId="353FD31C" w14:textId="77777777" w:rsidTr="0052051D">
        <w:tc>
          <w:tcPr>
            <w:tcW w:w="3210" w:type="dxa"/>
          </w:tcPr>
          <w:p w14:paraId="0A82D750" w14:textId="1968AC39" w:rsidR="001152EB" w:rsidRPr="0078188D" w:rsidRDefault="001152EB" w:rsidP="00E872B5">
            <w:pPr>
              <w:spacing w:line="480" w:lineRule="auto"/>
              <w:rPr>
                <w:rFonts w:ascii="Times New Roman" w:hAnsi="Times New Roman" w:cs="Times New Roman"/>
                <w:b/>
                <w:sz w:val="24"/>
                <w:szCs w:val="24"/>
              </w:rPr>
            </w:pPr>
            <w:r w:rsidRPr="001152EB">
              <w:rPr>
                <w:rFonts w:ascii="Times New Roman" w:hAnsi="Times New Roman" w:cs="Times New Roman"/>
                <w:b/>
                <w:sz w:val="24"/>
                <w:szCs w:val="24"/>
              </w:rPr>
              <w:t>Site of the lesion</w:t>
            </w:r>
          </w:p>
        </w:tc>
        <w:tc>
          <w:tcPr>
            <w:tcW w:w="3210" w:type="dxa"/>
          </w:tcPr>
          <w:p w14:paraId="588ADE1F" w14:textId="77777777" w:rsidR="001152EB" w:rsidRDefault="001152EB" w:rsidP="00E872B5">
            <w:pPr>
              <w:spacing w:line="480" w:lineRule="auto"/>
              <w:rPr>
                <w:rFonts w:ascii="Times New Roman" w:hAnsi="Times New Roman" w:cs="Times New Roman"/>
                <w:sz w:val="24"/>
                <w:szCs w:val="24"/>
              </w:rPr>
            </w:pPr>
          </w:p>
        </w:tc>
        <w:tc>
          <w:tcPr>
            <w:tcW w:w="3210" w:type="dxa"/>
          </w:tcPr>
          <w:p w14:paraId="62781EBB" w14:textId="77777777" w:rsidR="001152EB" w:rsidRDefault="001152EB" w:rsidP="00E872B5">
            <w:pPr>
              <w:spacing w:line="480" w:lineRule="auto"/>
              <w:rPr>
                <w:rFonts w:ascii="Times New Roman" w:hAnsi="Times New Roman" w:cs="Times New Roman"/>
                <w:sz w:val="24"/>
                <w:szCs w:val="24"/>
              </w:rPr>
            </w:pPr>
          </w:p>
        </w:tc>
      </w:tr>
      <w:tr w:rsidR="001152EB" w14:paraId="09900EE7" w14:textId="77777777" w:rsidTr="0052051D">
        <w:tc>
          <w:tcPr>
            <w:tcW w:w="3210" w:type="dxa"/>
          </w:tcPr>
          <w:p w14:paraId="6C92B794" w14:textId="3B74D653" w:rsidR="001152EB" w:rsidRDefault="001152EB" w:rsidP="00E872B5">
            <w:pPr>
              <w:spacing w:line="480" w:lineRule="auto"/>
              <w:rPr>
                <w:rFonts w:ascii="Times New Roman" w:hAnsi="Times New Roman" w:cs="Times New Roman"/>
                <w:sz w:val="24"/>
                <w:szCs w:val="24"/>
              </w:rPr>
            </w:pPr>
            <w:r w:rsidRPr="001152EB">
              <w:rPr>
                <w:rFonts w:ascii="Times New Roman" w:hAnsi="Times New Roman" w:cs="Times New Roman"/>
                <w:sz w:val="24"/>
                <w:szCs w:val="24"/>
              </w:rPr>
              <w:t>Testicular</w:t>
            </w:r>
          </w:p>
        </w:tc>
        <w:tc>
          <w:tcPr>
            <w:tcW w:w="3210" w:type="dxa"/>
          </w:tcPr>
          <w:p w14:paraId="5399A3DF" w14:textId="7070D59E" w:rsidR="001152EB" w:rsidRDefault="00215FFD" w:rsidP="00E872B5">
            <w:pPr>
              <w:spacing w:line="480" w:lineRule="auto"/>
              <w:rPr>
                <w:rFonts w:ascii="Times New Roman" w:hAnsi="Times New Roman" w:cs="Times New Roman"/>
                <w:sz w:val="24"/>
                <w:szCs w:val="24"/>
              </w:rPr>
            </w:pPr>
            <w:r>
              <w:rPr>
                <w:rFonts w:ascii="Times New Roman" w:hAnsi="Times New Roman" w:cs="Times New Roman"/>
                <w:sz w:val="24"/>
                <w:szCs w:val="24"/>
              </w:rPr>
              <w:t>50</w:t>
            </w:r>
          </w:p>
        </w:tc>
        <w:tc>
          <w:tcPr>
            <w:tcW w:w="3210" w:type="dxa"/>
          </w:tcPr>
          <w:p w14:paraId="48308CA2" w14:textId="1FF4D47C" w:rsidR="001152EB" w:rsidRDefault="00215FFD" w:rsidP="00E872B5">
            <w:pPr>
              <w:spacing w:line="480" w:lineRule="auto"/>
              <w:rPr>
                <w:rFonts w:ascii="Times New Roman" w:hAnsi="Times New Roman" w:cs="Times New Roman"/>
                <w:sz w:val="24"/>
                <w:szCs w:val="24"/>
              </w:rPr>
            </w:pPr>
            <w:r>
              <w:rPr>
                <w:rFonts w:ascii="Times New Roman" w:hAnsi="Times New Roman" w:cs="Times New Roman"/>
                <w:sz w:val="24"/>
                <w:szCs w:val="24"/>
              </w:rPr>
              <w:t>100.0</w:t>
            </w:r>
          </w:p>
        </w:tc>
      </w:tr>
      <w:tr w:rsidR="001152EB" w14:paraId="2ED940DE" w14:textId="77777777" w:rsidTr="0052051D">
        <w:tc>
          <w:tcPr>
            <w:tcW w:w="3210" w:type="dxa"/>
          </w:tcPr>
          <w:p w14:paraId="7698648B" w14:textId="74BCE244" w:rsidR="001152EB" w:rsidRPr="003A1E69" w:rsidRDefault="001152EB" w:rsidP="00E872B5">
            <w:pPr>
              <w:spacing w:line="480" w:lineRule="auto"/>
              <w:rPr>
                <w:rFonts w:ascii="Times New Roman" w:hAnsi="Times New Roman" w:cs="Times New Roman"/>
                <w:sz w:val="24"/>
                <w:szCs w:val="24"/>
              </w:rPr>
            </w:pPr>
            <w:r w:rsidRPr="001152EB">
              <w:rPr>
                <w:rFonts w:ascii="Times New Roman" w:hAnsi="Times New Roman" w:cs="Times New Roman"/>
                <w:sz w:val="24"/>
                <w:szCs w:val="24"/>
              </w:rPr>
              <w:t>Extra-testicular</w:t>
            </w:r>
          </w:p>
        </w:tc>
        <w:tc>
          <w:tcPr>
            <w:tcW w:w="3210" w:type="dxa"/>
          </w:tcPr>
          <w:p w14:paraId="4F562447" w14:textId="33C00EAD" w:rsidR="001152EB" w:rsidRDefault="00215FFD" w:rsidP="00E872B5">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3210" w:type="dxa"/>
          </w:tcPr>
          <w:p w14:paraId="36BA9455" w14:textId="580CC913" w:rsidR="001152EB" w:rsidRDefault="00215FFD" w:rsidP="00E872B5">
            <w:pPr>
              <w:spacing w:line="480" w:lineRule="auto"/>
              <w:rPr>
                <w:rFonts w:ascii="Times New Roman" w:hAnsi="Times New Roman" w:cs="Times New Roman"/>
                <w:sz w:val="24"/>
                <w:szCs w:val="24"/>
              </w:rPr>
            </w:pPr>
            <w:r>
              <w:rPr>
                <w:rFonts w:ascii="Times New Roman" w:hAnsi="Times New Roman" w:cs="Times New Roman"/>
                <w:sz w:val="24"/>
                <w:szCs w:val="24"/>
              </w:rPr>
              <w:t>0.0</w:t>
            </w:r>
          </w:p>
        </w:tc>
      </w:tr>
      <w:tr w:rsidR="001152EB" w14:paraId="5785289D" w14:textId="77777777" w:rsidTr="0052051D">
        <w:tc>
          <w:tcPr>
            <w:tcW w:w="3210" w:type="dxa"/>
          </w:tcPr>
          <w:p w14:paraId="5F9A6322" w14:textId="3312C825" w:rsidR="001152EB" w:rsidRPr="0078188D" w:rsidRDefault="001152EB" w:rsidP="00E872B5">
            <w:pPr>
              <w:spacing w:line="480" w:lineRule="auto"/>
              <w:rPr>
                <w:rFonts w:ascii="Times New Roman" w:hAnsi="Times New Roman" w:cs="Times New Roman"/>
                <w:b/>
                <w:sz w:val="24"/>
                <w:szCs w:val="24"/>
              </w:rPr>
            </w:pPr>
            <w:r w:rsidRPr="001152EB">
              <w:rPr>
                <w:rFonts w:ascii="Times New Roman" w:hAnsi="Times New Roman" w:cs="Times New Roman"/>
                <w:b/>
                <w:bCs/>
                <w:sz w:val="24"/>
                <w:szCs w:val="24"/>
              </w:rPr>
              <w:t>Type of the lesion</w:t>
            </w:r>
          </w:p>
        </w:tc>
        <w:tc>
          <w:tcPr>
            <w:tcW w:w="3210" w:type="dxa"/>
          </w:tcPr>
          <w:p w14:paraId="40D9EB10" w14:textId="77777777" w:rsidR="001152EB" w:rsidRDefault="001152EB" w:rsidP="00E872B5">
            <w:pPr>
              <w:spacing w:line="480" w:lineRule="auto"/>
              <w:rPr>
                <w:rFonts w:ascii="Times New Roman" w:hAnsi="Times New Roman" w:cs="Times New Roman"/>
                <w:sz w:val="24"/>
                <w:szCs w:val="24"/>
              </w:rPr>
            </w:pPr>
          </w:p>
        </w:tc>
        <w:tc>
          <w:tcPr>
            <w:tcW w:w="3210" w:type="dxa"/>
          </w:tcPr>
          <w:p w14:paraId="031BAB3E" w14:textId="77777777" w:rsidR="001152EB" w:rsidRDefault="001152EB" w:rsidP="00E872B5">
            <w:pPr>
              <w:spacing w:line="480" w:lineRule="auto"/>
              <w:rPr>
                <w:rFonts w:ascii="Times New Roman" w:hAnsi="Times New Roman" w:cs="Times New Roman"/>
                <w:sz w:val="24"/>
                <w:szCs w:val="24"/>
              </w:rPr>
            </w:pPr>
          </w:p>
        </w:tc>
      </w:tr>
      <w:tr w:rsidR="001152EB" w14:paraId="047F5E54" w14:textId="77777777" w:rsidTr="0052051D">
        <w:tc>
          <w:tcPr>
            <w:tcW w:w="3210" w:type="dxa"/>
          </w:tcPr>
          <w:p w14:paraId="2A73E6A1" w14:textId="2CD70D7B" w:rsidR="001152EB" w:rsidRPr="003A1E69" w:rsidRDefault="001152EB" w:rsidP="00E872B5">
            <w:pPr>
              <w:spacing w:line="480" w:lineRule="auto"/>
              <w:rPr>
                <w:rFonts w:ascii="Times New Roman" w:hAnsi="Times New Roman" w:cs="Times New Roman"/>
                <w:sz w:val="24"/>
                <w:szCs w:val="24"/>
              </w:rPr>
            </w:pPr>
            <w:r w:rsidRPr="001152EB">
              <w:rPr>
                <w:rFonts w:ascii="Times New Roman" w:hAnsi="Times New Roman" w:cs="Times New Roman"/>
                <w:sz w:val="24"/>
                <w:szCs w:val="24"/>
              </w:rPr>
              <w:t>Focal</w:t>
            </w:r>
          </w:p>
        </w:tc>
        <w:tc>
          <w:tcPr>
            <w:tcW w:w="3210" w:type="dxa"/>
          </w:tcPr>
          <w:p w14:paraId="3B6385EE" w14:textId="4CE8CF02" w:rsidR="001152EB" w:rsidRDefault="00215FFD" w:rsidP="00E872B5">
            <w:pPr>
              <w:spacing w:line="480" w:lineRule="auto"/>
              <w:rPr>
                <w:rFonts w:ascii="Times New Roman" w:hAnsi="Times New Roman" w:cs="Times New Roman"/>
                <w:sz w:val="24"/>
                <w:szCs w:val="24"/>
              </w:rPr>
            </w:pPr>
            <w:r>
              <w:rPr>
                <w:rFonts w:ascii="Times New Roman" w:hAnsi="Times New Roman" w:cs="Times New Roman"/>
                <w:sz w:val="24"/>
                <w:szCs w:val="24"/>
              </w:rPr>
              <w:t>33</w:t>
            </w:r>
          </w:p>
        </w:tc>
        <w:tc>
          <w:tcPr>
            <w:tcW w:w="3210" w:type="dxa"/>
          </w:tcPr>
          <w:p w14:paraId="7415D453" w14:textId="3668C558" w:rsidR="001152EB" w:rsidRDefault="00215FFD" w:rsidP="00E872B5">
            <w:pPr>
              <w:spacing w:line="480" w:lineRule="auto"/>
              <w:rPr>
                <w:rFonts w:ascii="Times New Roman" w:hAnsi="Times New Roman" w:cs="Times New Roman"/>
                <w:sz w:val="24"/>
                <w:szCs w:val="24"/>
              </w:rPr>
            </w:pPr>
            <w:r>
              <w:rPr>
                <w:rFonts w:ascii="Times New Roman" w:hAnsi="Times New Roman" w:cs="Times New Roman"/>
                <w:sz w:val="24"/>
                <w:szCs w:val="24"/>
              </w:rPr>
              <w:t>66.0</w:t>
            </w:r>
          </w:p>
        </w:tc>
      </w:tr>
      <w:tr w:rsidR="001152EB" w14:paraId="3BA7E3B6" w14:textId="77777777" w:rsidTr="0052051D">
        <w:tc>
          <w:tcPr>
            <w:tcW w:w="3210" w:type="dxa"/>
          </w:tcPr>
          <w:p w14:paraId="25527ED4" w14:textId="450B53EA" w:rsidR="001152EB" w:rsidRPr="003A1E69" w:rsidRDefault="001152EB" w:rsidP="00E872B5">
            <w:pPr>
              <w:spacing w:line="480" w:lineRule="auto"/>
              <w:rPr>
                <w:rFonts w:ascii="Times New Roman" w:hAnsi="Times New Roman" w:cs="Times New Roman"/>
                <w:sz w:val="24"/>
                <w:szCs w:val="24"/>
              </w:rPr>
            </w:pPr>
            <w:r w:rsidRPr="001152EB">
              <w:rPr>
                <w:rFonts w:ascii="Times New Roman" w:hAnsi="Times New Roman" w:cs="Times New Roman"/>
                <w:sz w:val="24"/>
                <w:szCs w:val="24"/>
              </w:rPr>
              <w:t>Diffuse</w:t>
            </w:r>
          </w:p>
        </w:tc>
        <w:tc>
          <w:tcPr>
            <w:tcW w:w="3210" w:type="dxa"/>
          </w:tcPr>
          <w:p w14:paraId="68D85B56" w14:textId="15987375" w:rsidR="001152EB" w:rsidRDefault="00215FFD" w:rsidP="00E872B5">
            <w:pPr>
              <w:spacing w:line="480" w:lineRule="auto"/>
              <w:rPr>
                <w:rFonts w:ascii="Times New Roman" w:hAnsi="Times New Roman" w:cs="Times New Roman"/>
                <w:sz w:val="24"/>
                <w:szCs w:val="24"/>
              </w:rPr>
            </w:pPr>
            <w:r>
              <w:rPr>
                <w:rFonts w:ascii="Times New Roman" w:hAnsi="Times New Roman" w:cs="Times New Roman"/>
                <w:sz w:val="24"/>
                <w:szCs w:val="24"/>
              </w:rPr>
              <w:t>17</w:t>
            </w:r>
          </w:p>
        </w:tc>
        <w:tc>
          <w:tcPr>
            <w:tcW w:w="3210" w:type="dxa"/>
          </w:tcPr>
          <w:p w14:paraId="4F34E7A7" w14:textId="6ACFB610" w:rsidR="001152EB" w:rsidRDefault="00215FFD" w:rsidP="00E872B5">
            <w:pPr>
              <w:spacing w:line="480" w:lineRule="auto"/>
              <w:rPr>
                <w:rFonts w:ascii="Times New Roman" w:hAnsi="Times New Roman" w:cs="Times New Roman"/>
                <w:sz w:val="24"/>
                <w:szCs w:val="24"/>
              </w:rPr>
            </w:pPr>
            <w:r>
              <w:rPr>
                <w:rFonts w:ascii="Times New Roman" w:hAnsi="Times New Roman" w:cs="Times New Roman"/>
                <w:sz w:val="24"/>
                <w:szCs w:val="24"/>
              </w:rPr>
              <w:t>34.0</w:t>
            </w:r>
          </w:p>
        </w:tc>
      </w:tr>
      <w:tr w:rsidR="001152EB" w14:paraId="15627E05" w14:textId="77777777" w:rsidTr="0052051D">
        <w:tc>
          <w:tcPr>
            <w:tcW w:w="3210" w:type="dxa"/>
          </w:tcPr>
          <w:p w14:paraId="32D78221" w14:textId="39F653C2" w:rsidR="001152EB" w:rsidRPr="0078188D" w:rsidRDefault="001152EB" w:rsidP="00E872B5">
            <w:pPr>
              <w:spacing w:line="480" w:lineRule="auto"/>
              <w:rPr>
                <w:rFonts w:ascii="Times New Roman" w:hAnsi="Times New Roman" w:cs="Times New Roman"/>
                <w:b/>
                <w:sz w:val="24"/>
                <w:szCs w:val="24"/>
              </w:rPr>
            </w:pPr>
            <w:r w:rsidRPr="001152EB">
              <w:rPr>
                <w:rFonts w:ascii="Times New Roman" w:hAnsi="Times New Roman" w:cs="Times New Roman"/>
                <w:b/>
                <w:sz w:val="24"/>
                <w:szCs w:val="24"/>
              </w:rPr>
              <w:t>Echogenicity of the lesion</w:t>
            </w:r>
          </w:p>
        </w:tc>
        <w:tc>
          <w:tcPr>
            <w:tcW w:w="3210" w:type="dxa"/>
          </w:tcPr>
          <w:p w14:paraId="10A7EAA2" w14:textId="77777777" w:rsidR="001152EB" w:rsidRDefault="001152EB" w:rsidP="00E872B5">
            <w:pPr>
              <w:spacing w:line="480" w:lineRule="auto"/>
              <w:rPr>
                <w:rFonts w:ascii="Times New Roman" w:hAnsi="Times New Roman" w:cs="Times New Roman"/>
                <w:sz w:val="24"/>
                <w:szCs w:val="24"/>
              </w:rPr>
            </w:pPr>
          </w:p>
        </w:tc>
        <w:tc>
          <w:tcPr>
            <w:tcW w:w="3210" w:type="dxa"/>
          </w:tcPr>
          <w:p w14:paraId="14E0F6A3" w14:textId="77777777" w:rsidR="001152EB" w:rsidRDefault="001152EB" w:rsidP="00E872B5">
            <w:pPr>
              <w:spacing w:line="480" w:lineRule="auto"/>
              <w:rPr>
                <w:rFonts w:ascii="Times New Roman" w:hAnsi="Times New Roman" w:cs="Times New Roman"/>
                <w:sz w:val="24"/>
                <w:szCs w:val="24"/>
              </w:rPr>
            </w:pPr>
          </w:p>
        </w:tc>
      </w:tr>
      <w:tr w:rsidR="001152EB" w14:paraId="41AF61F5" w14:textId="77777777" w:rsidTr="0052051D">
        <w:tc>
          <w:tcPr>
            <w:tcW w:w="3210" w:type="dxa"/>
          </w:tcPr>
          <w:p w14:paraId="7E893F22" w14:textId="5BDEF083" w:rsidR="001152EB" w:rsidRPr="003A1E69" w:rsidRDefault="001152EB" w:rsidP="00E872B5">
            <w:pPr>
              <w:spacing w:line="480" w:lineRule="auto"/>
              <w:rPr>
                <w:rFonts w:ascii="Times New Roman" w:hAnsi="Times New Roman" w:cs="Times New Roman"/>
                <w:sz w:val="24"/>
                <w:szCs w:val="24"/>
              </w:rPr>
            </w:pPr>
            <w:r w:rsidRPr="001152EB">
              <w:rPr>
                <w:rFonts w:ascii="Times New Roman" w:hAnsi="Times New Roman" w:cs="Times New Roman"/>
                <w:sz w:val="24"/>
                <w:szCs w:val="24"/>
              </w:rPr>
              <w:t>Normal echotexture</w:t>
            </w:r>
          </w:p>
        </w:tc>
        <w:tc>
          <w:tcPr>
            <w:tcW w:w="3210" w:type="dxa"/>
          </w:tcPr>
          <w:p w14:paraId="7247F9D4" w14:textId="3D88801E" w:rsidR="001152EB" w:rsidRDefault="00215FFD" w:rsidP="00E872B5">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3210" w:type="dxa"/>
          </w:tcPr>
          <w:p w14:paraId="4E482B3B" w14:textId="68C5DDE3" w:rsidR="001152EB" w:rsidRDefault="00215FFD" w:rsidP="00E872B5">
            <w:pPr>
              <w:spacing w:line="480" w:lineRule="auto"/>
              <w:rPr>
                <w:rFonts w:ascii="Times New Roman" w:hAnsi="Times New Roman" w:cs="Times New Roman"/>
                <w:sz w:val="24"/>
                <w:szCs w:val="24"/>
              </w:rPr>
            </w:pPr>
            <w:r>
              <w:rPr>
                <w:rFonts w:ascii="Times New Roman" w:hAnsi="Times New Roman" w:cs="Times New Roman"/>
                <w:sz w:val="24"/>
                <w:szCs w:val="24"/>
              </w:rPr>
              <w:t>0.0</w:t>
            </w:r>
          </w:p>
        </w:tc>
      </w:tr>
      <w:tr w:rsidR="001152EB" w14:paraId="21C79B51" w14:textId="77777777" w:rsidTr="0052051D">
        <w:tc>
          <w:tcPr>
            <w:tcW w:w="3210" w:type="dxa"/>
          </w:tcPr>
          <w:p w14:paraId="004DC096" w14:textId="60BEC3C1" w:rsidR="001152EB" w:rsidRPr="003A1E69" w:rsidRDefault="001152EB" w:rsidP="00E872B5">
            <w:pPr>
              <w:spacing w:line="480" w:lineRule="auto"/>
              <w:rPr>
                <w:rFonts w:ascii="Times New Roman" w:hAnsi="Times New Roman" w:cs="Times New Roman"/>
                <w:sz w:val="24"/>
                <w:szCs w:val="24"/>
              </w:rPr>
            </w:pPr>
            <w:r w:rsidRPr="001152EB">
              <w:rPr>
                <w:rFonts w:ascii="Times New Roman" w:hAnsi="Times New Roman" w:cs="Times New Roman"/>
                <w:sz w:val="24"/>
                <w:szCs w:val="24"/>
              </w:rPr>
              <w:t>Homogeneously h</w:t>
            </w:r>
            <w:r>
              <w:rPr>
                <w:rFonts w:ascii="Times New Roman" w:hAnsi="Times New Roman" w:cs="Times New Roman"/>
                <w:sz w:val="24"/>
                <w:szCs w:val="24"/>
              </w:rPr>
              <w:t>ypoechoic</w:t>
            </w:r>
          </w:p>
        </w:tc>
        <w:tc>
          <w:tcPr>
            <w:tcW w:w="3210" w:type="dxa"/>
          </w:tcPr>
          <w:p w14:paraId="41E1E008" w14:textId="38A7E5ED" w:rsidR="001152EB" w:rsidRDefault="00215FFD" w:rsidP="00E872B5">
            <w:pPr>
              <w:spacing w:line="480" w:lineRule="auto"/>
              <w:rPr>
                <w:rFonts w:ascii="Times New Roman" w:hAnsi="Times New Roman" w:cs="Times New Roman"/>
                <w:sz w:val="24"/>
                <w:szCs w:val="24"/>
              </w:rPr>
            </w:pPr>
            <w:r>
              <w:rPr>
                <w:rFonts w:ascii="Times New Roman" w:hAnsi="Times New Roman" w:cs="Times New Roman"/>
                <w:sz w:val="24"/>
                <w:szCs w:val="24"/>
              </w:rPr>
              <w:t>8</w:t>
            </w:r>
          </w:p>
        </w:tc>
        <w:tc>
          <w:tcPr>
            <w:tcW w:w="3210" w:type="dxa"/>
          </w:tcPr>
          <w:p w14:paraId="115C6CD3" w14:textId="2ABBC870" w:rsidR="001152EB" w:rsidRDefault="00215FFD" w:rsidP="00E872B5">
            <w:pPr>
              <w:spacing w:line="480" w:lineRule="auto"/>
              <w:rPr>
                <w:rFonts w:ascii="Times New Roman" w:hAnsi="Times New Roman" w:cs="Times New Roman"/>
                <w:sz w:val="24"/>
                <w:szCs w:val="24"/>
              </w:rPr>
            </w:pPr>
            <w:r>
              <w:rPr>
                <w:rFonts w:ascii="Times New Roman" w:hAnsi="Times New Roman" w:cs="Times New Roman"/>
                <w:sz w:val="24"/>
                <w:szCs w:val="24"/>
              </w:rPr>
              <w:t>16.0</w:t>
            </w:r>
          </w:p>
        </w:tc>
      </w:tr>
      <w:tr w:rsidR="001152EB" w14:paraId="08DA3D46" w14:textId="77777777" w:rsidTr="0052051D">
        <w:tc>
          <w:tcPr>
            <w:tcW w:w="3210" w:type="dxa"/>
          </w:tcPr>
          <w:p w14:paraId="6BFFF7E9" w14:textId="55AE72E9" w:rsidR="001152EB" w:rsidRDefault="001152EB" w:rsidP="00E872B5">
            <w:pPr>
              <w:spacing w:line="480" w:lineRule="auto"/>
              <w:rPr>
                <w:rFonts w:ascii="Times New Roman" w:hAnsi="Times New Roman" w:cs="Times New Roman"/>
                <w:sz w:val="24"/>
                <w:szCs w:val="24"/>
              </w:rPr>
            </w:pPr>
            <w:r w:rsidRPr="001152EB">
              <w:rPr>
                <w:rFonts w:ascii="Times New Roman" w:hAnsi="Times New Roman" w:cs="Times New Roman"/>
                <w:sz w:val="24"/>
                <w:szCs w:val="24"/>
              </w:rPr>
              <w:t>Mixed echogenic</w:t>
            </w:r>
            <w:r>
              <w:rPr>
                <w:rFonts w:ascii="Times New Roman" w:hAnsi="Times New Roman" w:cs="Times New Roman"/>
                <w:sz w:val="24"/>
                <w:szCs w:val="24"/>
              </w:rPr>
              <w:t xml:space="preserve"> heterogenous</w:t>
            </w:r>
          </w:p>
        </w:tc>
        <w:tc>
          <w:tcPr>
            <w:tcW w:w="3210" w:type="dxa"/>
          </w:tcPr>
          <w:p w14:paraId="55D68FD1" w14:textId="730D0F06" w:rsidR="001152EB" w:rsidRDefault="00215FFD" w:rsidP="00E872B5">
            <w:pPr>
              <w:spacing w:line="480" w:lineRule="auto"/>
              <w:rPr>
                <w:rFonts w:ascii="Times New Roman" w:hAnsi="Times New Roman" w:cs="Times New Roman"/>
                <w:sz w:val="24"/>
                <w:szCs w:val="24"/>
              </w:rPr>
            </w:pPr>
            <w:r>
              <w:rPr>
                <w:rFonts w:ascii="Times New Roman" w:hAnsi="Times New Roman" w:cs="Times New Roman"/>
                <w:sz w:val="24"/>
                <w:szCs w:val="24"/>
              </w:rPr>
              <w:t>42</w:t>
            </w:r>
          </w:p>
        </w:tc>
        <w:tc>
          <w:tcPr>
            <w:tcW w:w="3210" w:type="dxa"/>
          </w:tcPr>
          <w:p w14:paraId="23582D9A" w14:textId="61CD361D" w:rsidR="001152EB" w:rsidRDefault="00215FFD" w:rsidP="00E872B5">
            <w:pPr>
              <w:spacing w:line="480" w:lineRule="auto"/>
              <w:rPr>
                <w:rFonts w:ascii="Times New Roman" w:hAnsi="Times New Roman" w:cs="Times New Roman"/>
                <w:sz w:val="24"/>
                <w:szCs w:val="24"/>
              </w:rPr>
            </w:pPr>
            <w:r>
              <w:rPr>
                <w:rFonts w:ascii="Times New Roman" w:hAnsi="Times New Roman" w:cs="Times New Roman"/>
                <w:sz w:val="24"/>
                <w:szCs w:val="24"/>
              </w:rPr>
              <w:t>84.0</w:t>
            </w:r>
          </w:p>
        </w:tc>
      </w:tr>
      <w:tr w:rsidR="001152EB" w14:paraId="78D82001" w14:textId="77777777" w:rsidTr="0052051D">
        <w:tc>
          <w:tcPr>
            <w:tcW w:w="3210" w:type="dxa"/>
          </w:tcPr>
          <w:p w14:paraId="376D4F1E" w14:textId="443A8D0C" w:rsidR="001152EB" w:rsidRDefault="001152EB" w:rsidP="00E872B5">
            <w:pPr>
              <w:spacing w:line="480" w:lineRule="auto"/>
              <w:rPr>
                <w:rFonts w:ascii="Times New Roman" w:hAnsi="Times New Roman" w:cs="Times New Roman"/>
                <w:sz w:val="24"/>
                <w:szCs w:val="24"/>
              </w:rPr>
            </w:pPr>
            <w:r>
              <w:rPr>
                <w:rFonts w:ascii="Times New Roman" w:hAnsi="Times New Roman" w:cs="Times New Roman"/>
                <w:sz w:val="24"/>
                <w:szCs w:val="24"/>
              </w:rPr>
              <w:t>Hyperechoic</w:t>
            </w:r>
          </w:p>
        </w:tc>
        <w:tc>
          <w:tcPr>
            <w:tcW w:w="3210" w:type="dxa"/>
          </w:tcPr>
          <w:p w14:paraId="7780FD93" w14:textId="570642FA" w:rsidR="001152EB" w:rsidRDefault="00215FFD" w:rsidP="00E872B5">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3210" w:type="dxa"/>
          </w:tcPr>
          <w:p w14:paraId="2A8CDBC7" w14:textId="7CC277E2" w:rsidR="001152EB" w:rsidRDefault="00215FFD" w:rsidP="00E872B5">
            <w:pPr>
              <w:spacing w:line="480" w:lineRule="auto"/>
              <w:rPr>
                <w:rFonts w:ascii="Times New Roman" w:hAnsi="Times New Roman" w:cs="Times New Roman"/>
                <w:sz w:val="24"/>
                <w:szCs w:val="24"/>
              </w:rPr>
            </w:pPr>
            <w:r>
              <w:rPr>
                <w:rFonts w:ascii="Times New Roman" w:hAnsi="Times New Roman" w:cs="Times New Roman"/>
                <w:sz w:val="24"/>
                <w:szCs w:val="24"/>
              </w:rPr>
              <w:t>0.0</w:t>
            </w:r>
          </w:p>
        </w:tc>
      </w:tr>
      <w:tr w:rsidR="001152EB" w14:paraId="0E76B7E2" w14:textId="77777777" w:rsidTr="0052051D">
        <w:tc>
          <w:tcPr>
            <w:tcW w:w="3210" w:type="dxa"/>
          </w:tcPr>
          <w:p w14:paraId="1650C7D8" w14:textId="293E5202" w:rsidR="001152EB" w:rsidRPr="001152EB" w:rsidRDefault="001152EB" w:rsidP="00E872B5">
            <w:pPr>
              <w:spacing w:line="480" w:lineRule="auto"/>
              <w:rPr>
                <w:rFonts w:ascii="Times New Roman" w:hAnsi="Times New Roman" w:cs="Times New Roman"/>
                <w:b/>
                <w:sz w:val="24"/>
                <w:szCs w:val="24"/>
              </w:rPr>
            </w:pPr>
            <w:r w:rsidRPr="001152EB">
              <w:rPr>
                <w:rFonts w:ascii="Times New Roman" w:hAnsi="Times New Roman" w:cs="Times New Roman"/>
                <w:b/>
                <w:sz w:val="24"/>
                <w:szCs w:val="24"/>
              </w:rPr>
              <w:t>Margin of lesion</w:t>
            </w:r>
          </w:p>
        </w:tc>
        <w:tc>
          <w:tcPr>
            <w:tcW w:w="3210" w:type="dxa"/>
          </w:tcPr>
          <w:p w14:paraId="340F5826" w14:textId="77777777" w:rsidR="001152EB" w:rsidRDefault="001152EB" w:rsidP="00E872B5">
            <w:pPr>
              <w:spacing w:line="480" w:lineRule="auto"/>
              <w:rPr>
                <w:rFonts w:ascii="Times New Roman" w:hAnsi="Times New Roman" w:cs="Times New Roman"/>
                <w:sz w:val="24"/>
                <w:szCs w:val="24"/>
              </w:rPr>
            </w:pPr>
          </w:p>
        </w:tc>
        <w:tc>
          <w:tcPr>
            <w:tcW w:w="3210" w:type="dxa"/>
          </w:tcPr>
          <w:p w14:paraId="4BB589DD" w14:textId="77777777" w:rsidR="001152EB" w:rsidRDefault="001152EB" w:rsidP="00E872B5">
            <w:pPr>
              <w:spacing w:line="480" w:lineRule="auto"/>
              <w:rPr>
                <w:rFonts w:ascii="Times New Roman" w:hAnsi="Times New Roman" w:cs="Times New Roman"/>
                <w:sz w:val="24"/>
                <w:szCs w:val="24"/>
              </w:rPr>
            </w:pPr>
          </w:p>
        </w:tc>
      </w:tr>
      <w:tr w:rsidR="001152EB" w14:paraId="196491F1" w14:textId="77777777" w:rsidTr="0052051D">
        <w:tc>
          <w:tcPr>
            <w:tcW w:w="3210" w:type="dxa"/>
          </w:tcPr>
          <w:p w14:paraId="7B790F59" w14:textId="4BC22A69" w:rsidR="001152EB" w:rsidRDefault="001152EB" w:rsidP="00E872B5">
            <w:pPr>
              <w:spacing w:line="480" w:lineRule="auto"/>
              <w:rPr>
                <w:rFonts w:ascii="Times New Roman" w:hAnsi="Times New Roman" w:cs="Times New Roman"/>
                <w:sz w:val="24"/>
                <w:szCs w:val="24"/>
              </w:rPr>
            </w:pPr>
            <w:r w:rsidRPr="001152EB">
              <w:rPr>
                <w:rFonts w:ascii="Times New Roman" w:hAnsi="Times New Roman" w:cs="Times New Roman"/>
                <w:sz w:val="24"/>
                <w:szCs w:val="24"/>
              </w:rPr>
              <w:t>Well defined</w:t>
            </w:r>
          </w:p>
        </w:tc>
        <w:tc>
          <w:tcPr>
            <w:tcW w:w="3210" w:type="dxa"/>
          </w:tcPr>
          <w:p w14:paraId="6E4EB6A6" w14:textId="4B7E097E" w:rsidR="001152EB" w:rsidRDefault="00215FFD" w:rsidP="00E872B5">
            <w:pPr>
              <w:spacing w:line="480" w:lineRule="auto"/>
              <w:rPr>
                <w:rFonts w:ascii="Times New Roman" w:hAnsi="Times New Roman" w:cs="Times New Roman"/>
                <w:sz w:val="24"/>
                <w:szCs w:val="24"/>
              </w:rPr>
            </w:pPr>
            <w:r>
              <w:rPr>
                <w:rFonts w:ascii="Times New Roman" w:hAnsi="Times New Roman" w:cs="Times New Roman"/>
                <w:sz w:val="24"/>
                <w:szCs w:val="24"/>
              </w:rPr>
              <w:t>9</w:t>
            </w:r>
          </w:p>
        </w:tc>
        <w:tc>
          <w:tcPr>
            <w:tcW w:w="3210" w:type="dxa"/>
          </w:tcPr>
          <w:p w14:paraId="5CC1FF1B" w14:textId="5B1E8045" w:rsidR="001152EB" w:rsidRDefault="00215FFD" w:rsidP="00E872B5">
            <w:pPr>
              <w:spacing w:line="480" w:lineRule="auto"/>
              <w:rPr>
                <w:rFonts w:ascii="Times New Roman" w:hAnsi="Times New Roman" w:cs="Times New Roman"/>
                <w:sz w:val="24"/>
                <w:szCs w:val="24"/>
              </w:rPr>
            </w:pPr>
            <w:r>
              <w:rPr>
                <w:rFonts w:ascii="Times New Roman" w:hAnsi="Times New Roman" w:cs="Times New Roman"/>
                <w:sz w:val="24"/>
                <w:szCs w:val="24"/>
              </w:rPr>
              <w:t>18.0</w:t>
            </w:r>
          </w:p>
        </w:tc>
      </w:tr>
      <w:tr w:rsidR="001152EB" w14:paraId="7C0AF9F9" w14:textId="77777777" w:rsidTr="0052051D">
        <w:tc>
          <w:tcPr>
            <w:tcW w:w="3210" w:type="dxa"/>
          </w:tcPr>
          <w:p w14:paraId="423F89F1" w14:textId="427B41D7" w:rsidR="001152EB" w:rsidRDefault="001152EB" w:rsidP="00E872B5">
            <w:pPr>
              <w:spacing w:line="480" w:lineRule="auto"/>
              <w:rPr>
                <w:rFonts w:ascii="Times New Roman" w:hAnsi="Times New Roman" w:cs="Times New Roman"/>
                <w:sz w:val="24"/>
                <w:szCs w:val="24"/>
              </w:rPr>
            </w:pPr>
            <w:r>
              <w:rPr>
                <w:rFonts w:ascii="Times New Roman" w:hAnsi="Times New Roman" w:cs="Times New Roman"/>
                <w:sz w:val="24"/>
                <w:szCs w:val="24"/>
              </w:rPr>
              <w:t>Poorly</w:t>
            </w:r>
            <w:r w:rsidRPr="001152EB">
              <w:rPr>
                <w:rFonts w:ascii="Times New Roman" w:hAnsi="Times New Roman" w:cs="Times New Roman"/>
                <w:sz w:val="24"/>
                <w:szCs w:val="24"/>
              </w:rPr>
              <w:t xml:space="preserve"> defined</w:t>
            </w:r>
          </w:p>
        </w:tc>
        <w:tc>
          <w:tcPr>
            <w:tcW w:w="3210" w:type="dxa"/>
          </w:tcPr>
          <w:p w14:paraId="1A9BAFA8" w14:textId="37ADBA30" w:rsidR="001152EB" w:rsidRDefault="00215FFD" w:rsidP="00E872B5">
            <w:pPr>
              <w:spacing w:line="480" w:lineRule="auto"/>
              <w:rPr>
                <w:rFonts w:ascii="Times New Roman" w:hAnsi="Times New Roman" w:cs="Times New Roman"/>
                <w:sz w:val="24"/>
                <w:szCs w:val="24"/>
              </w:rPr>
            </w:pPr>
            <w:r>
              <w:rPr>
                <w:rFonts w:ascii="Times New Roman" w:hAnsi="Times New Roman" w:cs="Times New Roman"/>
                <w:sz w:val="24"/>
                <w:szCs w:val="24"/>
              </w:rPr>
              <w:t>41</w:t>
            </w:r>
          </w:p>
        </w:tc>
        <w:tc>
          <w:tcPr>
            <w:tcW w:w="3210" w:type="dxa"/>
          </w:tcPr>
          <w:p w14:paraId="61AE6FFC" w14:textId="1C4A21F6" w:rsidR="001152EB" w:rsidRDefault="00215FFD" w:rsidP="00E872B5">
            <w:pPr>
              <w:spacing w:line="480" w:lineRule="auto"/>
              <w:rPr>
                <w:rFonts w:ascii="Times New Roman" w:hAnsi="Times New Roman" w:cs="Times New Roman"/>
                <w:sz w:val="24"/>
                <w:szCs w:val="24"/>
              </w:rPr>
            </w:pPr>
            <w:r>
              <w:rPr>
                <w:rFonts w:ascii="Times New Roman" w:hAnsi="Times New Roman" w:cs="Times New Roman"/>
                <w:sz w:val="24"/>
                <w:szCs w:val="24"/>
              </w:rPr>
              <w:t>82.0</w:t>
            </w:r>
          </w:p>
        </w:tc>
      </w:tr>
    </w:tbl>
    <w:p w14:paraId="019E42E7" w14:textId="17C097E9" w:rsidR="001152EB" w:rsidRDefault="001152EB" w:rsidP="00E872B5">
      <w:pPr>
        <w:spacing w:after="0" w:line="480" w:lineRule="auto"/>
        <w:rPr>
          <w:rFonts w:ascii="Times New Roman" w:hAnsi="Times New Roman" w:cs="Times New Roman"/>
          <w:sz w:val="24"/>
          <w:szCs w:val="24"/>
        </w:rPr>
      </w:pPr>
    </w:p>
    <w:p w14:paraId="7899666B" w14:textId="18456C8F" w:rsidR="000D2116" w:rsidRDefault="00CE5D74" w:rsidP="00E872B5">
      <w:pPr>
        <w:spacing w:after="0" w:line="480" w:lineRule="auto"/>
        <w:rPr>
          <w:rFonts w:ascii="Times New Roman" w:hAnsi="Times New Roman" w:cs="Times New Roman"/>
          <w:sz w:val="24"/>
          <w:szCs w:val="24"/>
        </w:rPr>
      </w:pPr>
      <w:r w:rsidRPr="00CE5D74">
        <w:rPr>
          <w:rFonts w:ascii="Times New Roman" w:hAnsi="Times New Roman" w:cs="Times New Roman"/>
          <w:sz w:val="24"/>
          <w:szCs w:val="24"/>
        </w:rPr>
        <w:t xml:space="preserve">Table 5 describes the distribution of the 50 patients based on the gray scale characteristics of their lesions as observed on imaging. All patients (100%) had testicular lesions, with no cases of extra-testicular lesions. Regarding the type of lesion, 66% (33 patients) had focal lesions, while 34% (17 patients) had diffuse lesions. In terms of echogenicity, 84% (42 patients) exhibited mixed echogenic heterogeneous lesions, 16% (8 patients) had homogeneously hypoechoic lesions, and none showed </w:t>
      </w:r>
      <w:r w:rsidRPr="00CE5D74">
        <w:rPr>
          <w:rFonts w:ascii="Times New Roman" w:hAnsi="Times New Roman" w:cs="Times New Roman"/>
          <w:sz w:val="24"/>
          <w:szCs w:val="24"/>
        </w:rPr>
        <w:lastRenderedPageBreak/>
        <w:t xml:space="preserve">normal echotexture or hyperechoic lesions. As for the margin of the lesions, 82% (41 patients) had poorly defined margins, while only 18% (9 patients) had well-defined margins. </w:t>
      </w:r>
    </w:p>
    <w:p w14:paraId="4E28AAEA" w14:textId="77777777" w:rsidR="00E91F64" w:rsidRPr="003A1E69" w:rsidRDefault="00E91F64" w:rsidP="00E872B5">
      <w:pPr>
        <w:spacing w:after="0" w:line="480" w:lineRule="auto"/>
        <w:rPr>
          <w:rFonts w:ascii="Times New Roman" w:hAnsi="Times New Roman" w:cs="Times New Roman"/>
          <w:sz w:val="24"/>
          <w:szCs w:val="24"/>
        </w:rPr>
      </w:pPr>
    </w:p>
    <w:p w14:paraId="5929861A" w14:textId="0931BCCF" w:rsidR="004D3954" w:rsidRPr="00E91F64" w:rsidRDefault="004D3954" w:rsidP="00E872B5">
      <w:pPr>
        <w:spacing w:after="0" w:line="480" w:lineRule="auto"/>
        <w:rPr>
          <w:rFonts w:ascii="Times New Roman" w:hAnsi="Times New Roman" w:cs="Times New Roman"/>
          <w:b/>
          <w:bCs/>
          <w:sz w:val="24"/>
          <w:szCs w:val="24"/>
        </w:rPr>
      </w:pPr>
      <w:r w:rsidRPr="00E91F64">
        <w:rPr>
          <w:rFonts w:ascii="Times New Roman" w:hAnsi="Times New Roman" w:cs="Times New Roman"/>
          <w:b/>
          <w:bCs/>
          <w:sz w:val="24"/>
          <w:szCs w:val="24"/>
        </w:rPr>
        <w:t xml:space="preserve">Table </w:t>
      </w:r>
      <w:r w:rsidR="006A5BD6" w:rsidRPr="00E91F64">
        <w:rPr>
          <w:rFonts w:ascii="Times New Roman" w:hAnsi="Times New Roman" w:cs="Times New Roman"/>
          <w:b/>
          <w:bCs/>
          <w:sz w:val="24"/>
          <w:szCs w:val="24"/>
        </w:rPr>
        <w:t>6</w:t>
      </w:r>
      <w:r w:rsidRPr="00E91F64">
        <w:rPr>
          <w:rFonts w:ascii="Times New Roman" w:hAnsi="Times New Roman" w:cs="Times New Roman"/>
          <w:b/>
          <w:bCs/>
          <w:sz w:val="24"/>
          <w:szCs w:val="24"/>
        </w:rPr>
        <w:t xml:space="preserve">: Distribution of the study patients by CDUS finding of testicular </w:t>
      </w:r>
      <w:r w:rsidR="00BA6E43" w:rsidRPr="00E91F64">
        <w:rPr>
          <w:rFonts w:ascii="Times New Roman" w:hAnsi="Times New Roman" w:cs="Times New Roman"/>
          <w:b/>
          <w:bCs/>
          <w:sz w:val="24"/>
          <w:szCs w:val="24"/>
        </w:rPr>
        <w:t>lesion (</w:t>
      </w:r>
      <w:r w:rsidRPr="00E91F64">
        <w:rPr>
          <w:rFonts w:ascii="Times New Roman" w:hAnsi="Times New Roman" w:cs="Times New Roman"/>
          <w:b/>
          <w:bCs/>
          <w:sz w:val="24"/>
          <w:szCs w:val="24"/>
        </w:rPr>
        <w:t>n=50)</w:t>
      </w:r>
    </w:p>
    <w:tbl>
      <w:tblPr>
        <w:tblStyle w:val="TableGrid"/>
        <w:tblW w:w="0" w:type="auto"/>
        <w:tblLook w:val="04A0" w:firstRow="1" w:lastRow="0" w:firstColumn="1" w:lastColumn="0" w:noHBand="0" w:noVBand="1"/>
      </w:tblPr>
      <w:tblGrid>
        <w:gridCol w:w="3210"/>
        <w:gridCol w:w="3210"/>
        <w:gridCol w:w="3210"/>
      </w:tblGrid>
      <w:tr w:rsidR="004D3954" w14:paraId="72770755" w14:textId="77777777" w:rsidTr="0052051D">
        <w:tc>
          <w:tcPr>
            <w:tcW w:w="3210" w:type="dxa"/>
          </w:tcPr>
          <w:p w14:paraId="290A8B55" w14:textId="0B7B41AF" w:rsidR="004D3954" w:rsidRPr="00E91F64" w:rsidRDefault="00BA6E43" w:rsidP="00E872B5">
            <w:pPr>
              <w:spacing w:line="480" w:lineRule="auto"/>
              <w:rPr>
                <w:rFonts w:ascii="Times New Roman" w:hAnsi="Times New Roman" w:cs="Times New Roman"/>
                <w:b/>
                <w:bCs/>
                <w:sz w:val="24"/>
                <w:szCs w:val="24"/>
              </w:rPr>
            </w:pPr>
            <w:r w:rsidRPr="00E91F64">
              <w:rPr>
                <w:rFonts w:ascii="Times New Roman" w:hAnsi="Times New Roman" w:cs="Times New Roman"/>
                <w:b/>
                <w:bCs/>
                <w:sz w:val="24"/>
                <w:szCs w:val="24"/>
              </w:rPr>
              <w:t xml:space="preserve">CDUS finding of testicular lesion </w:t>
            </w:r>
          </w:p>
        </w:tc>
        <w:tc>
          <w:tcPr>
            <w:tcW w:w="3210" w:type="dxa"/>
          </w:tcPr>
          <w:p w14:paraId="14900756" w14:textId="77777777" w:rsidR="004D3954" w:rsidRPr="00E91F64" w:rsidRDefault="004D3954" w:rsidP="00E872B5">
            <w:pPr>
              <w:spacing w:line="480" w:lineRule="auto"/>
              <w:rPr>
                <w:rFonts w:ascii="Times New Roman" w:hAnsi="Times New Roman" w:cs="Times New Roman"/>
                <w:b/>
                <w:bCs/>
                <w:sz w:val="24"/>
                <w:szCs w:val="24"/>
              </w:rPr>
            </w:pPr>
            <w:r w:rsidRPr="00E91F64">
              <w:rPr>
                <w:rFonts w:ascii="Times New Roman" w:hAnsi="Times New Roman" w:cs="Times New Roman"/>
                <w:b/>
                <w:bCs/>
                <w:sz w:val="24"/>
                <w:szCs w:val="24"/>
              </w:rPr>
              <w:t>Number of patients</w:t>
            </w:r>
          </w:p>
        </w:tc>
        <w:tc>
          <w:tcPr>
            <w:tcW w:w="3210" w:type="dxa"/>
          </w:tcPr>
          <w:p w14:paraId="74761E58" w14:textId="77777777" w:rsidR="004D3954" w:rsidRPr="00E91F64" w:rsidRDefault="004D3954" w:rsidP="00E872B5">
            <w:pPr>
              <w:spacing w:line="480" w:lineRule="auto"/>
              <w:rPr>
                <w:rFonts w:ascii="Times New Roman" w:hAnsi="Times New Roman" w:cs="Times New Roman"/>
                <w:b/>
                <w:bCs/>
                <w:sz w:val="24"/>
                <w:szCs w:val="24"/>
              </w:rPr>
            </w:pPr>
            <w:r w:rsidRPr="00E91F64">
              <w:rPr>
                <w:rFonts w:ascii="Times New Roman" w:hAnsi="Times New Roman" w:cs="Times New Roman"/>
                <w:b/>
                <w:bCs/>
                <w:sz w:val="24"/>
                <w:szCs w:val="24"/>
              </w:rPr>
              <w:t>Percentage</w:t>
            </w:r>
          </w:p>
        </w:tc>
      </w:tr>
      <w:tr w:rsidR="004D3954" w14:paraId="4A2543A7" w14:textId="77777777" w:rsidTr="0052051D">
        <w:tc>
          <w:tcPr>
            <w:tcW w:w="3210" w:type="dxa"/>
          </w:tcPr>
          <w:p w14:paraId="5B614156" w14:textId="6E97B734" w:rsidR="004D3954" w:rsidRPr="0078188D" w:rsidRDefault="00BA6E43" w:rsidP="00E872B5">
            <w:pPr>
              <w:spacing w:line="480" w:lineRule="auto"/>
              <w:rPr>
                <w:rFonts w:ascii="Times New Roman" w:hAnsi="Times New Roman" w:cs="Times New Roman"/>
                <w:b/>
                <w:sz w:val="24"/>
                <w:szCs w:val="24"/>
              </w:rPr>
            </w:pPr>
            <w:r w:rsidRPr="00BA6E43">
              <w:rPr>
                <w:rFonts w:ascii="Times New Roman" w:hAnsi="Times New Roman" w:cs="Times New Roman"/>
                <w:b/>
                <w:sz w:val="24"/>
                <w:szCs w:val="24"/>
              </w:rPr>
              <w:t>Grades of vascularity</w:t>
            </w:r>
          </w:p>
        </w:tc>
        <w:tc>
          <w:tcPr>
            <w:tcW w:w="3210" w:type="dxa"/>
          </w:tcPr>
          <w:p w14:paraId="3D146B04" w14:textId="77777777" w:rsidR="004D3954" w:rsidRDefault="004D3954" w:rsidP="00E872B5">
            <w:pPr>
              <w:spacing w:line="480" w:lineRule="auto"/>
              <w:rPr>
                <w:rFonts w:ascii="Times New Roman" w:hAnsi="Times New Roman" w:cs="Times New Roman"/>
                <w:sz w:val="24"/>
                <w:szCs w:val="24"/>
              </w:rPr>
            </w:pPr>
          </w:p>
        </w:tc>
        <w:tc>
          <w:tcPr>
            <w:tcW w:w="3210" w:type="dxa"/>
          </w:tcPr>
          <w:p w14:paraId="535A4C12" w14:textId="77777777" w:rsidR="004D3954" w:rsidRDefault="004D3954" w:rsidP="00E872B5">
            <w:pPr>
              <w:spacing w:line="480" w:lineRule="auto"/>
              <w:rPr>
                <w:rFonts w:ascii="Times New Roman" w:hAnsi="Times New Roman" w:cs="Times New Roman"/>
                <w:sz w:val="24"/>
                <w:szCs w:val="24"/>
              </w:rPr>
            </w:pPr>
          </w:p>
        </w:tc>
      </w:tr>
      <w:tr w:rsidR="004D3954" w14:paraId="5D3B8734" w14:textId="77777777" w:rsidTr="0052051D">
        <w:tc>
          <w:tcPr>
            <w:tcW w:w="3210" w:type="dxa"/>
          </w:tcPr>
          <w:p w14:paraId="12A133D7" w14:textId="525174E8" w:rsidR="004D3954" w:rsidRDefault="00BA6E43" w:rsidP="00E872B5">
            <w:pPr>
              <w:spacing w:line="480" w:lineRule="auto"/>
              <w:rPr>
                <w:rFonts w:ascii="Times New Roman" w:hAnsi="Times New Roman" w:cs="Times New Roman"/>
                <w:sz w:val="24"/>
                <w:szCs w:val="24"/>
              </w:rPr>
            </w:pPr>
            <w:r w:rsidRPr="00BA6E43">
              <w:rPr>
                <w:rFonts w:ascii="Times New Roman" w:hAnsi="Times New Roman" w:cs="Times New Roman"/>
                <w:sz w:val="24"/>
                <w:szCs w:val="24"/>
              </w:rPr>
              <w:t>Grade 0</w:t>
            </w:r>
          </w:p>
        </w:tc>
        <w:tc>
          <w:tcPr>
            <w:tcW w:w="3210" w:type="dxa"/>
          </w:tcPr>
          <w:p w14:paraId="4D4E6E3C" w14:textId="77B9072D" w:rsidR="004D3954" w:rsidRDefault="00D4168B" w:rsidP="00E872B5">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3210" w:type="dxa"/>
          </w:tcPr>
          <w:p w14:paraId="54E7D74D" w14:textId="64BDA443" w:rsidR="004D3954" w:rsidRDefault="007B0CC8" w:rsidP="00E872B5">
            <w:pPr>
              <w:spacing w:line="480" w:lineRule="auto"/>
              <w:rPr>
                <w:rFonts w:ascii="Times New Roman" w:hAnsi="Times New Roman" w:cs="Times New Roman"/>
                <w:sz w:val="24"/>
                <w:szCs w:val="24"/>
              </w:rPr>
            </w:pPr>
            <w:r>
              <w:rPr>
                <w:rFonts w:ascii="Times New Roman" w:hAnsi="Times New Roman" w:cs="Times New Roman"/>
                <w:sz w:val="24"/>
                <w:szCs w:val="24"/>
              </w:rPr>
              <w:t>10.0</w:t>
            </w:r>
          </w:p>
        </w:tc>
      </w:tr>
      <w:tr w:rsidR="004D3954" w14:paraId="564ABFD6" w14:textId="77777777" w:rsidTr="0052051D">
        <w:tc>
          <w:tcPr>
            <w:tcW w:w="3210" w:type="dxa"/>
          </w:tcPr>
          <w:p w14:paraId="4FBEB4C0" w14:textId="5AB4C4A0" w:rsidR="004D3954" w:rsidRPr="003A1E69" w:rsidRDefault="00BA6E43" w:rsidP="00E872B5">
            <w:pPr>
              <w:spacing w:line="480" w:lineRule="auto"/>
              <w:rPr>
                <w:rFonts w:ascii="Times New Roman" w:hAnsi="Times New Roman" w:cs="Times New Roman"/>
                <w:sz w:val="24"/>
                <w:szCs w:val="24"/>
              </w:rPr>
            </w:pPr>
            <w:r w:rsidRPr="00BA6E43">
              <w:rPr>
                <w:rFonts w:ascii="Times New Roman" w:hAnsi="Times New Roman" w:cs="Times New Roman"/>
                <w:sz w:val="24"/>
                <w:szCs w:val="24"/>
              </w:rPr>
              <w:t xml:space="preserve">Grade </w:t>
            </w:r>
            <w:r>
              <w:rPr>
                <w:rFonts w:ascii="Times New Roman" w:hAnsi="Times New Roman" w:cs="Times New Roman"/>
                <w:sz w:val="24"/>
                <w:szCs w:val="24"/>
              </w:rPr>
              <w:t>1</w:t>
            </w:r>
          </w:p>
        </w:tc>
        <w:tc>
          <w:tcPr>
            <w:tcW w:w="3210" w:type="dxa"/>
          </w:tcPr>
          <w:p w14:paraId="622901F0" w14:textId="306F94F1" w:rsidR="004D3954" w:rsidRDefault="00D4168B" w:rsidP="00E872B5">
            <w:pPr>
              <w:spacing w:line="480" w:lineRule="auto"/>
              <w:rPr>
                <w:rFonts w:ascii="Times New Roman" w:hAnsi="Times New Roman" w:cs="Times New Roman"/>
                <w:sz w:val="24"/>
                <w:szCs w:val="24"/>
              </w:rPr>
            </w:pPr>
            <w:r>
              <w:rPr>
                <w:rFonts w:ascii="Times New Roman" w:hAnsi="Times New Roman" w:cs="Times New Roman"/>
                <w:sz w:val="24"/>
                <w:szCs w:val="24"/>
              </w:rPr>
              <w:t>39</w:t>
            </w:r>
          </w:p>
        </w:tc>
        <w:tc>
          <w:tcPr>
            <w:tcW w:w="3210" w:type="dxa"/>
          </w:tcPr>
          <w:p w14:paraId="5A3C4C5F" w14:textId="7F03E417" w:rsidR="004D3954" w:rsidRDefault="007B0CC8" w:rsidP="00E872B5">
            <w:pPr>
              <w:spacing w:line="480" w:lineRule="auto"/>
              <w:rPr>
                <w:rFonts w:ascii="Times New Roman" w:hAnsi="Times New Roman" w:cs="Times New Roman"/>
                <w:sz w:val="24"/>
                <w:szCs w:val="24"/>
              </w:rPr>
            </w:pPr>
            <w:r>
              <w:rPr>
                <w:rFonts w:ascii="Times New Roman" w:hAnsi="Times New Roman" w:cs="Times New Roman"/>
                <w:sz w:val="24"/>
                <w:szCs w:val="24"/>
              </w:rPr>
              <w:t>78.0</w:t>
            </w:r>
          </w:p>
        </w:tc>
      </w:tr>
      <w:tr w:rsidR="00BA6E43" w14:paraId="479F28C4" w14:textId="77777777" w:rsidTr="0052051D">
        <w:tc>
          <w:tcPr>
            <w:tcW w:w="3210" w:type="dxa"/>
          </w:tcPr>
          <w:p w14:paraId="0454DA6F" w14:textId="5B96F196" w:rsidR="00BA6E43" w:rsidRPr="00BA6E43" w:rsidRDefault="00BA6E43" w:rsidP="00E872B5">
            <w:pPr>
              <w:spacing w:line="480" w:lineRule="auto"/>
              <w:rPr>
                <w:rFonts w:ascii="Times New Roman" w:hAnsi="Times New Roman" w:cs="Times New Roman"/>
                <w:sz w:val="24"/>
                <w:szCs w:val="24"/>
              </w:rPr>
            </w:pPr>
            <w:r w:rsidRPr="00BA6E43">
              <w:rPr>
                <w:rFonts w:ascii="Times New Roman" w:hAnsi="Times New Roman" w:cs="Times New Roman"/>
                <w:sz w:val="24"/>
                <w:szCs w:val="24"/>
              </w:rPr>
              <w:t xml:space="preserve">Grade </w:t>
            </w:r>
            <w:r>
              <w:rPr>
                <w:rFonts w:ascii="Times New Roman" w:hAnsi="Times New Roman" w:cs="Times New Roman"/>
                <w:sz w:val="24"/>
                <w:szCs w:val="24"/>
              </w:rPr>
              <w:t>2</w:t>
            </w:r>
          </w:p>
        </w:tc>
        <w:tc>
          <w:tcPr>
            <w:tcW w:w="3210" w:type="dxa"/>
          </w:tcPr>
          <w:p w14:paraId="464C804F" w14:textId="43B19DF1" w:rsidR="00BA6E43" w:rsidRDefault="00D4168B" w:rsidP="00E872B5">
            <w:pPr>
              <w:spacing w:line="480" w:lineRule="auto"/>
              <w:rPr>
                <w:rFonts w:ascii="Times New Roman" w:hAnsi="Times New Roman" w:cs="Times New Roman"/>
                <w:sz w:val="24"/>
                <w:szCs w:val="24"/>
              </w:rPr>
            </w:pPr>
            <w:r>
              <w:rPr>
                <w:rFonts w:ascii="Times New Roman" w:hAnsi="Times New Roman" w:cs="Times New Roman"/>
                <w:sz w:val="24"/>
                <w:szCs w:val="24"/>
              </w:rPr>
              <w:t>8</w:t>
            </w:r>
          </w:p>
        </w:tc>
        <w:tc>
          <w:tcPr>
            <w:tcW w:w="3210" w:type="dxa"/>
          </w:tcPr>
          <w:p w14:paraId="7FE32213" w14:textId="52064B39" w:rsidR="00BA6E43" w:rsidRDefault="007B0CC8" w:rsidP="00E872B5">
            <w:pPr>
              <w:spacing w:line="480" w:lineRule="auto"/>
              <w:rPr>
                <w:rFonts w:ascii="Times New Roman" w:hAnsi="Times New Roman" w:cs="Times New Roman"/>
                <w:sz w:val="24"/>
                <w:szCs w:val="24"/>
              </w:rPr>
            </w:pPr>
            <w:r>
              <w:rPr>
                <w:rFonts w:ascii="Times New Roman" w:hAnsi="Times New Roman" w:cs="Times New Roman"/>
                <w:sz w:val="24"/>
                <w:szCs w:val="24"/>
              </w:rPr>
              <w:t>12.0</w:t>
            </w:r>
          </w:p>
        </w:tc>
      </w:tr>
      <w:tr w:rsidR="00BA6E43" w14:paraId="10551C06" w14:textId="77777777" w:rsidTr="0052051D">
        <w:tc>
          <w:tcPr>
            <w:tcW w:w="3210" w:type="dxa"/>
          </w:tcPr>
          <w:p w14:paraId="3FEBB667" w14:textId="5E6CC4D3" w:rsidR="00BA6E43" w:rsidRPr="00BA6E43" w:rsidRDefault="00BA6E43" w:rsidP="00E872B5">
            <w:pPr>
              <w:spacing w:line="480" w:lineRule="auto"/>
              <w:rPr>
                <w:rFonts w:ascii="Times New Roman" w:hAnsi="Times New Roman" w:cs="Times New Roman"/>
                <w:sz w:val="24"/>
                <w:szCs w:val="24"/>
              </w:rPr>
            </w:pPr>
            <w:r w:rsidRPr="00BA6E43">
              <w:rPr>
                <w:rFonts w:ascii="Times New Roman" w:hAnsi="Times New Roman" w:cs="Times New Roman"/>
                <w:sz w:val="24"/>
                <w:szCs w:val="24"/>
              </w:rPr>
              <w:t xml:space="preserve">Grade </w:t>
            </w:r>
            <w:r>
              <w:rPr>
                <w:rFonts w:ascii="Times New Roman" w:hAnsi="Times New Roman" w:cs="Times New Roman"/>
                <w:sz w:val="24"/>
                <w:szCs w:val="24"/>
              </w:rPr>
              <w:t>3</w:t>
            </w:r>
          </w:p>
        </w:tc>
        <w:tc>
          <w:tcPr>
            <w:tcW w:w="3210" w:type="dxa"/>
          </w:tcPr>
          <w:p w14:paraId="50C16708" w14:textId="10050FD4" w:rsidR="00BA6E43" w:rsidRDefault="00D4168B" w:rsidP="00E872B5">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3210" w:type="dxa"/>
          </w:tcPr>
          <w:p w14:paraId="269A810A" w14:textId="49893A7D" w:rsidR="00BA6E43" w:rsidRDefault="007B0CC8" w:rsidP="00E872B5">
            <w:pPr>
              <w:spacing w:line="480" w:lineRule="auto"/>
              <w:rPr>
                <w:rFonts w:ascii="Times New Roman" w:hAnsi="Times New Roman" w:cs="Times New Roman"/>
                <w:sz w:val="24"/>
                <w:szCs w:val="24"/>
              </w:rPr>
            </w:pPr>
            <w:r>
              <w:rPr>
                <w:rFonts w:ascii="Times New Roman" w:hAnsi="Times New Roman" w:cs="Times New Roman"/>
                <w:sz w:val="24"/>
                <w:szCs w:val="24"/>
              </w:rPr>
              <w:t>0.0</w:t>
            </w:r>
          </w:p>
        </w:tc>
      </w:tr>
      <w:tr w:rsidR="004D3954" w14:paraId="32698E98" w14:textId="77777777" w:rsidTr="0052051D">
        <w:tc>
          <w:tcPr>
            <w:tcW w:w="3210" w:type="dxa"/>
          </w:tcPr>
          <w:p w14:paraId="0CAE6118" w14:textId="539F3462" w:rsidR="004D3954" w:rsidRPr="0078188D" w:rsidRDefault="00BA6E43" w:rsidP="00E872B5">
            <w:pPr>
              <w:spacing w:line="480" w:lineRule="auto"/>
              <w:rPr>
                <w:rFonts w:ascii="Times New Roman" w:hAnsi="Times New Roman" w:cs="Times New Roman"/>
                <w:b/>
                <w:sz w:val="24"/>
                <w:szCs w:val="24"/>
              </w:rPr>
            </w:pPr>
            <w:r w:rsidRPr="00BA6E43">
              <w:rPr>
                <w:rFonts w:ascii="Times New Roman" w:hAnsi="Times New Roman" w:cs="Times New Roman"/>
                <w:b/>
                <w:bCs/>
                <w:sz w:val="24"/>
                <w:szCs w:val="24"/>
              </w:rPr>
              <w:t>Pattern of vascularity</w:t>
            </w:r>
          </w:p>
        </w:tc>
        <w:tc>
          <w:tcPr>
            <w:tcW w:w="3210" w:type="dxa"/>
          </w:tcPr>
          <w:p w14:paraId="18CF7BDC" w14:textId="77777777" w:rsidR="004D3954" w:rsidRDefault="004D3954" w:rsidP="00E872B5">
            <w:pPr>
              <w:spacing w:line="480" w:lineRule="auto"/>
              <w:rPr>
                <w:rFonts w:ascii="Times New Roman" w:hAnsi="Times New Roman" w:cs="Times New Roman"/>
                <w:sz w:val="24"/>
                <w:szCs w:val="24"/>
              </w:rPr>
            </w:pPr>
          </w:p>
        </w:tc>
        <w:tc>
          <w:tcPr>
            <w:tcW w:w="3210" w:type="dxa"/>
          </w:tcPr>
          <w:p w14:paraId="6ACF6BDB" w14:textId="77777777" w:rsidR="004D3954" w:rsidRDefault="004D3954" w:rsidP="00E872B5">
            <w:pPr>
              <w:spacing w:line="480" w:lineRule="auto"/>
              <w:rPr>
                <w:rFonts w:ascii="Times New Roman" w:hAnsi="Times New Roman" w:cs="Times New Roman"/>
                <w:sz w:val="24"/>
                <w:szCs w:val="24"/>
              </w:rPr>
            </w:pPr>
          </w:p>
        </w:tc>
      </w:tr>
      <w:tr w:rsidR="004D3954" w14:paraId="4568C2D6" w14:textId="77777777" w:rsidTr="0052051D">
        <w:tc>
          <w:tcPr>
            <w:tcW w:w="3210" w:type="dxa"/>
          </w:tcPr>
          <w:p w14:paraId="16903590" w14:textId="6B4CF359" w:rsidR="004D3954" w:rsidRPr="003A1E69" w:rsidRDefault="00BA6E43" w:rsidP="00E872B5">
            <w:pPr>
              <w:spacing w:line="480" w:lineRule="auto"/>
              <w:rPr>
                <w:rFonts w:ascii="Times New Roman" w:hAnsi="Times New Roman" w:cs="Times New Roman"/>
                <w:sz w:val="24"/>
                <w:szCs w:val="24"/>
              </w:rPr>
            </w:pPr>
            <w:r w:rsidRPr="00BA6E43">
              <w:rPr>
                <w:rFonts w:ascii="Times New Roman" w:hAnsi="Times New Roman" w:cs="Times New Roman"/>
                <w:sz w:val="24"/>
                <w:szCs w:val="24"/>
              </w:rPr>
              <w:t>Regular (branching linear)</w:t>
            </w:r>
          </w:p>
        </w:tc>
        <w:tc>
          <w:tcPr>
            <w:tcW w:w="3210" w:type="dxa"/>
          </w:tcPr>
          <w:p w14:paraId="35638EB5" w14:textId="67388372" w:rsidR="004D3954" w:rsidRDefault="00516614" w:rsidP="00E872B5">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210" w:type="dxa"/>
          </w:tcPr>
          <w:p w14:paraId="476694D6" w14:textId="78CD0697" w:rsidR="004D3954" w:rsidRDefault="00516614" w:rsidP="00E872B5">
            <w:pPr>
              <w:spacing w:line="480" w:lineRule="auto"/>
              <w:rPr>
                <w:rFonts w:ascii="Times New Roman" w:hAnsi="Times New Roman" w:cs="Times New Roman"/>
                <w:sz w:val="24"/>
                <w:szCs w:val="24"/>
              </w:rPr>
            </w:pPr>
            <w:r>
              <w:rPr>
                <w:rFonts w:ascii="Times New Roman" w:hAnsi="Times New Roman" w:cs="Times New Roman"/>
                <w:sz w:val="24"/>
                <w:szCs w:val="24"/>
              </w:rPr>
              <w:t>2.0</w:t>
            </w:r>
          </w:p>
        </w:tc>
      </w:tr>
      <w:tr w:rsidR="004D3954" w14:paraId="4608D02D" w14:textId="77777777" w:rsidTr="0052051D">
        <w:tc>
          <w:tcPr>
            <w:tcW w:w="3210" w:type="dxa"/>
          </w:tcPr>
          <w:p w14:paraId="5F077790" w14:textId="61BEBCBD" w:rsidR="004D3954" w:rsidRPr="003A1E69" w:rsidRDefault="00BA6E43" w:rsidP="00E872B5">
            <w:pPr>
              <w:spacing w:line="480" w:lineRule="auto"/>
              <w:rPr>
                <w:rFonts w:ascii="Times New Roman" w:hAnsi="Times New Roman" w:cs="Times New Roman"/>
                <w:sz w:val="24"/>
                <w:szCs w:val="24"/>
              </w:rPr>
            </w:pPr>
            <w:r w:rsidRPr="00BA6E43">
              <w:rPr>
                <w:rFonts w:ascii="Times New Roman" w:hAnsi="Times New Roman" w:cs="Times New Roman"/>
                <w:sz w:val="24"/>
                <w:szCs w:val="24"/>
              </w:rPr>
              <w:t>Non-branching linear</w:t>
            </w:r>
          </w:p>
        </w:tc>
        <w:tc>
          <w:tcPr>
            <w:tcW w:w="3210" w:type="dxa"/>
          </w:tcPr>
          <w:p w14:paraId="3C82B7C3" w14:textId="6C4EC631" w:rsidR="004D3954" w:rsidRDefault="00516614" w:rsidP="00E872B5">
            <w:pPr>
              <w:spacing w:line="480" w:lineRule="auto"/>
              <w:rPr>
                <w:rFonts w:ascii="Times New Roman" w:hAnsi="Times New Roman" w:cs="Times New Roman"/>
                <w:sz w:val="24"/>
                <w:szCs w:val="24"/>
              </w:rPr>
            </w:pPr>
            <w:r>
              <w:rPr>
                <w:rFonts w:ascii="Times New Roman" w:hAnsi="Times New Roman" w:cs="Times New Roman"/>
                <w:sz w:val="24"/>
                <w:szCs w:val="24"/>
              </w:rPr>
              <w:t>16</w:t>
            </w:r>
          </w:p>
        </w:tc>
        <w:tc>
          <w:tcPr>
            <w:tcW w:w="3210" w:type="dxa"/>
          </w:tcPr>
          <w:p w14:paraId="7DD0959E" w14:textId="0B1C21E0" w:rsidR="004D3954" w:rsidRDefault="00516614" w:rsidP="00E872B5">
            <w:pPr>
              <w:spacing w:line="480" w:lineRule="auto"/>
              <w:rPr>
                <w:rFonts w:ascii="Times New Roman" w:hAnsi="Times New Roman" w:cs="Times New Roman"/>
                <w:sz w:val="24"/>
                <w:szCs w:val="24"/>
              </w:rPr>
            </w:pPr>
            <w:r>
              <w:rPr>
                <w:rFonts w:ascii="Times New Roman" w:hAnsi="Times New Roman" w:cs="Times New Roman"/>
                <w:sz w:val="24"/>
                <w:szCs w:val="24"/>
              </w:rPr>
              <w:t>32.0</w:t>
            </w:r>
          </w:p>
        </w:tc>
      </w:tr>
      <w:tr w:rsidR="00BA6E43" w14:paraId="0DCF75CE" w14:textId="77777777" w:rsidTr="0052051D">
        <w:tc>
          <w:tcPr>
            <w:tcW w:w="3210" w:type="dxa"/>
          </w:tcPr>
          <w:p w14:paraId="3D2969B2" w14:textId="3714A201" w:rsidR="00BA6E43" w:rsidRPr="00BA6E43" w:rsidRDefault="00BA6E43" w:rsidP="00E872B5">
            <w:pPr>
              <w:spacing w:line="480" w:lineRule="auto"/>
              <w:rPr>
                <w:rFonts w:ascii="Times New Roman" w:hAnsi="Times New Roman" w:cs="Times New Roman"/>
                <w:sz w:val="24"/>
                <w:szCs w:val="24"/>
              </w:rPr>
            </w:pPr>
            <w:r w:rsidRPr="00BA6E43">
              <w:rPr>
                <w:rFonts w:ascii="Times New Roman" w:hAnsi="Times New Roman" w:cs="Times New Roman"/>
                <w:sz w:val="24"/>
                <w:szCs w:val="24"/>
              </w:rPr>
              <w:t>Scattered / random</w:t>
            </w:r>
          </w:p>
        </w:tc>
        <w:tc>
          <w:tcPr>
            <w:tcW w:w="3210" w:type="dxa"/>
          </w:tcPr>
          <w:p w14:paraId="78C8947F" w14:textId="5E161952" w:rsidR="00BA6E43" w:rsidRDefault="00516614" w:rsidP="00E872B5">
            <w:pPr>
              <w:spacing w:line="480" w:lineRule="auto"/>
              <w:rPr>
                <w:rFonts w:ascii="Times New Roman" w:hAnsi="Times New Roman" w:cs="Times New Roman"/>
                <w:sz w:val="24"/>
                <w:szCs w:val="24"/>
              </w:rPr>
            </w:pPr>
            <w:r>
              <w:rPr>
                <w:rFonts w:ascii="Times New Roman" w:hAnsi="Times New Roman" w:cs="Times New Roman"/>
                <w:sz w:val="24"/>
                <w:szCs w:val="24"/>
              </w:rPr>
              <w:t>33</w:t>
            </w:r>
          </w:p>
        </w:tc>
        <w:tc>
          <w:tcPr>
            <w:tcW w:w="3210" w:type="dxa"/>
          </w:tcPr>
          <w:p w14:paraId="41F5CD3D" w14:textId="32C46788" w:rsidR="00BA6E43" w:rsidRDefault="00516614" w:rsidP="00E872B5">
            <w:pPr>
              <w:spacing w:line="480" w:lineRule="auto"/>
              <w:rPr>
                <w:rFonts w:ascii="Times New Roman" w:hAnsi="Times New Roman" w:cs="Times New Roman"/>
                <w:sz w:val="24"/>
                <w:szCs w:val="24"/>
              </w:rPr>
            </w:pPr>
            <w:r>
              <w:rPr>
                <w:rFonts w:ascii="Times New Roman" w:hAnsi="Times New Roman" w:cs="Times New Roman"/>
                <w:sz w:val="24"/>
                <w:szCs w:val="24"/>
              </w:rPr>
              <w:t>66.0</w:t>
            </w:r>
          </w:p>
        </w:tc>
      </w:tr>
      <w:tr w:rsidR="004D3954" w14:paraId="74169B2C" w14:textId="77777777" w:rsidTr="0052051D">
        <w:tc>
          <w:tcPr>
            <w:tcW w:w="3210" w:type="dxa"/>
          </w:tcPr>
          <w:p w14:paraId="5B2718E6" w14:textId="28D5DAB6" w:rsidR="004D3954" w:rsidRPr="0078188D" w:rsidRDefault="00BA6E43" w:rsidP="00E872B5">
            <w:pPr>
              <w:spacing w:line="480" w:lineRule="auto"/>
              <w:rPr>
                <w:rFonts w:ascii="Times New Roman" w:hAnsi="Times New Roman" w:cs="Times New Roman"/>
                <w:b/>
                <w:sz w:val="24"/>
                <w:szCs w:val="24"/>
              </w:rPr>
            </w:pPr>
            <w:r w:rsidRPr="00BA6E43">
              <w:rPr>
                <w:rFonts w:ascii="Times New Roman" w:hAnsi="Times New Roman" w:cs="Times New Roman"/>
                <w:b/>
                <w:sz w:val="24"/>
                <w:szCs w:val="24"/>
              </w:rPr>
              <w:t>PSV (Peak systolic velocity)</w:t>
            </w:r>
          </w:p>
        </w:tc>
        <w:tc>
          <w:tcPr>
            <w:tcW w:w="3210" w:type="dxa"/>
          </w:tcPr>
          <w:p w14:paraId="05F3257F" w14:textId="77777777" w:rsidR="004D3954" w:rsidRDefault="004D3954" w:rsidP="00E872B5">
            <w:pPr>
              <w:spacing w:line="480" w:lineRule="auto"/>
              <w:rPr>
                <w:rFonts w:ascii="Times New Roman" w:hAnsi="Times New Roman" w:cs="Times New Roman"/>
                <w:sz w:val="24"/>
                <w:szCs w:val="24"/>
              </w:rPr>
            </w:pPr>
          </w:p>
        </w:tc>
        <w:tc>
          <w:tcPr>
            <w:tcW w:w="3210" w:type="dxa"/>
          </w:tcPr>
          <w:p w14:paraId="5BF228DD" w14:textId="77777777" w:rsidR="004D3954" w:rsidRDefault="004D3954" w:rsidP="00E872B5">
            <w:pPr>
              <w:spacing w:line="480" w:lineRule="auto"/>
              <w:rPr>
                <w:rFonts w:ascii="Times New Roman" w:hAnsi="Times New Roman" w:cs="Times New Roman"/>
                <w:sz w:val="24"/>
                <w:szCs w:val="24"/>
              </w:rPr>
            </w:pPr>
          </w:p>
        </w:tc>
      </w:tr>
      <w:tr w:rsidR="004D3954" w14:paraId="4F55E6EC" w14:textId="77777777" w:rsidTr="0052051D">
        <w:tc>
          <w:tcPr>
            <w:tcW w:w="3210" w:type="dxa"/>
          </w:tcPr>
          <w:p w14:paraId="224BCE9D" w14:textId="039DE6FE" w:rsidR="004D3954" w:rsidRPr="003A1E69" w:rsidRDefault="00BA6E43" w:rsidP="00E872B5">
            <w:pPr>
              <w:spacing w:line="480" w:lineRule="auto"/>
              <w:rPr>
                <w:rFonts w:ascii="Times New Roman" w:hAnsi="Times New Roman" w:cs="Times New Roman"/>
                <w:sz w:val="24"/>
                <w:szCs w:val="24"/>
              </w:rPr>
            </w:pPr>
            <w:r w:rsidRPr="00BA6E43">
              <w:rPr>
                <w:rFonts w:ascii="Times New Roman" w:hAnsi="Times New Roman" w:cs="Times New Roman"/>
                <w:sz w:val="24"/>
                <w:szCs w:val="24"/>
              </w:rPr>
              <w:t>Normal</w:t>
            </w:r>
          </w:p>
        </w:tc>
        <w:tc>
          <w:tcPr>
            <w:tcW w:w="3210" w:type="dxa"/>
          </w:tcPr>
          <w:p w14:paraId="5142189A" w14:textId="19CBB4D4" w:rsidR="004D3954" w:rsidRDefault="00516614" w:rsidP="00E872B5">
            <w:pPr>
              <w:spacing w:line="480" w:lineRule="auto"/>
              <w:rPr>
                <w:rFonts w:ascii="Times New Roman" w:hAnsi="Times New Roman" w:cs="Times New Roman"/>
                <w:sz w:val="24"/>
                <w:szCs w:val="24"/>
              </w:rPr>
            </w:pPr>
            <w:r>
              <w:rPr>
                <w:rFonts w:ascii="Times New Roman" w:hAnsi="Times New Roman" w:cs="Times New Roman"/>
                <w:sz w:val="24"/>
                <w:szCs w:val="24"/>
              </w:rPr>
              <w:t>10</w:t>
            </w:r>
          </w:p>
        </w:tc>
        <w:tc>
          <w:tcPr>
            <w:tcW w:w="3210" w:type="dxa"/>
          </w:tcPr>
          <w:p w14:paraId="6FB6B54B" w14:textId="2030449C" w:rsidR="004D3954" w:rsidRDefault="00516614" w:rsidP="00E872B5">
            <w:pPr>
              <w:spacing w:line="480" w:lineRule="auto"/>
              <w:rPr>
                <w:rFonts w:ascii="Times New Roman" w:hAnsi="Times New Roman" w:cs="Times New Roman"/>
                <w:sz w:val="24"/>
                <w:szCs w:val="24"/>
              </w:rPr>
            </w:pPr>
            <w:r>
              <w:rPr>
                <w:rFonts w:ascii="Times New Roman" w:hAnsi="Times New Roman" w:cs="Times New Roman"/>
                <w:sz w:val="24"/>
                <w:szCs w:val="24"/>
              </w:rPr>
              <w:t>20.0</w:t>
            </w:r>
          </w:p>
        </w:tc>
      </w:tr>
      <w:tr w:rsidR="004D3954" w14:paraId="30CD7600" w14:textId="77777777" w:rsidTr="0052051D">
        <w:tc>
          <w:tcPr>
            <w:tcW w:w="3210" w:type="dxa"/>
          </w:tcPr>
          <w:p w14:paraId="2D88BC22" w14:textId="21B87CFF" w:rsidR="004D3954" w:rsidRPr="003A1E69" w:rsidRDefault="00BA6E43" w:rsidP="00E872B5">
            <w:pPr>
              <w:spacing w:line="480" w:lineRule="auto"/>
              <w:rPr>
                <w:rFonts w:ascii="Times New Roman" w:hAnsi="Times New Roman" w:cs="Times New Roman"/>
                <w:sz w:val="24"/>
                <w:szCs w:val="24"/>
              </w:rPr>
            </w:pPr>
            <w:r>
              <w:rPr>
                <w:rFonts w:ascii="Times New Roman" w:hAnsi="Times New Roman" w:cs="Times New Roman"/>
                <w:sz w:val="24"/>
                <w:szCs w:val="24"/>
              </w:rPr>
              <w:t>I</w:t>
            </w:r>
            <w:r w:rsidRPr="00BA6E43">
              <w:rPr>
                <w:rFonts w:ascii="Times New Roman" w:hAnsi="Times New Roman" w:cs="Times New Roman"/>
                <w:sz w:val="24"/>
                <w:szCs w:val="24"/>
              </w:rPr>
              <w:t>ncreased</w:t>
            </w:r>
          </w:p>
        </w:tc>
        <w:tc>
          <w:tcPr>
            <w:tcW w:w="3210" w:type="dxa"/>
          </w:tcPr>
          <w:p w14:paraId="71A63A5E" w14:textId="07FC5C25" w:rsidR="004D3954" w:rsidRDefault="00516614" w:rsidP="00E872B5">
            <w:pPr>
              <w:spacing w:line="480" w:lineRule="auto"/>
              <w:rPr>
                <w:rFonts w:ascii="Times New Roman" w:hAnsi="Times New Roman" w:cs="Times New Roman"/>
                <w:sz w:val="24"/>
                <w:szCs w:val="24"/>
              </w:rPr>
            </w:pPr>
            <w:r>
              <w:rPr>
                <w:rFonts w:ascii="Times New Roman" w:hAnsi="Times New Roman" w:cs="Times New Roman"/>
                <w:sz w:val="24"/>
                <w:szCs w:val="24"/>
              </w:rPr>
              <w:t>32</w:t>
            </w:r>
          </w:p>
        </w:tc>
        <w:tc>
          <w:tcPr>
            <w:tcW w:w="3210" w:type="dxa"/>
          </w:tcPr>
          <w:p w14:paraId="111A1612" w14:textId="1CB0FD6D" w:rsidR="004D3954" w:rsidRDefault="00516614" w:rsidP="00E872B5">
            <w:pPr>
              <w:spacing w:line="480" w:lineRule="auto"/>
              <w:rPr>
                <w:rFonts w:ascii="Times New Roman" w:hAnsi="Times New Roman" w:cs="Times New Roman"/>
                <w:sz w:val="24"/>
                <w:szCs w:val="24"/>
              </w:rPr>
            </w:pPr>
            <w:r>
              <w:rPr>
                <w:rFonts w:ascii="Times New Roman" w:hAnsi="Times New Roman" w:cs="Times New Roman"/>
                <w:sz w:val="24"/>
                <w:szCs w:val="24"/>
              </w:rPr>
              <w:t>64.0</w:t>
            </w:r>
          </w:p>
        </w:tc>
      </w:tr>
      <w:tr w:rsidR="004D3954" w14:paraId="348A7A86" w14:textId="77777777" w:rsidTr="0052051D">
        <w:tc>
          <w:tcPr>
            <w:tcW w:w="3210" w:type="dxa"/>
          </w:tcPr>
          <w:p w14:paraId="5534A016" w14:textId="53CD7E92" w:rsidR="004D3954" w:rsidRDefault="00BA6E43" w:rsidP="00E872B5">
            <w:pPr>
              <w:spacing w:line="480" w:lineRule="auto"/>
              <w:rPr>
                <w:rFonts w:ascii="Times New Roman" w:hAnsi="Times New Roman" w:cs="Times New Roman"/>
                <w:sz w:val="24"/>
                <w:szCs w:val="24"/>
              </w:rPr>
            </w:pPr>
            <w:r>
              <w:rPr>
                <w:rFonts w:ascii="Times New Roman" w:hAnsi="Times New Roman" w:cs="Times New Roman"/>
                <w:sz w:val="24"/>
                <w:szCs w:val="24"/>
              </w:rPr>
              <w:t>D</w:t>
            </w:r>
            <w:r w:rsidRPr="00BA6E43">
              <w:rPr>
                <w:rFonts w:ascii="Times New Roman" w:hAnsi="Times New Roman" w:cs="Times New Roman"/>
                <w:sz w:val="24"/>
                <w:szCs w:val="24"/>
              </w:rPr>
              <w:t>ecreased</w:t>
            </w:r>
          </w:p>
        </w:tc>
        <w:tc>
          <w:tcPr>
            <w:tcW w:w="3210" w:type="dxa"/>
          </w:tcPr>
          <w:p w14:paraId="5EEE4DC6" w14:textId="77679DF4" w:rsidR="004D3954" w:rsidRDefault="00516614" w:rsidP="00E872B5">
            <w:pPr>
              <w:spacing w:line="480" w:lineRule="auto"/>
              <w:rPr>
                <w:rFonts w:ascii="Times New Roman" w:hAnsi="Times New Roman" w:cs="Times New Roman"/>
                <w:sz w:val="24"/>
                <w:szCs w:val="24"/>
              </w:rPr>
            </w:pPr>
            <w:r>
              <w:rPr>
                <w:rFonts w:ascii="Times New Roman" w:hAnsi="Times New Roman" w:cs="Times New Roman"/>
                <w:sz w:val="24"/>
                <w:szCs w:val="24"/>
              </w:rPr>
              <w:t>8</w:t>
            </w:r>
          </w:p>
        </w:tc>
        <w:tc>
          <w:tcPr>
            <w:tcW w:w="3210" w:type="dxa"/>
          </w:tcPr>
          <w:p w14:paraId="772A8057" w14:textId="12C51472" w:rsidR="004D3954" w:rsidRDefault="00516614" w:rsidP="00E872B5">
            <w:pPr>
              <w:spacing w:line="480" w:lineRule="auto"/>
              <w:rPr>
                <w:rFonts w:ascii="Times New Roman" w:hAnsi="Times New Roman" w:cs="Times New Roman"/>
                <w:sz w:val="24"/>
                <w:szCs w:val="24"/>
              </w:rPr>
            </w:pPr>
            <w:r>
              <w:rPr>
                <w:rFonts w:ascii="Times New Roman" w:hAnsi="Times New Roman" w:cs="Times New Roman"/>
                <w:sz w:val="24"/>
                <w:szCs w:val="24"/>
              </w:rPr>
              <w:t>16.0</w:t>
            </w:r>
          </w:p>
        </w:tc>
      </w:tr>
      <w:tr w:rsidR="004D3954" w14:paraId="3871A5C6" w14:textId="77777777" w:rsidTr="0052051D">
        <w:tc>
          <w:tcPr>
            <w:tcW w:w="3210" w:type="dxa"/>
          </w:tcPr>
          <w:p w14:paraId="4DA71419" w14:textId="6E5521E6" w:rsidR="004D3954" w:rsidRPr="001152EB" w:rsidRDefault="00BA6E43" w:rsidP="00E872B5">
            <w:pPr>
              <w:spacing w:line="480" w:lineRule="auto"/>
              <w:rPr>
                <w:rFonts w:ascii="Times New Roman" w:hAnsi="Times New Roman" w:cs="Times New Roman"/>
                <w:b/>
                <w:sz w:val="24"/>
                <w:szCs w:val="24"/>
              </w:rPr>
            </w:pPr>
            <w:r w:rsidRPr="00BA6E43">
              <w:rPr>
                <w:rFonts w:ascii="Times New Roman" w:hAnsi="Times New Roman" w:cs="Times New Roman"/>
                <w:b/>
                <w:sz w:val="24"/>
                <w:szCs w:val="24"/>
              </w:rPr>
              <w:t>EDV (End diastolic velocity)</w:t>
            </w:r>
          </w:p>
        </w:tc>
        <w:tc>
          <w:tcPr>
            <w:tcW w:w="3210" w:type="dxa"/>
          </w:tcPr>
          <w:p w14:paraId="1DBAD0DC" w14:textId="77777777" w:rsidR="004D3954" w:rsidRDefault="004D3954" w:rsidP="00E872B5">
            <w:pPr>
              <w:spacing w:line="480" w:lineRule="auto"/>
              <w:rPr>
                <w:rFonts w:ascii="Times New Roman" w:hAnsi="Times New Roman" w:cs="Times New Roman"/>
                <w:sz w:val="24"/>
                <w:szCs w:val="24"/>
              </w:rPr>
            </w:pPr>
          </w:p>
        </w:tc>
        <w:tc>
          <w:tcPr>
            <w:tcW w:w="3210" w:type="dxa"/>
          </w:tcPr>
          <w:p w14:paraId="22EB503B" w14:textId="77777777" w:rsidR="004D3954" w:rsidRDefault="004D3954" w:rsidP="00E872B5">
            <w:pPr>
              <w:spacing w:line="480" w:lineRule="auto"/>
              <w:rPr>
                <w:rFonts w:ascii="Times New Roman" w:hAnsi="Times New Roman" w:cs="Times New Roman"/>
                <w:sz w:val="24"/>
                <w:szCs w:val="24"/>
              </w:rPr>
            </w:pPr>
          </w:p>
        </w:tc>
      </w:tr>
      <w:tr w:rsidR="00427233" w14:paraId="5527422A" w14:textId="77777777" w:rsidTr="0052051D">
        <w:tc>
          <w:tcPr>
            <w:tcW w:w="3210" w:type="dxa"/>
          </w:tcPr>
          <w:p w14:paraId="7AF17B90" w14:textId="035660BC" w:rsidR="00427233" w:rsidRDefault="00427233" w:rsidP="00E872B5">
            <w:pPr>
              <w:spacing w:line="480" w:lineRule="auto"/>
              <w:rPr>
                <w:rFonts w:ascii="Times New Roman" w:hAnsi="Times New Roman" w:cs="Times New Roman"/>
                <w:sz w:val="24"/>
                <w:szCs w:val="24"/>
              </w:rPr>
            </w:pPr>
            <w:r w:rsidRPr="00BA6E43">
              <w:rPr>
                <w:rFonts w:ascii="Times New Roman" w:hAnsi="Times New Roman" w:cs="Times New Roman"/>
                <w:sz w:val="24"/>
                <w:szCs w:val="24"/>
              </w:rPr>
              <w:t>Normal</w:t>
            </w:r>
          </w:p>
        </w:tc>
        <w:tc>
          <w:tcPr>
            <w:tcW w:w="3210" w:type="dxa"/>
          </w:tcPr>
          <w:p w14:paraId="1D1E2CF7" w14:textId="0D5E171A" w:rsidR="00427233" w:rsidRDefault="000F4CD4" w:rsidP="00E872B5">
            <w:pPr>
              <w:spacing w:line="480" w:lineRule="auto"/>
              <w:rPr>
                <w:rFonts w:ascii="Times New Roman" w:hAnsi="Times New Roman" w:cs="Times New Roman"/>
                <w:sz w:val="24"/>
                <w:szCs w:val="24"/>
              </w:rPr>
            </w:pPr>
            <w:r>
              <w:rPr>
                <w:rFonts w:ascii="Times New Roman" w:hAnsi="Times New Roman" w:cs="Times New Roman"/>
                <w:sz w:val="24"/>
                <w:szCs w:val="24"/>
              </w:rPr>
              <w:t>10</w:t>
            </w:r>
          </w:p>
        </w:tc>
        <w:tc>
          <w:tcPr>
            <w:tcW w:w="3210" w:type="dxa"/>
          </w:tcPr>
          <w:p w14:paraId="29AFB7B4" w14:textId="723BC012" w:rsidR="00427233" w:rsidRDefault="000F4CD4" w:rsidP="00E872B5">
            <w:pPr>
              <w:spacing w:line="480" w:lineRule="auto"/>
              <w:rPr>
                <w:rFonts w:ascii="Times New Roman" w:hAnsi="Times New Roman" w:cs="Times New Roman"/>
                <w:sz w:val="24"/>
                <w:szCs w:val="24"/>
              </w:rPr>
            </w:pPr>
            <w:r>
              <w:rPr>
                <w:rFonts w:ascii="Times New Roman" w:hAnsi="Times New Roman" w:cs="Times New Roman"/>
                <w:sz w:val="24"/>
                <w:szCs w:val="24"/>
              </w:rPr>
              <w:t>32.0</w:t>
            </w:r>
          </w:p>
        </w:tc>
      </w:tr>
      <w:tr w:rsidR="00427233" w14:paraId="379D7775" w14:textId="77777777" w:rsidTr="0052051D">
        <w:tc>
          <w:tcPr>
            <w:tcW w:w="3210" w:type="dxa"/>
          </w:tcPr>
          <w:p w14:paraId="5E2233ED" w14:textId="0DFFBE68" w:rsidR="00427233" w:rsidRDefault="00427233" w:rsidP="00E872B5">
            <w:pPr>
              <w:spacing w:line="480" w:lineRule="auto"/>
              <w:rPr>
                <w:rFonts w:ascii="Times New Roman" w:hAnsi="Times New Roman" w:cs="Times New Roman"/>
                <w:sz w:val="24"/>
                <w:szCs w:val="24"/>
              </w:rPr>
            </w:pPr>
            <w:r>
              <w:rPr>
                <w:rFonts w:ascii="Times New Roman" w:hAnsi="Times New Roman" w:cs="Times New Roman"/>
                <w:sz w:val="24"/>
                <w:szCs w:val="24"/>
              </w:rPr>
              <w:t>I</w:t>
            </w:r>
            <w:r w:rsidRPr="00BA6E43">
              <w:rPr>
                <w:rFonts w:ascii="Times New Roman" w:hAnsi="Times New Roman" w:cs="Times New Roman"/>
                <w:sz w:val="24"/>
                <w:szCs w:val="24"/>
              </w:rPr>
              <w:t>ncreased</w:t>
            </w:r>
          </w:p>
        </w:tc>
        <w:tc>
          <w:tcPr>
            <w:tcW w:w="3210" w:type="dxa"/>
          </w:tcPr>
          <w:p w14:paraId="612EEFCD" w14:textId="054C3A4A" w:rsidR="00427233" w:rsidRDefault="000F4CD4" w:rsidP="00E872B5">
            <w:pPr>
              <w:spacing w:line="480" w:lineRule="auto"/>
              <w:rPr>
                <w:rFonts w:ascii="Times New Roman" w:hAnsi="Times New Roman" w:cs="Times New Roman"/>
                <w:sz w:val="24"/>
                <w:szCs w:val="24"/>
              </w:rPr>
            </w:pPr>
            <w:r>
              <w:rPr>
                <w:rFonts w:ascii="Times New Roman" w:hAnsi="Times New Roman" w:cs="Times New Roman"/>
                <w:sz w:val="24"/>
                <w:szCs w:val="24"/>
              </w:rPr>
              <w:t>30</w:t>
            </w:r>
          </w:p>
        </w:tc>
        <w:tc>
          <w:tcPr>
            <w:tcW w:w="3210" w:type="dxa"/>
          </w:tcPr>
          <w:p w14:paraId="60B26A1B" w14:textId="2696CC66" w:rsidR="00427233" w:rsidRDefault="000F4CD4" w:rsidP="00E872B5">
            <w:pPr>
              <w:spacing w:line="480" w:lineRule="auto"/>
              <w:rPr>
                <w:rFonts w:ascii="Times New Roman" w:hAnsi="Times New Roman" w:cs="Times New Roman"/>
                <w:sz w:val="24"/>
                <w:szCs w:val="24"/>
              </w:rPr>
            </w:pPr>
            <w:r>
              <w:rPr>
                <w:rFonts w:ascii="Times New Roman" w:hAnsi="Times New Roman" w:cs="Times New Roman"/>
                <w:sz w:val="24"/>
                <w:szCs w:val="24"/>
              </w:rPr>
              <w:t>4.0</w:t>
            </w:r>
          </w:p>
        </w:tc>
      </w:tr>
      <w:tr w:rsidR="00427233" w14:paraId="60AD5AEC" w14:textId="77777777" w:rsidTr="0052051D">
        <w:tc>
          <w:tcPr>
            <w:tcW w:w="3210" w:type="dxa"/>
          </w:tcPr>
          <w:p w14:paraId="0A40A97C" w14:textId="2738557A" w:rsidR="00427233" w:rsidRDefault="00427233" w:rsidP="00E872B5">
            <w:pPr>
              <w:spacing w:line="480" w:lineRule="auto"/>
              <w:rPr>
                <w:rFonts w:ascii="Times New Roman" w:hAnsi="Times New Roman" w:cs="Times New Roman"/>
                <w:sz w:val="24"/>
                <w:szCs w:val="24"/>
              </w:rPr>
            </w:pPr>
            <w:r>
              <w:rPr>
                <w:rFonts w:ascii="Times New Roman" w:hAnsi="Times New Roman" w:cs="Times New Roman"/>
                <w:sz w:val="24"/>
                <w:szCs w:val="24"/>
              </w:rPr>
              <w:t>D</w:t>
            </w:r>
            <w:r w:rsidRPr="00BA6E43">
              <w:rPr>
                <w:rFonts w:ascii="Times New Roman" w:hAnsi="Times New Roman" w:cs="Times New Roman"/>
                <w:sz w:val="24"/>
                <w:szCs w:val="24"/>
              </w:rPr>
              <w:t>ecreased</w:t>
            </w:r>
          </w:p>
        </w:tc>
        <w:tc>
          <w:tcPr>
            <w:tcW w:w="3210" w:type="dxa"/>
          </w:tcPr>
          <w:p w14:paraId="6DB2A833" w14:textId="319CF921" w:rsidR="00427233" w:rsidRDefault="000F4CD4" w:rsidP="00E872B5">
            <w:pPr>
              <w:spacing w:line="480" w:lineRule="auto"/>
              <w:rPr>
                <w:rFonts w:ascii="Times New Roman" w:hAnsi="Times New Roman" w:cs="Times New Roman"/>
                <w:sz w:val="24"/>
                <w:szCs w:val="24"/>
              </w:rPr>
            </w:pPr>
            <w:r>
              <w:rPr>
                <w:rFonts w:ascii="Times New Roman" w:hAnsi="Times New Roman" w:cs="Times New Roman"/>
                <w:sz w:val="24"/>
                <w:szCs w:val="24"/>
              </w:rPr>
              <w:t>10</w:t>
            </w:r>
          </w:p>
        </w:tc>
        <w:tc>
          <w:tcPr>
            <w:tcW w:w="3210" w:type="dxa"/>
          </w:tcPr>
          <w:p w14:paraId="79EBA888" w14:textId="4BF12337" w:rsidR="00427233" w:rsidRDefault="000F4CD4" w:rsidP="00E872B5">
            <w:pPr>
              <w:spacing w:line="480" w:lineRule="auto"/>
              <w:rPr>
                <w:rFonts w:ascii="Times New Roman" w:hAnsi="Times New Roman" w:cs="Times New Roman"/>
                <w:sz w:val="24"/>
                <w:szCs w:val="24"/>
              </w:rPr>
            </w:pPr>
            <w:r>
              <w:rPr>
                <w:rFonts w:ascii="Times New Roman" w:hAnsi="Times New Roman" w:cs="Times New Roman"/>
                <w:sz w:val="24"/>
                <w:szCs w:val="24"/>
              </w:rPr>
              <w:t>64.0</w:t>
            </w:r>
          </w:p>
        </w:tc>
      </w:tr>
      <w:tr w:rsidR="00427233" w14:paraId="651276AD" w14:textId="77777777" w:rsidTr="0052051D">
        <w:tc>
          <w:tcPr>
            <w:tcW w:w="3210" w:type="dxa"/>
          </w:tcPr>
          <w:p w14:paraId="7585F0C3" w14:textId="4971D78D" w:rsidR="00427233" w:rsidRPr="00427233" w:rsidRDefault="00427233" w:rsidP="00E872B5">
            <w:pPr>
              <w:spacing w:line="480" w:lineRule="auto"/>
              <w:rPr>
                <w:rFonts w:ascii="Times New Roman" w:hAnsi="Times New Roman" w:cs="Times New Roman"/>
                <w:b/>
                <w:sz w:val="24"/>
                <w:szCs w:val="24"/>
              </w:rPr>
            </w:pPr>
            <w:r w:rsidRPr="00427233">
              <w:rPr>
                <w:rFonts w:ascii="Times New Roman" w:hAnsi="Times New Roman" w:cs="Times New Roman"/>
                <w:b/>
                <w:sz w:val="24"/>
                <w:szCs w:val="24"/>
              </w:rPr>
              <w:t>RI (Resistivity Index)</w:t>
            </w:r>
          </w:p>
        </w:tc>
        <w:tc>
          <w:tcPr>
            <w:tcW w:w="3210" w:type="dxa"/>
          </w:tcPr>
          <w:p w14:paraId="2E7271A9" w14:textId="77777777" w:rsidR="00427233" w:rsidRDefault="00427233" w:rsidP="00E872B5">
            <w:pPr>
              <w:spacing w:line="480" w:lineRule="auto"/>
              <w:rPr>
                <w:rFonts w:ascii="Times New Roman" w:hAnsi="Times New Roman" w:cs="Times New Roman"/>
                <w:sz w:val="24"/>
                <w:szCs w:val="24"/>
              </w:rPr>
            </w:pPr>
          </w:p>
        </w:tc>
        <w:tc>
          <w:tcPr>
            <w:tcW w:w="3210" w:type="dxa"/>
          </w:tcPr>
          <w:p w14:paraId="777F2DF1" w14:textId="77777777" w:rsidR="00427233" w:rsidRDefault="00427233" w:rsidP="00E872B5">
            <w:pPr>
              <w:spacing w:line="480" w:lineRule="auto"/>
              <w:rPr>
                <w:rFonts w:ascii="Times New Roman" w:hAnsi="Times New Roman" w:cs="Times New Roman"/>
                <w:sz w:val="24"/>
                <w:szCs w:val="24"/>
              </w:rPr>
            </w:pPr>
          </w:p>
        </w:tc>
      </w:tr>
      <w:tr w:rsidR="00427233" w14:paraId="62C6B24D" w14:textId="77777777" w:rsidTr="0052051D">
        <w:tc>
          <w:tcPr>
            <w:tcW w:w="3210" w:type="dxa"/>
          </w:tcPr>
          <w:p w14:paraId="105FBC11" w14:textId="59840B00" w:rsidR="00427233" w:rsidRDefault="00427233" w:rsidP="00E872B5">
            <w:pPr>
              <w:spacing w:line="480" w:lineRule="auto"/>
              <w:rPr>
                <w:rFonts w:ascii="Times New Roman" w:hAnsi="Times New Roman" w:cs="Times New Roman"/>
                <w:sz w:val="24"/>
                <w:szCs w:val="24"/>
              </w:rPr>
            </w:pPr>
            <w:r w:rsidRPr="00BA6E43">
              <w:rPr>
                <w:rFonts w:ascii="Times New Roman" w:hAnsi="Times New Roman" w:cs="Times New Roman"/>
                <w:sz w:val="24"/>
                <w:szCs w:val="24"/>
              </w:rPr>
              <w:lastRenderedPageBreak/>
              <w:t>Normal</w:t>
            </w:r>
          </w:p>
        </w:tc>
        <w:tc>
          <w:tcPr>
            <w:tcW w:w="3210" w:type="dxa"/>
          </w:tcPr>
          <w:p w14:paraId="43BE9D43" w14:textId="654A836E" w:rsidR="00427233" w:rsidRDefault="0094334C" w:rsidP="00E872B5">
            <w:pPr>
              <w:spacing w:line="480" w:lineRule="auto"/>
              <w:rPr>
                <w:rFonts w:ascii="Times New Roman" w:hAnsi="Times New Roman" w:cs="Times New Roman"/>
                <w:sz w:val="24"/>
                <w:szCs w:val="24"/>
              </w:rPr>
            </w:pPr>
            <w:r>
              <w:rPr>
                <w:rFonts w:ascii="Times New Roman" w:hAnsi="Times New Roman" w:cs="Times New Roman"/>
                <w:sz w:val="24"/>
                <w:szCs w:val="24"/>
              </w:rPr>
              <w:t>16</w:t>
            </w:r>
          </w:p>
        </w:tc>
        <w:tc>
          <w:tcPr>
            <w:tcW w:w="3210" w:type="dxa"/>
          </w:tcPr>
          <w:p w14:paraId="02A3D8F4" w14:textId="729D1A90" w:rsidR="00427233" w:rsidRDefault="0094334C" w:rsidP="00E872B5">
            <w:pPr>
              <w:spacing w:line="480" w:lineRule="auto"/>
              <w:rPr>
                <w:rFonts w:ascii="Times New Roman" w:hAnsi="Times New Roman" w:cs="Times New Roman"/>
                <w:sz w:val="24"/>
                <w:szCs w:val="24"/>
              </w:rPr>
            </w:pPr>
            <w:r>
              <w:rPr>
                <w:rFonts w:ascii="Times New Roman" w:hAnsi="Times New Roman" w:cs="Times New Roman"/>
                <w:sz w:val="24"/>
                <w:szCs w:val="24"/>
              </w:rPr>
              <w:t>32.0</w:t>
            </w:r>
          </w:p>
        </w:tc>
      </w:tr>
      <w:tr w:rsidR="00427233" w14:paraId="77299C27" w14:textId="77777777" w:rsidTr="0052051D">
        <w:tc>
          <w:tcPr>
            <w:tcW w:w="3210" w:type="dxa"/>
          </w:tcPr>
          <w:p w14:paraId="7BB30D83" w14:textId="39A6D924" w:rsidR="00427233" w:rsidRDefault="00427233" w:rsidP="00E872B5">
            <w:pPr>
              <w:spacing w:line="480" w:lineRule="auto"/>
              <w:rPr>
                <w:rFonts w:ascii="Times New Roman" w:hAnsi="Times New Roman" w:cs="Times New Roman"/>
                <w:sz w:val="24"/>
                <w:szCs w:val="24"/>
              </w:rPr>
            </w:pPr>
            <w:r>
              <w:rPr>
                <w:rFonts w:ascii="Times New Roman" w:hAnsi="Times New Roman" w:cs="Times New Roman"/>
                <w:sz w:val="24"/>
                <w:szCs w:val="24"/>
              </w:rPr>
              <w:t>I</w:t>
            </w:r>
            <w:r w:rsidRPr="00BA6E43">
              <w:rPr>
                <w:rFonts w:ascii="Times New Roman" w:hAnsi="Times New Roman" w:cs="Times New Roman"/>
                <w:sz w:val="24"/>
                <w:szCs w:val="24"/>
              </w:rPr>
              <w:t>ncreased</w:t>
            </w:r>
          </w:p>
        </w:tc>
        <w:tc>
          <w:tcPr>
            <w:tcW w:w="3210" w:type="dxa"/>
          </w:tcPr>
          <w:p w14:paraId="1F1A4DC2" w14:textId="76A0F3D7" w:rsidR="00427233" w:rsidRDefault="0094334C" w:rsidP="00E872B5">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3210" w:type="dxa"/>
          </w:tcPr>
          <w:p w14:paraId="4F25C5FF" w14:textId="3CA59109" w:rsidR="00427233" w:rsidRDefault="0094334C" w:rsidP="00E872B5">
            <w:pPr>
              <w:spacing w:line="480" w:lineRule="auto"/>
              <w:rPr>
                <w:rFonts w:ascii="Times New Roman" w:hAnsi="Times New Roman" w:cs="Times New Roman"/>
                <w:sz w:val="24"/>
                <w:szCs w:val="24"/>
              </w:rPr>
            </w:pPr>
            <w:r>
              <w:rPr>
                <w:rFonts w:ascii="Times New Roman" w:hAnsi="Times New Roman" w:cs="Times New Roman"/>
                <w:sz w:val="24"/>
                <w:szCs w:val="24"/>
              </w:rPr>
              <w:t>4.0</w:t>
            </w:r>
          </w:p>
        </w:tc>
      </w:tr>
      <w:tr w:rsidR="00427233" w14:paraId="1D33E7FE" w14:textId="77777777" w:rsidTr="0052051D">
        <w:tc>
          <w:tcPr>
            <w:tcW w:w="3210" w:type="dxa"/>
          </w:tcPr>
          <w:p w14:paraId="1258802D" w14:textId="50E50142" w:rsidR="00427233" w:rsidRDefault="00427233" w:rsidP="00E872B5">
            <w:pPr>
              <w:spacing w:line="480" w:lineRule="auto"/>
              <w:rPr>
                <w:rFonts w:ascii="Times New Roman" w:hAnsi="Times New Roman" w:cs="Times New Roman"/>
                <w:sz w:val="24"/>
                <w:szCs w:val="24"/>
              </w:rPr>
            </w:pPr>
            <w:r>
              <w:rPr>
                <w:rFonts w:ascii="Times New Roman" w:hAnsi="Times New Roman" w:cs="Times New Roman"/>
                <w:sz w:val="24"/>
                <w:szCs w:val="24"/>
              </w:rPr>
              <w:t>D</w:t>
            </w:r>
            <w:r w:rsidRPr="00BA6E43">
              <w:rPr>
                <w:rFonts w:ascii="Times New Roman" w:hAnsi="Times New Roman" w:cs="Times New Roman"/>
                <w:sz w:val="24"/>
                <w:szCs w:val="24"/>
              </w:rPr>
              <w:t>ecreased</w:t>
            </w:r>
          </w:p>
        </w:tc>
        <w:tc>
          <w:tcPr>
            <w:tcW w:w="3210" w:type="dxa"/>
          </w:tcPr>
          <w:p w14:paraId="683A0980" w14:textId="74CFB48D" w:rsidR="00427233" w:rsidRDefault="0094334C" w:rsidP="00E872B5">
            <w:pPr>
              <w:spacing w:line="480" w:lineRule="auto"/>
              <w:rPr>
                <w:rFonts w:ascii="Times New Roman" w:hAnsi="Times New Roman" w:cs="Times New Roman"/>
                <w:sz w:val="24"/>
                <w:szCs w:val="24"/>
              </w:rPr>
            </w:pPr>
            <w:r>
              <w:rPr>
                <w:rFonts w:ascii="Times New Roman" w:hAnsi="Times New Roman" w:cs="Times New Roman"/>
                <w:sz w:val="24"/>
                <w:szCs w:val="24"/>
              </w:rPr>
              <w:t>32</w:t>
            </w:r>
          </w:p>
        </w:tc>
        <w:tc>
          <w:tcPr>
            <w:tcW w:w="3210" w:type="dxa"/>
          </w:tcPr>
          <w:p w14:paraId="158B5476" w14:textId="00E59959" w:rsidR="00427233" w:rsidRDefault="0094334C" w:rsidP="00E872B5">
            <w:pPr>
              <w:spacing w:line="480" w:lineRule="auto"/>
              <w:rPr>
                <w:rFonts w:ascii="Times New Roman" w:hAnsi="Times New Roman" w:cs="Times New Roman"/>
                <w:sz w:val="24"/>
                <w:szCs w:val="24"/>
              </w:rPr>
            </w:pPr>
            <w:r>
              <w:rPr>
                <w:rFonts w:ascii="Times New Roman" w:hAnsi="Times New Roman" w:cs="Times New Roman"/>
                <w:sz w:val="24"/>
                <w:szCs w:val="24"/>
              </w:rPr>
              <w:t>64.0</w:t>
            </w:r>
          </w:p>
        </w:tc>
      </w:tr>
    </w:tbl>
    <w:p w14:paraId="4DA8918C" w14:textId="77777777" w:rsidR="000D2116" w:rsidRPr="003A1E69" w:rsidRDefault="000D2116" w:rsidP="00E872B5">
      <w:pPr>
        <w:spacing w:after="0" w:line="480" w:lineRule="auto"/>
        <w:rPr>
          <w:rFonts w:ascii="Times New Roman" w:hAnsi="Times New Roman" w:cs="Times New Roman"/>
          <w:sz w:val="24"/>
          <w:szCs w:val="24"/>
        </w:rPr>
      </w:pPr>
    </w:p>
    <w:p w14:paraId="7A0B674E" w14:textId="542516F5" w:rsidR="00CE5D74" w:rsidRDefault="00CE5D74" w:rsidP="00E872B5">
      <w:pPr>
        <w:spacing w:after="0" w:line="480" w:lineRule="auto"/>
        <w:rPr>
          <w:rFonts w:ascii="Times New Roman" w:hAnsi="Times New Roman" w:cs="Times New Roman"/>
          <w:sz w:val="24"/>
          <w:szCs w:val="24"/>
        </w:rPr>
      </w:pPr>
      <w:r w:rsidRPr="00CE5D74">
        <w:rPr>
          <w:rFonts w:ascii="Times New Roman" w:hAnsi="Times New Roman" w:cs="Times New Roman"/>
          <w:sz w:val="24"/>
          <w:szCs w:val="24"/>
        </w:rPr>
        <w:t xml:space="preserve">Table 6 presents the findings from Color Doppler Ultrasound (CDUS) assessment of the testicular lesions in the 50 study patients. Regarding vascularity, 78% (39 patients) had Grade 1 vascularity, 12% (8 patients) had Grade 2, and 10% (5 patients) had Grade 0, while no patients had Grade 3 vascularity. For the pattern of vascularity, the majority of patients (66%, 33 patients) exhibited a scattered/random pattern, followed by 32% (16 patients) with a non-branching linear pattern, and only 2% (1 patient) with a regular (branching linear) pattern. In terms of peak systolic velocity (PSV), 64% (32 patients) had increased PSV, 20% (10 patients) had normal PSV, and 16% (8 patients) had decreased PSV. For end diastolic velocity (EDV), 64% (32 patients) showed decreased EDV, 32% (16 patients) had normal EDV, and 4% (2 patients) had increased EDV. Finally, for the resistivity index (RI), 64% (32 patients) had a decreased RI, 32% (16 patients) had a normal RI, and 4% (2 patients) had an increased RI. </w:t>
      </w:r>
    </w:p>
    <w:p w14:paraId="3488DF07" w14:textId="77777777" w:rsidR="00E91F64" w:rsidRPr="003A1E69" w:rsidRDefault="00E91F64" w:rsidP="00E872B5">
      <w:pPr>
        <w:spacing w:after="0" w:line="480" w:lineRule="auto"/>
        <w:rPr>
          <w:rFonts w:ascii="Times New Roman" w:hAnsi="Times New Roman" w:cs="Times New Roman"/>
          <w:sz w:val="24"/>
          <w:szCs w:val="24"/>
        </w:rPr>
      </w:pPr>
    </w:p>
    <w:p w14:paraId="5506F78C" w14:textId="01E0EC75" w:rsidR="00607857" w:rsidRPr="00E91F64" w:rsidRDefault="00607857" w:rsidP="00E872B5">
      <w:pPr>
        <w:spacing w:after="0" w:line="480" w:lineRule="auto"/>
        <w:rPr>
          <w:rFonts w:ascii="Times New Roman" w:hAnsi="Times New Roman" w:cs="Times New Roman"/>
          <w:b/>
          <w:bCs/>
          <w:sz w:val="24"/>
          <w:szCs w:val="24"/>
        </w:rPr>
      </w:pPr>
      <w:r w:rsidRPr="00E91F64">
        <w:rPr>
          <w:rFonts w:ascii="Times New Roman" w:hAnsi="Times New Roman" w:cs="Times New Roman"/>
          <w:b/>
          <w:bCs/>
          <w:sz w:val="24"/>
          <w:szCs w:val="24"/>
        </w:rPr>
        <w:t xml:space="preserve">Table </w:t>
      </w:r>
      <w:r w:rsidR="006A5BD6" w:rsidRPr="00E91F64">
        <w:rPr>
          <w:rFonts w:ascii="Times New Roman" w:hAnsi="Times New Roman" w:cs="Times New Roman"/>
          <w:b/>
          <w:bCs/>
          <w:sz w:val="24"/>
          <w:szCs w:val="24"/>
        </w:rPr>
        <w:t>7</w:t>
      </w:r>
      <w:r w:rsidRPr="00E91F64">
        <w:rPr>
          <w:rFonts w:ascii="Times New Roman" w:hAnsi="Times New Roman" w:cs="Times New Roman"/>
          <w:b/>
          <w:bCs/>
          <w:sz w:val="24"/>
          <w:szCs w:val="24"/>
        </w:rPr>
        <w:t xml:space="preserve">: Distribution of the study patients by Color Doppler Ultrasound (CDUS) diagnosis (n=50) </w:t>
      </w:r>
    </w:p>
    <w:tbl>
      <w:tblPr>
        <w:tblStyle w:val="TableGrid"/>
        <w:tblW w:w="0" w:type="auto"/>
        <w:tblLook w:val="04A0" w:firstRow="1" w:lastRow="0" w:firstColumn="1" w:lastColumn="0" w:noHBand="0" w:noVBand="1"/>
      </w:tblPr>
      <w:tblGrid>
        <w:gridCol w:w="3210"/>
        <w:gridCol w:w="3210"/>
        <w:gridCol w:w="3210"/>
      </w:tblGrid>
      <w:tr w:rsidR="00607857" w14:paraId="3FCFDC70" w14:textId="77777777" w:rsidTr="0052051D">
        <w:tc>
          <w:tcPr>
            <w:tcW w:w="3210" w:type="dxa"/>
          </w:tcPr>
          <w:p w14:paraId="07539386" w14:textId="74B6A662" w:rsidR="00607857" w:rsidRPr="00E91F64" w:rsidRDefault="003F485B" w:rsidP="00E872B5">
            <w:pPr>
              <w:spacing w:line="480" w:lineRule="auto"/>
              <w:rPr>
                <w:rFonts w:ascii="Times New Roman" w:hAnsi="Times New Roman" w:cs="Times New Roman"/>
                <w:b/>
                <w:bCs/>
                <w:sz w:val="24"/>
                <w:szCs w:val="24"/>
              </w:rPr>
            </w:pPr>
            <w:r w:rsidRPr="00E91F64">
              <w:rPr>
                <w:rFonts w:ascii="Times New Roman" w:hAnsi="Times New Roman" w:cs="Times New Roman"/>
                <w:b/>
                <w:bCs/>
                <w:sz w:val="24"/>
                <w:szCs w:val="24"/>
              </w:rPr>
              <w:t>Color Doppler Ultrasound diagnosis</w:t>
            </w:r>
          </w:p>
        </w:tc>
        <w:tc>
          <w:tcPr>
            <w:tcW w:w="3210" w:type="dxa"/>
          </w:tcPr>
          <w:p w14:paraId="2C4F311B" w14:textId="77777777" w:rsidR="00607857" w:rsidRPr="00E91F64" w:rsidRDefault="00607857" w:rsidP="00E872B5">
            <w:pPr>
              <w:spacing w:line="480" w:lineRule="auto"/>
              <w:rPr>
                <w:rFonts w:ascii="Times New Roman" w:hAnsi="Times New Roman" w:cs="Times New Roman"/>
                <w:b/>
                <w:bCs/>
                <w:sz w:val="24"/>
                <w:szCs w:val="24"/>
              </w:rPr>
            </w:pPr>
            <w:r w:rsidRPr="00E91F64">
              <w:rPr>
                <w:rFonts w:ascii="Times New Roman" w:hAnsi="Times New Roman" w:cs="Times New Roman"/>
                <w:b/>
                <w:bCs/>
                <w:sz w:val="24"/>
                <w:szCs w:val="24"/>
              </w:rPr>
              <w:t>Number of patients</w:t>
            </w:r>
          </w:p>
        </w:tc>
        <w:tc>
          <w:tcPr>
            <w:tcW w:w="3210" w:type="dxa"/>
          </w:tcPr>
          <w:p w14:paraId="751B9FD6" w14:textId="77777777" w:rsidR="00607857" w:rsidRPr="00E91F64" w:rsidRDefault="00607857" w:rsidP="00E872B5">
            <w:pPr>
              <w:spacing w:line="480" w:lineRule="auto"/>
              <w:rPr>
                <w:rFonts w:ascii="Times New Roman" w:hAnsi="Times New Roman" w:cs="Times New Roman"/>
                <w:b/>
                <w:bCs/>
                <w:sz w:val="24"/>
                <w:szCs w:val="24"/>
              </w:rPr>
            </w:pPr>
            <w:r w:rsidRPr="00E91F64">
              <w:rPr>
                <w:rFonts w:ascii="Times New Roman" w:hAnsi="Times New Roman" w:cs="Times New Roman"/>
                <w:b/>
                <w:bCs/>
                <w:sz w:val="24"/>
                <w:szCs w:val="24"/>
              </w:rPr>
              <w:t>Percentage</w:t>
            </w:r>
          </w:p>
        </w:tc>
      </w:tr>
      <w:tr w:rsidR="00607857" w14:paraId="390EF75F" w14:textId="77777777" w:rsidTr="0052051D">
        <w:tc>
          <w:tcPr>
            <w:tcW w:w="3210" w:type="dxa"/>
          </w:tcPr>
          <w:p w14:paraId="24488CBB" w14:textId="38BC6C5E" w:rsidR="00607857" w:rsidRPr="00E91F64" w:rsidRDefault="003F485B" w:rsidP="00E872B5">
            <w:pPr>
              <w:spacing w:line="480" w:lineRule="auto"/>
              <w:rPr>
                <w:rFonts w:ascii="Times New Roman" w:hAnsi="Times New Roman" w:cs="Times New Roman"/>
                <w:b/>
                <w:bCs/>
                <w:sz w:val="24"/>
                <w:szCs w:val="24"/>
              </w:rPr>
            </w:pPr>
            <w:r w:rsidRPr="00E91F64">
              <w:rPr>
                <w:rFonts w:ascii="Times New Roman" w:hAnsi="Times New Roman" w:cs="Times New Roman"/>
                <w:b/>
                <w:bCs/>
                <w:sz w:val="24"/>
                <w:szCs w:val="24"/>
              </w:rPr>
              <w:t>Benign</w:t>
            </w:r>
          </w:p>
        </w:tc>
        <w:tc>
          <w:tcPr>
            <w:tcW w:w="3210" w:type="dxa"/>
          </w:tcPr>
          <w:p w14:paraId="0E4BA5D2" w14:textId="6085F35A" w:rsidR="00607857" w:rsidRDefault="005F499D" w:rsidP="00E872B5">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3210" w:type="dxa"/>
          </w:tcPr>
          <w:p w14:paraId="0725327F" w14:textId="64252BB1" w:rsidR="00607857" w:rsidRDefault="005F499D" w:rsidP="00E872B5">
            <w:pPr>
              <w:spacing w:line="480" w:lineRule="auto"/>
              <w:rPr>
                <w:rFonts w:ascii="Times New Roman" w:hAnsi="Times New Roman" w:cs="Times New Roman"/>
                <w:sz w:val="24"/>
                <w:szCs w:val="24"/>
              </w:rPr>
            </w:pPr>
            <w:r>
              <w:rPr>
                <w:rFonts w:ascii="Times New Roman" w:hAnsi="Times New Roman" w:cs="Times New Roman"/>
                <w:sz w:val="24"/>
                <w:szCs w:val="24"/>
              </w:rPr>
              <w:t>4.0</w:t>
            </w:r>
          </w:p>
        </w:tc>
      </w:tr>
      <w:tr w:rsidR="00607857" w14:paraId="10E75154" w14:textId="77777777" w:rsidTr="0052051D">
        <w:tc>
          <w:tcPr>
            <w:tcW w:w="3210" w:type="dxa"/>
          </w:tcPr>
          <w:p w14:paraId="0E34CB0F" w14:textId="571A754A" w:rsidR="00607857" w:rsidRPr="00E91F64" w:rsidRDefault="003F485B" w:rsidP="00E872B5">
            <w:pPr>
              <w:spacing w:line="480" w:lineRule="auto"/>
              <w:rPr>
                <w:rFonts w:ascii="Times New Roman" w:hAnsi="Times New Roman" w:cs="Times New Roman"/>
                <w:b/>
                <w:bCs/>
                <w:sz w:val="24"/>
                <w:szCs w:val="24"/>
              </w:rPr>
            </w:pPr>
            <w:r w:rsidRPr="00E91F64">
              <w:rPr>
                <w:rFonts w:ascii="Times New Roman" w:hAnsi="Times New Roman" w:cs="Times New Roman"/>
                <w:b/>
                <w:bCs/>
                <w:sz w:val="24"/>
                <w:szCs w:val="24"/>
              </w:rPr>
              <w:t>Malignant</w:t>
            </w:r>
          </w:p>
        </w:tc>
        <w:tc>
          <w:tcPr>
            <w:tcW w:w="3210" w:type="dxa"/>
          </w:tcPr>
          <w:p w14:paraId="1A5EC63C" w14:textId="58DDED5C" w:rsidR="00607857" w:rsidRDefault="005F499D" w:rsidP="00E872B5">
            <w:pPr>
              <w:spacing w:line="480" w:lineRule="auto"/>
              <w:rPr>
                <w:rFonts w:ascii="Times New Roman" w:hAnsi="Times New Roman" w:cs="Times New Roman"/>
                <w:sz w:val="24"/>
                <w:szCs w:val="24"/>
              </w:rPr>
            </w:pPr>
            <w:r>
              <w:rPr>
                <w:rFonts w:ascii="Times New Roman" w:hAnsi="Times New Roman" w:cs="Times New Roman"/>
                <w:sz w:val="24"/>
                <w:szCs w:val="24"/>
              </w:rPr>
              <w:t>48</w:t>
            </w:r>
          </w:p>
        </w:tc>
        <w:tc>
          <w:tcPr>
            <w:tcW w:w="3210" w:type="dxa"/>
          </w:tcPr>
          <w:p w14:paraId="40E79FB9" w14:textId="3D15CC3F" w:rsidR="00607857" w:rsidRDefault="005F499D" w:rsidP="00E872B5">
            <w:pPr>
              <w:spacing w:line="480" w:lineRule="auto"/>
              <w:rPr>
                <w:rFonts w:ascii="Times New Roman" w:hAnsi="Times New Roman" w:cs="Times New Roman"/>
                <w:sz w:val="24"/>
                <w:szCs w:val="24"/>
              </w:rPr>
            </w:pPr>
            <w:r>
              <w:rPr>
                <w:rFonts w:ascii="Times New Roman" w:hAnsi="Times New Roman" w:cs="Times New Roman"/>
                <w:sz w:val="24"/>
                <w:szCs w:val="24"/>
              </w:rPr>
              <w:t>96.0</w:t>
            </w:r>
          </w:p>
        </w:tc>
      </w:tr>
    </w:tbl>
    <w:p w14:paraId="179E1E36" w14:textId="77777777" w:rsidR="000D2116" w:rsidRPr="003A1E69" w:rsidRDefault="000D2116" w:rsidP="00E872B5">
      <w:pPr>
        <w:spacing w:after="0" w:line="480" w:lineRule="auto"/>
        <w:rPr>
          <w:rFonts w:ascii="Times New Roman" w:hAnsi="Times New Roman" w:cs="Times New Roman"/>
          <w:sz w:val="24"/>
          <w:szCs w:val="24"/>
        </w:rPr>
      </w:pPr>
    </w:p>
    <w:p w14:paraId="5C825E04" w14:textId="2CDC00F9" w:rsidR="00AF54AE" w:rsidRDefault="00CE5D74" w:rsidP="00E872B5">
      <w:pPr>
        <w:spacing w:after="0" w:line="480" w:lineRule="auto"/>
        <w:rPr>
          <w:rFonts w:ascii="Times New Roman" w:hAnsi="Times New Roman" w:cs="Times New Roman"/>
          <w:sz w:val="24"/>
          <w:szCs w:val="24"/>
        </w:rPr>
      </w:pPr>
      <w:r w:rsidRPr="00CE5D74">
        <w:rPr>
          <w:rFonts w:ascii="Times New Roman" w:hAnsi="Times New Roman" w:cs="Times New Roman"/>
          <w:sz w:val="24"/>
          <w:szCs w:val="24"/>
        </w:rPr>
        <w:lastRenderedPageBreak/>
        <w:t xml:space="preserve">Table 7 presents the Color Doppler Ultrasound (CDUS) diagnosis of testicular lesions in the 50 study patients. The majority of patients, 96% (48 patients), were diagnosed with malignant lesions, while only 4% (2 patients) were diagnosed with benign lesions. </w:t>
      </w:r>
    </w:p>
    <w:p w14:paraId="10E549D5" w14:textId="77777777" w:rsidR="00E91F64" w:rsidRPr="003A1E69" w:rsidRDefault="00E91F64" w:rsidP="00E872B5">
      <w:pPr>
        <w:spacing w:after="0" w:line="480" w:lineRule="auto"/>
        <w:rPr>
          <w:rFonts w:ascii="Times New Roman" w:hAnsi="Times New Roman" w:cs="Times New Roman"/>
          <w:sz w:val="24"/>
          <w:szCs w:val="24"/>
        </w:rPr>
      </w:pPr>
    </w:p>
    <w:p w14:paraId="105DB47F" w14:textId="5202D93B" w:rsidR="00AF54AE" w:rsidRPr="00E91F64" w:rsidRDefault="00AF54AE" w:rsidP="00E872B5">
      <w:pPr>
        <w:spacing w:after="0" w:line="480" w:lineRule="auto"/>
        <w:rPr>
          <w:rFonts w:ascii="Times New Roman" w:hAnsi="Times New Roman" w:cs="Times New Roman"/>
          <w:b/>
          <w:bCs/>
          <w:sz w:val="24"/>
          <w:szCs w:val="24"/>
        </w:rPr>
      </w:pPr>
      <w:r w:rsidRPr="00E91F64">
        <w:rPr>
          <w:rFonts w:ascii="Times New Roman" w:hAnsi="Times New Roman" w:cs="Times New Roman"/>
          <w:b/>
          <w:bCs/>
          <w:sz w:val="24"/>
          <w:szCs w:val="24"/>
        </w:rPr>
        <w:t>Table</w:t>
      </w:r>
      <w:r w:rsidR="006A5BD6" w:rsidRPr="00E91F64">
        <w:rPr>
          <w:rFonts w:ascii="Times New Roman" w:hAnsi="Times New Roman" w:cs="Times New Roman"/>
          <w:b/>
          <w:bCs/>
          <w:sz w:val="24"/>
          <w:szCs w:val="24"/>
        </w:rPr>
        <w:t xml:space="preserve"> 8</w:t>
      </w:r>
      <w:r w:rsidRPr="00E91F64">
        <w:rPr>
          <w:rFonts w:ascii="Times New Roman" w:hAnsi="Times New Roman" w:cs="Times New Roman"/>
          <w:b/>
          <w:bCs/>
          <w:sz w:val="24"/>
          <w:szCs w:val="24"/>
        </w:rPr>
        <w:t xml:space="preserve">: Distribution of the study patients by Histopathological diagnosis (n=50) </w:t>
      </w:r>
    </w:p>
    <w:p w14:paraId="75E214F8" w14:textId="77777777" w:rsidR="00AF54AE" w:rsidRDefault="00AF54AE" w:rsidP="00E872B5">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AF54AE" w14:paraId="2593B259" w14:textId="77777777" w:rsidTr="0052051D">
        <w:tc>
          <w:tcPr>
            <w:tcW w:w="3210" w:type="dxa"/>
          </w:tcPr>
          <w:p w14:paraId="7D4B6E11" w14:textId="6A7F5482" w:rsidR="00AF54AE" w:rsidRPr="00E91F64" w:rsidRDefault="00785757" w:rsidP="00E872B5">
            <w:pPr>
              <w:spacing w:line="480" w:lineRule="auto"/>
              <w:rPr>
                <w:rFonts w:ascii="Times New Roman" w:hAnsi="Times New Roman" w:cs="Times New Roman"/>
                <w:b/>
                <w:bCs/>
                <w:sz w:val="24"/>
                <w:szCs w:val="24"/>
              </w:rPr>
            </w:pPr>
            <w:r w:rsidRPr="00E91F64">
              <w:rPr>
                <w:rFonts w:ascii="Times New Roman" w:hAnsi="Times New Roman" w:cs="Times New Roman"/>
                <w:b/>
                <w:bCs/>
                <w:sz w:val="24"/>
                <w:szCs w:val="24"/>
              </w:rPr>
              <w:t xml:space="preserve">Histopathological diagnosis </w:t>
            </w:r>
          </w:p>
        </w:tc>
        <w:tc>
          <w:tcPr>
            <w:tcW w:w="3210" w:type="dxa"/>
          </w:tcPr>
          <w:p w14:paraId="51CA8BAB" w14:textId="77777777" w:rsidR="00AF54AE" w:rsidRPr="00E91F64" w:rsidRDefault="00AF54AE" w:rsidP="00E872B5">
            <w:pPr>
              <w:spacing w:line="480" w:lineRule="auto"/>
              <w:rPr>
                <w:rFonts w:ascii="Times New Roman" w:hAnsi="Times New Roman" w:cs="Times New Roman"/>
                <w:b/>
                <w:bCs/>
                <w:sz w:val="24"/>
                <w:szCs w:val="24"/>
              </w:rPr>
            </w:pPr>
            <w:r w:rsidRPr="00E91F64">
              <w:rPr>
                <w:rFonts w:ascii="Times New Roman" w:hAnsi="Times New Roman" w:cs="Times New Roman"/>
                <w:b/>
                <w:bCs/>
                <w:sz w:val="24"/>
                <w:szCs w:val="24"/>
              </w:rPr>
              <w:t>Number of patients</w:t>
            </w:r>
          </w:p>
        </w:tc>
        <w:tc>
          <w:tcPr>
            <w:tcW w:w="3210" w:type="dxa"/>
          </w:tcPr>
          <w:p w14:paraId="625D04F2" w14:textId="77777777" w:rsidR="00AF54AE" w:rsidRPr="00E91F64" w:rsidRDefault="00AF54AE" w:rsidP="00E872B5">
            <w:pPr>
              <w:spacing w:line="480" w:lineRule="auto"/>
              <w:rPr>
                <w:rFonts w:ascii="Times New Roman" w:hAnsi="Times New Roman" w:cs="Times New Roman"/>
                <w:b/>
                <w:bCs/>
                <w:sz w:val="24"/>
                <w:szCs w:val="24"/>
              </w:rPr>
            </w:pPr>
            <w:r w:rsidRPr="00E91F64">
              <w:rPr>
                <w:rFonts w:ascii="Times New Roman" w:hAnsi="Times New Roman" w:cs="Times New Roman"/>
                <w:b/>
                <w:bCs/>
                <w:sz w:val="24"/>
                <w:szCs w:val="24"/>
              </w:rPr>
              <w:t>Percentage</w:t>
            </w:r>
          </w:p>
        </w:tc>
      </w:tr>
      <w:tr w:rsidR="00AF54AE" w14:paraId="2160E9C8" w14:textId="77777777" w:rsidTr="0052051D">
        <w:tc>
          <w:tcPr>
            <w:tcW w:w="3210" w:type="dxa"/>
          </w:tcPr>
          <w:p w14:paraId="2E2DD288" w14:textId="77777777" w:rsidR="00AF54AE" w:rsidRPr="00E91F64" w:rsidRDefault="00AF54AE" w:rsidP="00E872B5">
            <w:pPr>
              <w:spacing w:line="480" w:lineRule="auto"/>
              <w:rPr>
                <w:rFonts w:ascii="Times New Roman" w:hAnsi="Times New Roman" w:cs="Times New Roman"/>
                <w:b/>
                <w:bCs/>
                <w:sz w:val="24"/>
                <w:szCs w:val="24"/>
              </w:rPr>
            </w:pPr>
            <w:r w:rsidRPr="00E91F64">
              <w:rPr>
                <w:rFonts w:ascii="Times New Roman" w:hAnsi="Times New Roman" w:cs="Times New Roman"/>
                <w:b/>
                <w:bCs/>
                <w:sz w:val="24"/>
                <w:szCs w:val="24"/>
              </w:rPr>
              <w:t>Benign</w:t>
            </w:r>
          </w:p>
        </w:tc>
        <w:tc>
          <w:tcPr>
            <w:tcW w:w="3210" w:type="dxa"/>
          </w:tcPr>
          <w:p w14:paraId="2EF268D9" w14:textId="00276A38" w:rsidR="00AF54AE" w:rsidRDefault="009C02DE" w:rsidP="00E872B5">
            <w:pPr>
              <w:spacing w:line="480" w:lineRule="auto"/>
              <w:rPr>
                <w:rFonts w:ascii="Times New Roman" w:hAnsi="Times New Roman" w:cs="Times New Roman"/>
                <w:sz w:val="24"/>
                <w:szCs w:val="24"/>
              </w:rPr>
            </w:pPr>
            <w:r>
              <w:rPr>
                <w:rFonts w:ascii="Times New Roman" w:hAnsi="Times New Roman" w:cs="Times New Roman"/>
                <w:sz w:val="24"/>
                <w:szCs w:val="24"/>
              </w:rPr>
              <w:t>13</w:t>
            </w:r>
          </w:p>
        </w:tc>
        <w:tc>
          <w:tcPr>
            <w:tcW w:w="3210" w:type="dxa"/>
          </w:tcPr>
          <w:p w14:paraId="24AD2493" w14:textId="3C0DABAD" w:rsidR="00AF54AE" w:rsidRDefault="009C02DE" w:rsidP="00E872B5">
            <w:pPr>
              <w:spacing w:line="480" w:lineRule="auto"/>
              <w:rPr>
                <w:rFonts w:ascii="Times New Roman" w:hAnsi="Times New Roman" w:cs="Times New Roman"/>
                <w:sz w:val="24"/>
                <w:szCs w:val="24"/>
              </w:rPr>
            </w:pPr>
            <w:r>
              <w:rPr>
                <w:rFonts w:ascii="Times New Roman" w:hAnsi="Times New Roman" w:cs="Times New Roman"/>
                <w:sz w:val="24"/>
                <w:szCs w:val="24"/>
              </w:rPr>
              <w:t>26.0</w:t>
            </w:r>
          </w:p>
        </w:tc>
      </w:tr>
      <w:tr w:rsidR="00AF54AE" w14:paraId="03C7C0DD" w14:textId="77777777" w:rsidTr="0052051D">
        <w:tc>
          <w:tcPr>
            <w:tcW w:w="3210" w:type="dxa"/>
          </w:tcPr>
          <w:p w14:paraId="1DF550FC" w14:textId="77777777" w:rsidR="00AF54AE" w:rsidRPr="00E91F64" w:rsidRDefault="00AF54AE" w:rsidP="00E872B5">
            <w:pPr>
              <w:spacing w:line="480" w:lineRule="auto"/>
              <w:rPr>
                <w:rFonts w:ascii="Times New Roman" w:hAnsi="Times New Roman" w:cs="Times New Roman"/>
                <w:b/>
                <w:bCs/>
                <w:sz w:val="24"/>
                <w:szCs w:val="24"/>
              </w:rPr>
            </w:pPr>
            <w:r w:rsidRPr="00E91F64">
              <w:rPr>
                <w:rFonts w:ascii="Times New Roman" w:hAnsi="Times New Roman" w:cs="Times New Roman"/>
                <w:b/>
                <w:bCs/>
                <w:sz w:val="24"/>
                <w:szCs w:val="24"/>
              </w:rPr>
              <w:t>Malignant</w:t>
            </w:r>
          </w:p>
        </w:tc>
        <w:tc>
          <w:tcPr>
            <w:tcW w:w="3210" w:type="dxa"/>
          </w:tcPr>
          <w:p w14:paraId="67309748" w14:textId="14D080E1" w:rsidR="00AF54AE" w:rsidRDefault="009C02DE" w:rsidP="00E872B5">
            <w:pPr>
              <w:spacing w:line="480" w:lineRule="auto"/>
              <w:rPr>
                <w:rFonts w:ascii="Times New Roman" w:hAnsi="Times New Roman" w:cs="Times New Roman"/>
                <w:sz w:val="24"/>
                <w:szCs w:val="24"/>
              </w:rPr>
            </w:pPr>
            <w:r>
              <w:rPr>
                <w:rFonts w:ascii="Times New Roman" w:hAnsi="Times New Roman" w:cs="Times New Roman"/>
                <w:sz w:val="24"/>
                <w:szCs w:val="24"/>
              </w:rPr>
              <w:t>37</w:t>
            </w:r>
          </w:p>
        </w:tc>
        <w:tc>
          <w:tcPr>
            <w:tcW w:w="3210" w:type="dxa"/>
          </w:tcPr>
          <w:p w14:paraId="4E2886CA" w14:textId="77777777" w:rsidR="00AF54AE" w:rsidRDefault="009C02DE" w:rsidP="00E872B5">
            <w:pPr>
              <w:spacing w:line="480" w:lineRule="auto"/>
              <w:rPr>
                <w:rFonts w:ascii="Times New Roman" w:hAnsi="Times New Roman" w:cs="Times New Roman"/>
                <w:sz w:val="24"/>
                <w:szCs w:val="24"/>
              </w:rPr>
            </w:pPr>
            <w:r>
              <w:rPr>
                <w:rFonts w:ascii="Times New Roman" w:hAnsi="Times New Roman" w:cs="Times New Roman"/>
                <w:sz w:val="24"/>
                <w:szCs w:val="24"/>
              </w:rPr>
              <w:t>74.0</w:t>
            </w:r>
          </w:p>
        </w:tc>
      </w:tr>
    </w:tbl>
    <w:p w14:paraId="213E8AB8" w14:textId="77777777" w:rsidR="00AF54AE" w:rsidRPr="003A1E69" w:rsidRDefault="00AF54AE" w:rsidP="00E872B5">
      <w:pPr>
        <w:spacing w:after="0" w:line="480" w:lineRule="auto"/>
        <w:rPr>
          <w:rFonts w:ascii="Times New Roman" w:hAnsi="Times New Roman" w:cs="Times New Roman"/>
          <w:sz w:val="24"/>
          <w:szCs w:val="24"/>
        </w:rPr>
      </w:pPr>
    </w:p>
    <w:p w14:paraId="1B2A6767" w14:textId="77777777" w:rsidR="00E91F64" w:rsidRDefault="00CE5D74" w:rsidP="00E872B5">
      <w:pPr>
        <w:spacing w:line="480" w:lineRule="auto"/>
        <w:rPr>
          <w:rFonts w:ascii="Times New Roman" w:hAnsi="Times New Roman" w:cs="Times New Roman"/>
          <w:sz w:val="24"/>
          <w:szCs w:val="24"/>
        </w:rPr>
      </w:pPr>
      <w:r w:rsidRPr="00CE5D74">
        <w:rPr>
          <w:rFonts w:ascii="Times New Roman" w:hAnsi="Times New Roman" w:cs="Times New Roman"/>
          <w:sz w:val="24"/>
          <w:szCs w:val="24"/>
        </w:rPr>
        <w:t xml:space="preserve">Table 8 presents the histopathological diagnosis of the 50 study patients. The majority of patients, 74% (37 patients), were diagnosed with malignant lesions, while 26% (13 patients) had benign lesions. </w:t>
      </w:r>
    </w:p>
    <w:p w14:paraId="1BFD450C" w14:textId="77777777" w:rsidR="00E91F64" w:rsidRDefault="00E91F64" w:rsidP="00E872B5">
      <w:pPr>
        <w:spacing w:line="480" w:lineRule="auto"/>
        <w:rPr>
          <w:rFonts w:ascii="Times New Roman" w:hAnsi="Times New Roman" w:cs="Times New Roman"/>
          <w:sz w:val="24"/>
          <w:szCs w:val="24"/>
        </w:rPr>
      </w:pPr>
    </w:p>
    <w:p w14:paraId="3C6FB3C5" w14:textId="5E4EA870" w:rsidR="00105A8C" w:rsidRPr="00E91F64" w:rsidRDefault="00105A8C" w:rsidP="00E872B5">
      <w:pPr>
        <w:spacing w:line="480" w:lineRule="auto"/>
        <w:rPr>
          <w:rFonts w:ascii="Times New Roman" w:hAnsi="Times New Roman" w:cs="Times New Roman"/>
          <w:b/>
          <w:bCs/>
          <w:sz w:val="24"/>
          <w:szCs w:val="24"/>
        </w:rPr>
      </w:pPr>
      <w:r w:rsidRPr="00E91F64">
        <w:rPr>
          <w:rFonts w:ascii="Times New Roman" w:hAnsi="Times New Roman" w:cs="Times New Roman"/>
          <w:b/>
          <w:bCs/>
          <w:sz w:val="24"/>
          <w:szCs w:val="24"/>
        </w:rPr>
        <w:t xml:space="preserve">Table 9: </w:t>
      </w:r>
      <w:r w:rsidR="00D65A10" w:rsidRPr="00E91F64">
        <w:rPr>
          <w:rFonts w:ascii="Times New Roman" w:hAnsi="Times New Roman" w:cs="Times New Roman"/>
          <w:b/>
          <w:bCs/>
          <w:sz w:val="24"/>
          <w:szCs w:val="24"/>
        </w:rPr>
        <w:t xml:space="preserve">Distribution of the study patients with parotid tumor according to Color Doppler USG </w:t>
      </w:r>
      <w:r w:rsidRPr="00E91F64">
        <w:rPr>
          <w:rFonts w:ascii="Times New Roman" w:hAnsi="Times New Roman" w:cs="Times New Roman"/>
          <w:b/>
          <w:bCs/>
          <w:sz w:val="24"/>
          <w:szCs w:val="24"/>
        </w:rPr>
        <w:t>(n=50)</w:t>
      </w:r>
    </w:p>
    <w:tbl>
      <w:tblPr>
        <w:tblStyle w:val="TableGrid"/>
        <w:tblW w:w="0" w:type="auto"/>
        <w:tblLook w:val="04A0" w:firstRow="1" w:lastRow="0" w:firstColumn="1" w:lastColumn="0" w:noHBand="0" w:noVBand="1"/>
      </w:tblPr>
      <w:tblGrid>
        <w:gridCol w:w="2568"/>
        <w:gridCol w:w="2354"/>
        <w:gridCol w:w="2354"/>
        <w:gridCol w:w="2354"/>
      </w:tblGrid>
      <w:tr w:rsidR="0017213B" w14:paraId="1712AB65" w14:textId="2A03D0FB" w:rsidTr="00C70CB6">
        <w:tc>
          <w:tcPr>
            <w:tcW w:w="2568" w:type="dxa"/>
          </w:tcPr>
          <w:p w14:paraId="24505A7E" w14:textId="4B1192EE" w:rsidR="0017213B" w:rsidRDefault="0017213B" w:rsidP="00E872B5">
            <w:pPr>
              <w:spacing w:line="480" w:lineRule="auto"/>
              <w:rPr>
                <w:rFonts w:ascii="Times New Roman" w:hAnsi="Times New Roman" w:cs="Times New Roman"/>
                <w:sz w:val="24"/>
                <w:szCs w:val="24"/>
              </w:rPr>
            </w:pPr>
          </w:p>
        </w:tc>
        <w:tc>
          <w:tcPr>
            <w:tcW w:w="4708" w:type="dxa"/>
            <w:gridSpan w:val="2"/>
          </w:tcPr>
          <w:p w14:paraId="266BF7EB" w14:textId="5E2E8B30" w:rsidR="0017213B" w:rsidRPr="0017213B" w:rsidRDefault="0017213B" w:rsidP="00E872B5">
            <w:pPr>
              <w:spacing w:line="480" w:lineRule="auto"/>
              <w:jc w:val="center"/>
              <w:rPr>
                <w:rFonts w:ascii="Times New Roman" w:hAnsi="Times New Roman" w:cs="Times New Roman"/>
                <w:b/>
                <w:bCs/>
                <w:sz w:val="24"/>
                <w:szCs w:val="24"/>
              </w:rPr>
            </w:pPr>
            <w:r w:rsidRPr="0017213B">
              <w:rPr>
                <w:rFonts w:ascii="Times New Roman" w:hAnsi="Times New Roman" w:cs="Times New Roman"/>
                <w:b/>
                <w:bCs/>
                <w:sz w:val="24"/>
                <w:szCs w:val="24"/>
              </w:rPr>
              <w:t>Histopathological diagnosis</w:t>
            </w:r>
          </w:p>
        </w:tc>
        <w:tc>
          <w:tcPr>
            <w:tcW w:w="2354" w:type="dxa"/>
            <w:vMerge w:val="restart"/>
          </w:tcPr>
          <w:p w14:paraId="6F74E84D" w14:textId="7F313CAC" w:rsidR="0017213B" w:rsidRPr="0017213B" w:rsidRDefault="0017213B" w:rsidP="00E872B5">
            <w:pPr>
              <w:spacing w:line="480" w:lineRule="auto"/>
              <w:jc w:val="center"/>
              <w:rPr>
                <w:rFonts w:ascii="Times New Roman" w:hAnsi="Times New Roman" w:cs="Times New Roman"/>
                <w:b/>
                <w:bCs/>
                <w:sz w:val="24"/>
                <w:szCs w:val="24"/>
              </w:rPr>
            </w:pPr>
            <w:r w:rsidRPr="0017213B">
              <w:rPr>
                <w:rFonts w:ascii="Times New Roman" w:hAnsi="Times New Roman" w:cs="Times New Roman"/>
                <w:b/>
                <w:bCs/>
                <w:sz w:val="24"/>
                <w:szCs w:val="24"/>
              </w:rPr>
              <w:t>P-value</w:t>
            </w:r>
          </w:p>
        </w:tc>
      </w:tr>
      <w:tr w:rsidR="0017213B" w14:paraId="015BBA9B" w14:textId="77777777" w:rsidTr="00105A8C">
        <w:tc>
          <w:tcPr>
            <w:tcW w:w="2568" w:type="dxa"/>
          </w:tcPr>
          <w:p w14:paraId="1A022A86" w14:textId="77777777" w:rsidR="0017213B" w:rsidRPr="003A1E69" w:rsidRDefault="0017213B" w:rsidP="00E872B5">
            <w:pPr>
              <w:spacing w:line="480" w:lineRule="auto"/>
              <w:rPr>
                <w:rFonts w:ascii="Times New Roman" w:hAnsi="Times New Roman" w:cs="Times New Roman"/>
                <w:sz w:val="24"/>
                <w:szCs w:val="24"/>
              </w:rPr>
            </w:pPr>
          </w:p>
        </w:tc>
        <w:tc>
          <w:tcPr>
            <w:tcW w:w="2354" w:type="dxa"/>
          </w:tcPr>
          <w:p w14:paraId="6501FFBB" w14:textId="17F0DE0E" w:rsidR="0017213B" w:rsidRPr="0017213B" w:rsidRDefault="0017213B" w:rsidP="00E872B5">
            <w:pPr>
              <w:spacing w:line="480" w:lineRule="auto"/>
              <w:jc w:val="center"/>
              <w:rPr>
                <w:rFonts w:ascii="Times New Roman" w:hAnsi="Times New Roman" w:cs="Times New Roman"/>
                <w:b/>
                <w:bCs/>
                <w:sz w:val="24"/>
                <w:szCs w:val="24"/>
              </w:rPr>
            </w:pPr>
            <w:r w:rsidRPr="0017213B">
              <w:rPr>
                <w:rFonts w:ascii="Times New Roman" w:hAnsi="Times New Roman" w:cs="Times New Roman"/>
                <w:b/>
                <w:bCs/>
                <w:sz w:val="24"/>
                <w:szCs w:val="24"/>
              </w:rPr>
              <w:t>Benign</w:t>
            </w:r>
          </w:p>
          <w:p w14:paraId="60262068" w14:textId="3B7A7C5E" w:rsidR="0017213B" w:rsidRPr="0017213B" w:rsidRDefault="0017213B" w:rsidP="00E872B5">
            <w:pPr>
              <w:spacing w:line="480" w:lineRule="auto"/>
              <w:jc w:val="center"/>
              <w:rPr>
                <w:rFonts w:ascii="Times New Roman" w:hAnsi="Times New Roman" w:cs="Times New Roman"/>
                <w:b/>
                <w:bCs/>
                <w:sz w:val="24"/>
                <w:szCs w:val="24"/>
              </w:rPr>
            </w:pPr>
            <w:r w:rsidRPr="0017213B">
              <w:rPr>
                <w:rFonts w:ascii="Times New Roman" w:hAnsi="Times New Roman" w:cs="Times New Roman"/>
                <w:b/>
                <w:bCs/>
                <w:sz w:val="24"/>
                <w:szCs w:val="24"/>
              </w:rPr>
              <w:t>n (%)</w:t>
            </w:r>
          </w:p>
        </w:tc>
        <w:tc>
          <w:tcPr>
            <w:tcW w:w="2354" w:type="dxa"/>
          </w:tcPr>
          <w:p w14:paraId="7D073209" w14:textId="18178952" w:rsidR="0017213B" w:rsidRPr="0017213B" w:rsidRDefault="0017213B" w:rsidP="00E872B5">
            <w:pPr>
              <w:spacing w:line="480" w:lineRule="auto"/>
              <w:jc w:val="center"/>
              <w:rPr>
                <w:rFonts w:ascii="Times New Roman" w:hAnsi="Times New Roman" w:cs="Times New Roman"/>
                <w:b/>
                <w:bCs/>
                <w:sz w:val="24"/>
                <w:szCs w:val="24"/>
              </w:rPr>
            </w:pPr>
            <w:r w:rsidRPr="0017213B">
              <w:rPr>
                <w:rFonts w:ascii="Times New Roman" w:hAnsi="Times New Roman" w:cs="Times New Roman"/>
                <w:b/>
                <w:bCs/>
                <w:sz w:val="24"/>
                <w:szCs w:val="24"/>
              </w:rPr>
              <w:t>Malignant</w:t>
            </w:r>
          </w:p>
          <w:p w14:paraId="31B62BCB" w14:textId="20306E61" w:rsidR="0017213B" w:rsidRPr="0017213B" w:rsidRDefault="0017213B" w:rsidP="00E872B5">
            <w:pPr>
              <w:spacing w:line="480" w:lineRule="auto"/>
              <w:jc w:val="center"/>
              <w:rPr>
                <w:rFonts w:ascii="Times New Roman" w:hAnsi="Times New Roman" w:cs="Times New Roman"/>
                <w:b/>
                <w:bCs/>
                <w:sz w:val="24"/>
                <w:szCs w:val="24"/>
              </w:rPr>
            </w:pPr>
            <w:r w:rsidRPr="0017213B">
              <w:rPr>
                <w:rFonts w:ascii="Times New Roman" w:hAnsi="Times New Roman" w:cs="Times New Roman"/>
                <w:b/>
                <w:bCs/>
                <w:sz w:val="24"/>
                <w:szCs w:val="24"/>
              </w:rPr>
              <w:t>n (%)</w:t>
            </w:r>
          </w:p>
        </w:tc>
        <w:tc>
          <w:tcPr>
            <w:tcW w:w="2354" w:type="dxa"/>
            <w:vMerge/>
          </w:tcPr>
          <w:p w14:paraId="34BAE7CF" w14:textId="0CCBBD7E" w:rsidR="0017213B" w:rsidRPr="0017213B" w:rsidRDefault="0017213B" w:rsidP="00E872B5">
            <w:pPr>
              <w:spacing w:line="480" w:lineRule="auto"/>
              <w:jc w:val="center"/>
              <w:rPr>
                <w:rFonts w:ascii="Times New Roman" w:hAnsi="Times New Roman" w:cs="Times New Roman"/>
                <w:b/>
                <w:bCs/>
                <w:sz w:val="24"/>
                <w:szCs w:val="24"/>
              </w:rPr>
            </w:pPr>
          </w:p>
        </w:tc>
      </w:tr>
      <w:tr w:rsidR="00105A8C" w14:paraId="61664529" w14:textId="7300B7DF" w:rsidTr="00105A8C">
        <w:tc>
          <w:tcPr>
            <w:tcW w:w="2568" w:type="dxa"/>
          </w:tcPr>
          <w:p w14:paraId="4245FDEF" w14:textId="639084BC" w:rsidR="00105A8C" w:rsidRPr="000F37C5" w:rsidRDefault="00105A8C" w:rsidP="00E872B5">
            <w:pPr>
              <w:spacing w:line="480" w:lineRule="auto"/>
              <w:rPr>
                <w:rFonts w:ascii="Times New Roman" w:hAnsi="Times New Roman" w:cs="Times New Roman"/>
                <w:b/>
                <w:bCs/>
                <w:sz w:val="24"/>
                <w:szCs w:val="24"/>
              </w:rPr>
            </w:pPr>
            <w:r w:rsidRPr="000F37C5">
              <w:rPr>
                <w:rFonts w:ascii="Times New Roman" w:hAnsi="Times New Roman" w:cs="Times New Roman"/>
                <w:b/>
                <w:bCs/>
                <w:sz w:val="24"/>
                <w:szCs w:val="24"/>
              </w:rPr>
              <w:t>Age (in years)</w:t>
            </w:r>
          </w:p>
        </w:tc>
        <w:tc>
          <w:tcPr>
            <w:tcW w:w="2354" w:type="dxa"/>
          </w:tcPr>
          <w:p w14:paraId="122B952A" w14:textId="4AD1253B" w:rsidR="00105A8C" w:rsidRDefault="00105A8C" w:rsidP="00E872B5">
            <w:pPr>
              <w:spacing w:line="480" w:lineRule="auto"/>
              <w:rPr>
                <w:rFonts w:ascii="Times New Roman" w:hAnsi="Times New Roman" w:cs="Times New Roman"/>
                <w:sz w:val="24"/>
                <w:szCs w:val="24"/>
              </w:rPr>
            </w:pPr>
          </w:p>
        </w:tc>
        <w:tc>
          <w:tcPr>
            <w:tcW w:w="2354" w:type="dxa"/>
          </w:tcPr>
          <w:p w14:paraId="2D062FD8" w14:textId="1C8C3B71" w:rsidR="00105A8C" w:rsidRDefault="00105A8C" w:rsidP="00E872B5">
            <w:pPr>
              <w:spacing w:line="480" w:lineRule="auto"/>
              <w:rPr>
                <w:rFonts w:ascii="Times New Roman" w:hAnsi="Times New Roman" w:cs="Times New Roman"/>
                <w:sz w:val="24"/>
                <w:szCs w:val="24"/>
              </w:rPr>
            </w:pPr>
          </w:p>
        </w:tc>
        <w:tc>
          <w:tcPr>
            <w:tcW w:w="2354" w:type="dxa"/>
          </w:tcPr>
          <w:p w14:paraId="7D9AE769" w14:textId="77777777" w:rsidR="00105A8C" w:rsidRDefault="00105A8C" w:rsidP="00E872B5">
            <w:pPr>
              <w:spacing w:line="480" w:lineRule="auto"/>
              <w:rPr>
                <w:rFonts w:ascii="Times New Roman" w:hAnsi="Times New Roman" w:cs="Times New Roman"/>
                <w:sz w:val="24"/>
                <w:szCs w:val="24"/>
              </w:rPr>
            </w:pPr>
          </w:p>
        </w:tc>
      </w:tr>
      <w:tr w:rsidR="00105A8C" w14:paraId="26FF96F0" w14:textId="3AAC9BA9" w:rsidTr="00105A8C">
        <w:tc>
          <w:tcPr>
            <w:tcW w:w="2568" w:type="dxa"/>
          </w:tcPr>
          <w:p w14:paraId="2B7831FA" w14:textId="21F0525E" w:rsidR="00105A8C" w:rsidRDefault="00105A8C" w:rsidP="00E872B5">
            <w:pPr>
              <w:spacing w:line="480" w:lineRule="auto"/>
              <w:rPr>
                <w:rFonts w:ascii="Times New Roman" w:hAnsi="Times New Roman" w:cs="Times New Roman"/>
                <w:sz w:val="24"/>
                <w:szCs w:val="24"/>
              </w:rPr>
            </w:pPr>
            <w:r w:rsidRPr="003A1E69">
              <w:rPr>
                <w:rFonts w:ascii="Times New Roman" w:hAnsi="Times New Roman" w:cs="Times New Roman"/>
                <w:sz w:val="24"/>
                <w:szCs w:val="24"/>
              </w:rPr>
              <w:t>≤30</w:t>
            </w:r>
          </w:p>
        </w:tc>
        <w:tc>
          <w:tcPr>
            <w:tcW w:w="2354" w:type="dxa"/>
          </w:tcPr>
          <w:p w14:paraId="3D2215DE" w14:textId="7CE7A0F0" w:rsidR="00105A8C" w:rsidRDefault="0017213B" w:rsidP="00E872B5">
            <w:pPr>
              <w:spacing w:line="480" w:lineRule="auto"/>
              <w:rPr>
                <w:rFonts w:ascii="Times New Roman" w:hAnsi="Times New Roman" w:cs="Times New Roman"/>
                <w:sz w:val="24"/>
                <w:szCs w:val="24"/>
              </w:rPr>
            </w:pPr>
            <w:r>
              <w:rPr>
                <w:rFonts w:ascii="Times New Roman" w:hAnsi="Times New Roman" w:cs="Times New Roman"/>
                <w:sz w:val="24"/>
                <w:szCs w:val="24"/>
              </w:rPr>
              <w:t>7 (53.8)</w:t>
            </w:r>
          </w:p>
        </w:tc>
        <w:tc>
          <w:tcPr>
            <w:tcW w:w="2354" w:type="dxa"/>
          </w:tcPr>
          <w:p w14:paraId="5FADBB84" w14:textId="10964B53" w:rsidR="00105A8C" w:rsidRDefault="0017213B" w:rsidP="00E872B5">
            <w:pPr>
              <w:spacing w:line="480" w:lineRule="auto"/>
              <w:rPr>
                <w:rFonts w:ascii="Times New Roman" w:hAnsi="Times New Roman" w:cs="Times New Roman"/>
                <w:sz w:val="24"/>
                <w:szCs w:val="24"/>
              </w:rPr>
            </w:pPr>
            <w:r>
              <w:rPr>
                <w:rFonts w:ascii="Times New Roman" w:hAnsi="Times New Roman" w:cs="Times New Roman"/>
                <w:sz w:val="24"/>
                <w:szCs w:val="24"/>
              </w:rPr>
              <w:t>13 (35.1)</w:t>
            </w:r>
          </w:p>
        </w:tc>
        <w:tc>
          <w:tcPr>
            <w:tcW w:w="2354" w:type="dxa"/>
          </w:tcPr>
          <w:p w14:paraId="0ADC6742" w14:textId="24321423" w:rsidR="00105A8C" w:rsidRDefault="0017213B" w:rsidP="00E872B5">
            <w:pPr>
              <w:spacing w:line="480" w:lineRule="auto"/>
              <w:rPr>
                <w:rFonts w:ascii="Times New Roman" w:hAnsi="Times New Roman" w:cs="Times New Roman"/>
                <w:sz w:val="24"/>
                <w:szCs w:val="24"/>
              </w:rPr>
            </w:pPr>
            <w:r>
              <w:rPr>
                <w:rFonts w:ascii="Times New Roman" w:hAnsi="Times New Roman" w:cs="Times New Roman"/>
                <w:sz w:val="24"/>
                <w:szCs w:val="24"/>
              </w:rPr>
              <w:t>0.290</w:t>
            </w:r>
          </w:p>
        </w:tc>
      </w:tr>
      <w:tr w:rsidR="00105A8C" w14:paraId="70A02DD5" w14:textId="4471FFAE" w:rsidTr="00105A8C">
        <w:tc>
          <w:tcPr>
            <w:tcW w:w="2568" w:type="dxa"/>
          </w:tcPr>
          <w:p w14:paraId="364E42D0" w14:textId="1B94B618" w:rsidR="00105A8C" w:rsidRDefault="00105A8C" w:rsidP="00E872B5">
            <w:pPr>
              <w:spacing w:line="480" w:lineRule="auto"/>
              <w:rPr>
                <w:rFonts w:ascii="Times New Roman" w:hAnsi="Times New Roman" w:cs="Times New Roman"/>
                <w:sz w:val="24"/>
                <w:szCs w:val="24"/>
              </w:rPr>
            </w:pPr>
            <w:r w:rsidRPr="003A1E69">
              <w:rPr>
                <w:rFonts w:ascii="Times New Roman" w:hAnsi="Times New Roman" w:cs="Times New Roman"/>
                <w:sz w:val="24"/>
                <w:szCs w:val="24"/>
              </w:rPr>
              <w:t>31-40</w:t>
            </w:r>
          </w:p>
        </w:tc>
        <w:tc>
          <w:tcPr>
            <w:tcW w:w="2354" w:type="dxa"/>
          </w:tcPr>
          <w:p w14:paraId="7366064B" w14:textId="2FFB242B" w:rsidR="00105A8C" w:rsidRDefault="0017213B" w:rsidP="00E872B5">
            <w:pPr>
              <w:spacing w:line="480" w:lineRule="auto"/>
              <w:rPr>
                <w:rFonts w:ascii="Times New Roman" w:hAnsi="Times New Roman" w:cs="Times New Roman"/>
                <w:sz w:val="24"/>
                <w:szCs w:val="24"/>
              </w:rPr>
            </w:pPr>
            <w:r>
              <w:rPr>
                <w:rFonts w:ascii="Times New Roman" w:hAnsi="Times New Roman" w:cs="Times New Roman"/>
                <w:sz w:val="24"/>
                <w:szCs w:val="24"/>
              </w:rPr>
              <w:t>5 (38.5)</w:t>
            </w:r>
          </w:p>
        </w:tc>
        <w:tc>
          <w:tcPr>
            <w:tcW w:w="2354" w:type="dxa"/>
          </w:tcPr>
          <w:p w14:paraId="2C0C5832" w14:textId="4BA5EABE" w:rsidR="00105A8C" w:rsidRDefault="0017213B" w:rsidP="00E872B5">
            <w:pPr>
              <w:spacing w:line="480" w:lineRule="auto"/>
              <w:rPr>
                <w:rFonts w:ascii="Times New Roman" w:hAnsi="Times New Roman" w:cs="Times New Roman"/>
                <w:sz w:val="24"/>
                <w:szCs w:val="24"/>
              </w:rPr>
            </w:pPr>
            <w:r>
              <w:rPr>
                <w:rFonts w:ascii="Times New Roman" w:hAnsi="Times New Roman" w:cs="Times New Roman"/>
                <w:sz w:val="24"/>
                <w:szCs w:val="24"/>
              </w:rPr>
              <w:t>14 (37.8)</w:t>
            </w:r>
          </w:p>
        </w:tc>
        <w:tc>
          <w:tcPr>
            <w:tcW w:w="2354" w:type="dxa"/>
          </w:tcPr>
          <w:p w14:paraId="646A9298" w14:textId="77777777" w:rsidR="00105A8C" w:rsidRDefault="00105A8C" w:rsidP="00E872B5">
            <w:pPr>
              <w:spacing w:line="480" w:lineRule="auto"/>
              <w:rPr>
                <w:rFonts w:ascii="Times New Roman" w:hAnsi="Times New Roman" w:cs="Times New Roman"/>
                <w:sz w:val="24"/>
                <w:szCs w:val="24"/>
              </w:rPr>
            </w:pPr>
          </w:p>
        </w:tc>
      </w:tr>
      <w:tr w:rsidR="00105A8C" w14:paraId="11AD1FB7" w14:textId="77777777" w:rsidTr="00105A8C">
        <w:tc>
          <w:tcPr>
            <w:tcW w:w="2568" w:type="dxa"/>
          </w:tcPr>
          <w:p w14:paraId="71F488AF" w14:textId="331A774F" w:rsidR="00105A8C" w:rsidRDefault="00105A8C" w:rsidP="00E872B5">
            <w:pPr>
              <w:spacing w:line="480" w:lineRule="auto"/>
              <w:rPr>
                <w:rFonts w:ascii="Times New Roman" w:hAnsi="Times New Roman" w:cs="Times New Roman"/>
                <w:sz w:val="24"/>
                <w:szCs w:val="24"/>
              </w:rPr>
            </w:pPr>
            <w:r w:rsidRPr="003A1E69">
              <w:rPr>
                <w:rFonts w:ascii="Times New Roman" w:hAnsi="Times New Roman" w:cs="Times New Roman"/>
                <w:sz w:val="24"/>
                <w:szCs w:val="24"/>
              </w:rPr>
              <w:t>&gt;40</w:t>
            </w:r>
          </w:p>
        </w:tc>
        <w:tc>
          <w:tcPr>
            <w:tcW w:w="2354" w:type="dxa"/>
          </w:tcPr>
          <w:p w14:paraId="4D2C9D0E" w14:textId="0F225E0E" w:rsidR="00105A8C" w:rsidRDefault="0017213B" w:rsidP="00E872B5">
            <w:pPr>
              <w:spacing w:line="480" w:lineRule="auto"/>
              <w:rPr>
                <w:rFonts w:ascii="Times New Roman" w:hAnsi="Times New Roman" w:cs="Times New Roman"/>
                <w:sz w:val="24"/>
                <w:szCs w:val="24"/>
              </w:rPr>
            </w:pPr>
            <w:r>
              <w:rPr>
                <w:rFonts w:ascii="Times New Roman" w:hAnsi="Times New Roman" w:cs="Times New Roman"/>
                <w:sz w:val="24"/>
                <w:szCs w:val="24"/>
              </w:rPr>
              <w:t>1 (7.7)</w:t>
            </w:r>
          </w:p>
        </w:tc>
        <w:tc>
          <w:tcPr>
            <w:tcW w:w="2354" w:type="dxa"/>
          </w:tcPr>
          <w:p w14:paraId="4392091D" w14:textId="661A1AB8" w:rsidR="00105A8C" w:rsidRDefault="0017213B" w:rsidP="00E872B5">
            <w:pPr>
              <w:spacing w:line="480" w:lineRule="auto"/>
              <w:rPr>
                <w:rFonts w:ascii="Times New Roman" w:hAnsi="Times New Roman" w:cs="Times New Roman"/>
                <w:sz w:val="24"/>
                <w:szCs w:val="24"/>
              </w:rPr>
            </w:pPr>
            <w:r>
              <w:rPr>
                <w:rFonts w:ascii="Times New Roman" w:hAnsi="Times New Roman" w:cs="Times New Roman"/>
                <w:sz w:val="24"/>
                <w:szCs w:val="24"/>
              </w:rPr>
              <w:t>10 (27.0)</w:t>
            </w:r>
          </w:p>
        </w:tc>
        <w:tc>
          <w:tcPr>
            <w:tcW w:w="2354" w:type="dxa"/>
          </w:tcPr>
          <w:p w14:paraId="54746E02" w14:textId="77777777" w:rsidR="00105A8C" w:rsidRDefault="00105A8C" w:rsidP="00E872B5">
            <w:pPr>
              <w:spacing w:line="480" w:lineRule="auto"/>
              <w:rPr>
                <w:rFonts w:ascii="Times New Roman" w:hAnsi="Times New Roman" w:cs="Times New Roman"/>
                <w:sz w:val="24"/>
                <w:szCs w:val="24"/>
              </w:rPr>
            </w:pPr>
          </w:p>
        </w:tc>
      </w:tr>
      <w:tr w:rsidR="000F37C5" w14:paraId="77EEDD4F" w14:textId="77777777" w:rsidTr="00105A8C">
        <w:tc>
          <w:tcPr>
            <w:tcW w:w="2568" w:type="dxa"/>
          </w:tcPr>
          <w:p w14:paraId="39A672EB" w14:textId="3C370F94" w:rsidR="000F37C5" w:rsidRPr="000F37C5" w:rsidRDefault="000F37C5" w:rsidP="00E872B5">
            <w:pPr>
              <w:spacing w:line="480" w:lineRule="auto"/>
              <w:rPr>
                <w:rFonts w:ascii="Times New Roman" w:hAnsi="Times New Roman" w:cs="Times New Roman"/>
                <w:b/>
                <w:bCs/>
                <w:sz w:val="24"/>
                <w:szCs w:val="24"/>
              </w:rPr>
            </w:pPr>
            <w:r w:rsidRPr="000F37C5">
              <w:rPr>
                <w:rFonts w:ascii="Times New Roman" w:hAnsi="Times New Roman" w:cs="Times New Roman"/>
                <w:b/>
                <w:bCs/>
                <w:sz w:val="24"/>
                <w:szCs w:val="24"/>
              </w:rPr>
              <w:lastRenderedPageBreak/>
              <w:t>Marital status of the patients</w:t>
            </w:r>
          </w:p>
        </w:tc>
        <w:tc>
          <w:tcPr>
            <w:tcW w:w="2354" w:type="dxa"/>
          </w:tcPr>
          <w:p w14:paraId="41936721" w14:textId="77777777" w:rsidR="000F37C5" w:rsidRDefault="000F37C5" w:rsidP="00E872B5">
            <w:pPr>
              <w:spacing w:line="480" w:lineRule="auto"/>
              <w:rPr>
                <w:rFonts w:ascii="Times New Roman" w:hAnsi="Times New Roman" w:cs="Times New Roman"/>
                <w:sz w:val="24"/>
                <w:szCs w:val="24"/>
              </w:rPr>
            </w:pPr>
          </w:p>
        </w:tc>
        <w:tc>
          <w:tcPr>
            <w:tcW w:w="2354" w:type="dxa"/>
          </w:tcPr>
          <w:p w14:paraId="4EE83AF3" w14:textId="77777777" w:rsidR="000F37C5" w:rsidRDefault="000F37C5" w:rsidP="00E872B5">
            <w:pPr>
              <w:spacing w:line="480" w:lineRule="auto"/>
              <w:rPr>
                <w:rFonts w:ascii="Times New Roman" w:hAnsi="Times New Roman" w:cs="Times New Roman"/>
                <w:sz w:val="24"/>
                <w:szCs w:val="24"/>
              </w:rPr>
            </w:pPr>
          </w:p>
        </w:tc>
        <w:tc>
          <w:tcPr>
            <w:tcW w:w="2354" w:type="dxa"/>
          </w:tcPr>
          <w:p w14:paraId="3E2A4D93" w14:textId="77777777" w:rsidR="000F37C5" w:rsidRDefault="000F37C5" w:rsidP="00E872B5">
            <w:pPr>
              <w:spacing w:line="480" w:lineRule="auto"/>
              <w:rPr>
                <w:rFonts w:ascii="Times New Roman" w:hAnsi="Times New Roman" w:cs="Times New Roman"/>
                <w:sz w:val="24"/>
                <w:szCs w:val="24"/>
              </w:rPr>
            </w:pPr>
          </w:p>
        </w:tc>
      </w:tr>
      <w:tr w:rsidR="000F37C5" w14:paraId="7D928FC4" w14:textId="77777777" w:rsidTr="00105A8C">
        <w:tc>
          <w:tcPr>
            <w:tcW w:w="2568" w:type="dxa"/>
          </w:tcPr>
          <w:p w14:paraId="21AD28E5" w14:textId="275D80AD" w:rsidR="000F37C5" w:rsidRDefault="000F37C5" w:rsidP="00E872B5">
            <w:pPr>
              <w:spacing w:line="480" w:lineRule="auto"/>
              <w:rPr>
                <w:rFonts w:ascii="Times New Roman" w:hAnsi="Times New Roman" w:cs="Times New Roman"/>
                <w:sz w:val="24"/>
                <w:szCs w:val="24"/>
              </w:rPr>
            </w:pPr>
            <w:r w:rsidRPr="003A1E69">
              <w:rPr>
                <w:rFonts w:ascii="Times New Roman" w:hAnsi="Times New Roman" w:cs="Times New Roman"/>
                <w:sz w:val="24"/>
                <w:szCs w:val="24"/>
              </w:rPr>
              <w:t>Married</w:t>
            </w:r>
          </w:p>
        </w:tc>
        <w:tc>
          <w:tcPr>
            <w:tcW w:w="2354" w:type="dxa"/>
          </w:tcPr>
          <w:p w14:paraId="0B06A326" w14:textId="749640B3" w:rsidR="000F37C5" w:rsidRDefault="00D0737C" w:rsidP="00E872B5">
            <w:pPr>
              <w:spacing w:line="480" w:lineRule="auto"/>
              <w:rPr>
                <w:rFonts w:ascii="Times New Roman" w:hAnsi="Times New Roman" w:cs="Times New Roman"/>
                <w:sz w:val="24"/>
                <w:szCs w:val="24"/>
              </w:rPr>
            </w:pPr>
            <w:r>
              <w:rPr>
                <w:rFonts w:ascii="Times New Roman" w:hAnsi="Times New Roman" w:cs="Times New Roman"/>
                <w:sz w:val="24"/>
                <w:szCs w:val="24"/>
              </w:rPr>
              <w:t>7 (53.8)</w:t>
            </w:r>
          </w:p>
        </w:tc>
        <w:tc>
          <w:tcPr>
            <w:tcW w:w="2354" w:type="dxa"/>
          </w:tcPr>
          <w:p w14:paraId="18ADA6FF" w14:textId="5F18196C" w:rsidR="000F37C5" w:rsidRDefault="00D0737C" w:rsidP="00E872B5">
            <w:pPr>
              <w:spacing w:line="480" w:lineRule="auto"/>
              <w:rPr>
                <w:rFonts w:ascii="Times New Roman" w:hAnsi="Times New Roman" w:cs="Times New Roman"/>
                <w:sz w:val="24"/>
                <w:szCs w:val="24"/>
              </w:rPr>
            </w:pPr>
            <w:r>
              <w:rPr>
                <w:rFonts w:ascii="Times New Roman" w:hAnsi="Times New Roman" w:cs="Times New Roman"/>
                <w:sz w:val="24"/>
                <w:szCs w:val="24"/>
              </w:rPr>
              <w:t>22 (59.5)</w:t>
            </w:r>
          </w:p>
        </w:tc>
        <w:tc>
          <w:tcPr>
            <w:tcW w:w="2354" w:type="dxa"/>
          </w:tcPr>
          <w:p w14:paraId="58EC5555" w14:textId="02B8731D" w:rsidR="000F37C5" w:rsidRDefault="00D0737C" w:rsidP="00E872B5">
            <w:pPr>
              <w:spacing w:line="480" w:lineRule="auto"/>
              <w:rPr>
                <w:rFonts w:ascii="Times New Roman" w:hAnsi="Times New Roman" w:cs="Times New Roman"/>
                <w:sz w:val="24"/>
                <w:szCs w:val="24"/>
              </w:rPr>
            </w:pPr>
            <w:r>
              <w:rPr>
                <w:rFonts w:ascii="Times New Roman" w:hAnsi="Times New Roman" w:cs="Times New Roman"/>
                <w:sz w:val="24"/>
                <w:szCs w:val="24"/>
              </w:rPr>
              <w:t>0.754</w:t>
            </w:r>
          </w:p>
        </w:tc>
      </w:tr>
      <w:tr w:rsidR="000F37C5" w14:paraId="1BD9D7B3" w14:textId="77777777" w:rsidTr="00105A8C">
        <w:tc>
          <w:tcPr>
            <w:tcW w:w="2568" w:type="dxa"/>
          </w:tcPr>
          <w:p w14:paraId="607CFD00" w14:textId="491E3381" w:rsidR="000F37C5" w:rsidRDefault="000F37C5" w:rsidP="00E872B5">
            <w:pPr>
              <w:spacing w:line="480" w:lineRule="auto"/>
              <w:rPr>
                <w:rFonts w:ascii="Times New Roman" w:hAnsi="Times New Roman" w:cs="Times New Roman"/>
                <w:sz w:val="24"/>
                <w:szCs w:val="24"/>
              </w:rPr>
            </w:pPr>
            <w:r w:rsidRPr="003A1E69">
              <w:rPr>
                <w:rFonts w:ascii="Times New Roman" w:hAnsi="Times New Roman" w:cs="Times New Roman"/>
                <w:sz w:val="24"/>
                <w:szCs w:val="24"/>
              </w:rPr>
              <w:t>Unmarried</w:t>
            </w:r>
          </w:p>
        </w:tc>
        <w:tc>
          <w:tcPr>
            <w:tcW w:w="2354" w:type="dxa"/>
          </w:tcPr>
          <w:p w14:paraId="3602CAEF" w14:textId="4F6461AC" w:rsidR="000F37C5" w:rsidRDefault="00D0737C" w:rsidP="00E872B5">
            <w:pPr>
              <w:spacing w:line="480" w:lineRule="auto"/>
              <w:rPr>
                <w:rFonts w:ascii="Times New Roman" w:hAnsi="Times New Roman" w:cs="Times New Roman"/>
                <w:sz w:val="24"/>
                <w:szCs w:val="24"/>
              </w:rPr>
            </w:pPr>
            <w:r>
              <w:rPr>
                <w:rFonts w:ascii="Times New Roman" w:hAnsi="Times New Roman" w:cs="Times New Roman"/>
                <w:sz w:val="24"/>
                <w:szCs w:val="24"/>
              </w:rPr>
              <w:t>6 (46.2)</w:t>
            </w:r>
          </w:p>
        </w:tc>
        <w:tc>
          <w:tcPr>
            <w:tcW w:w="2354" w:type="dxa"/>
          </w:tcPr>
          <w:p w14:paraId="242FF5D0" w14:textId="15A6695E" w:rsidR="000F37C5" w:rsidRDefault="00D0737C" w:rsidP="00E872B5">
            <w:pPr>
              <w:spacing w:line="480" w:lineRule="auto"/>
              <w:rPr>
                <w:rFonts w:ascii="Times New Roman" w:hAnsi="Times New Roman" w:cs="Times New Roman"/>
                <w:sz w:val="24"/>
                <w:szCs w:val="24"/>
              </w:rPr>
            </w:pPr>
            <w:r>
              <w:rPr>
                <w:rFonts w:ascii="Times New Roman" w:hAnsi="Times New Roman" w:cs="Times New Roman"/>
                <w:sz w:val="24"/>
                <w:szCs w:val="24"/>
              </w:rPr>
              <w:t>15 (40.5)</w:t>
            </w:r>
          </w:p>
        </w:tc>
        <w:tc>
          <w:tcPr>
            <w:tcW w:w="2354" w:type="dxa"/>
          </w:tcPr>
          <w:p w14:paraId="5EF5EEDF" w14:textId="77777777" w:rsidR="000F37C5" w:rsidRDefault="000F37C5" w:rsidP="00E872B5">
            <w:pPr>
              <w:spacing w:line="480" w:lineRule="auto"/>
              <w:rPr>
                <w:rFonts w:ascii="Times New Roman" w:hAnsi="Times New Roman" w:cs="Times New Roman"/>
                <w:sz w:val="24"/>
                <w:szCs w:val="24"/>
              </w:rPr>
            </w:pPr>
          </w:p>
        </w:tc>
      </w:tr>
      <w:tr w:rsidR="000F37C5" w14:paraId="471F87AD" w14:textId="77777777" w:rsidTr="00105A8C">
        <w:tc>
          <w:tcPr>
            <w:tcW w:w="2568" w:type="dxa"/>
          </w:tcPr>
          <w:p w14:paraId="0F34BD14" w14:textId="06B90391" w:rsidR="000F37C5" w:rsidRPr="000F37C5" w:rsidRDefault="000F37C5" w:rsidP="00E872B5">
            <w:pPr>
              <w:spacing w:line="480" w:lineRule="auto"/>
              <w:rPr>
                <w:rFonts w:ascii="Times New Roman" w:hAnsi="Times New Roman" w:cs="Times New Roman"/>
                <w:b/>
                <w:bCs/>
                <w:sz w:val="24"/>
                <w:szCs w:val="24"/>
              </w:rPr>
            </w:pPr>
            <w:r w:rsidRPr="000F37C5">
              <w:rPr>
                <w:rFonts w:ascii="Times New Roman" w:hAnsi="Times New Roman" w:cs="Times New Roman"/>
                <w:b/>
                <w:bCs/>
                <w:sz w:val="24"/>
                <w:szCs w:val="24"/>
              </w:rPr>
              <w:t>clinical presentation of the patients</w:t>
            </w:r>
            <w:r w:rsidR="0067429A">
              <w:rPr>
                <w:rFonts w:ascii="Times New Roman" w:hAnsi="Times New Roman" w:cs="Times New Roman"/>
                <w:b/>
                <w:bCs/>
                <w:sz w:val="24"/>
                <w:szCs w:val="24"/>
              </w:rPr>
              <w:t>*</w:t>
            </w:r>
          </w:p>
        </w:tc>
        <w:tc>
          <w:tcPr>
            <w:tcW w:w="2354" w:type="dxa"/>
          </w:tcPr>
          <w:p w14:paraId="754673F1" w14:textId="77777777" w:rsidR="000F37C5" w:rsidRDefault="000F37C5" w:rsidP="00E872B5">
            <w:pPr>
              <w:spacing w:line="480" w:lineRule="auto"/>
              <w:rPr>
                <w:rFonts w:ascii="Times New Roman" w:hAnsi="Times New Roman" w:cs="Times New Roman"/>
                <w:sz w:val="24"/>
                <w:szCs w:val="24"/>
              </w:rPr>
            </w:pPr>
          </w:p>
        </w:tc>
        <w:tc>
          <w:tcPr>
            <w:tcW w:w="2354" w:type="dxa"/>
          </w:tcPr>
          <w:p w14:paraId="2ADACFED" w14:textId="77777777" w:rsidR="000F37C5" w:rsidRDefault="000F37C5" w:rsidP="00E872B5">
            <w:pPr>
              <w:spacing w:line="480" w:lineRule="auto"/>
              <w:rPr>
                <w:rFonts w:ascii="Times New Roman" w:hAnsi="Times New Roman" w:cs="Times New Roman"/>
                <w:sz w:val="24"/>
                <w:szCs w:val="24"/>
              </w:rPr>
            </w:pPr>
          </w:p>
        </w:tc>
        <w:tc>
          <w:tcPr>
            <w:tcW w:w="2354" w:type="dxa"/>
          </w:tcPr>
          <w:p w14:paraId="276775D1" w14:textId="77777777" w:rsidR="000F37C5" w:rsidRDefault="000F37C5" w:rsidP="00E872B5">
            <w:pPr>
              <w:spacing w:line="480" w:lineRule="auto"/>
              <w:rPr>
                <w:rFonts w:ascii="Times New Roman" w:hAnsi="Times New Roman" w:cs="Times New Roman"/>
                <w:sz w:val="24"/>
                <w:szCs w:val="24"/>
              </w:rPr>
            </w:pPr>
          </w:p>
        </w:tc>
      </w:tr>
      <w:tr w:rsidR="000F37C5" w14:paraId="2C0B77C5" w14:textId="77777777" w:rsidTr="00105A8C">
        <w:tc>
          <w:tcPr>
            <w:tcW w:w="2568" w:type="dxa"/>
          </w:tcPr>
          <w:p w14:paraId="1FA4CCE5" w14:textId="6662D37B" w:rsidR="000F37C5" w:rsidRDefault="000F37C5" w:rsidP="00E872B5">
            <w:pPr>
              <w:spacing w:line="480" w:lineRule="auto"/>
              <w:rPr>
                <w:rFonts w:ascii="Times New Roman" w:hAnsi="Times New Roman" w:cs="Times New Roman"/>
                <w:sz w:val="24"/>
                <w:szCs w:val="24"/>
              </w:rPr>
            </w:pPr>
            <w:r>
              <w:rPr>
                <w:rFonts w:ascii="Times New Roman" w:hAnsi="Times New Roman" w:cs="Times New Roman"/>
                <w:sz w:val="24"/>
                <w:szCs w:val="24"/>
              </w:rPr>
              <w:t>Pain</w:t>
            </w:r>
          </w:p>
        </w:tc>
        <w:tc>
          <w:tcPr>
            <w:tcW w:w="2354" w:type="dxa"/>
          </w:tcPr>
          <w:p w14:paraId="105526E4" w14:textId="615D8C3B" w:rsidR="000F37C5" w:rsidRDefault="0067429A" w:rsidP="00E872B5">
            <w:pPr>
              <w:spacing w:line="480" w:lineRule="auto"/>
              <w:rPr>
                <w:rFonts w:ascii="Times New Roman" w:hAnsi="Times New Roman" w:cs="Times New Roman"/>
                <w:sz w:val="24"/>
                <w:szCs w:val="24"/>
              </w:rPr>
            </w:pPr>
            <w:r>
              <w:rPr>
                <w:rFonts w:ascii="Times New Roman" w:hAnsi="Times New Roman" w:cs="Times New Roman"/>
                <w:sz w:val="24"/>
                <w:szCs w:val="24"/>
              </w:rPr>
              <w:t>11 (84.6)</w:t>
            </w:r>
          </w:p>
        </w:tc>
        <w:tc>
          <w:tcPr>
            <w:tcW w:w="2354" w:type="dxa"/>
          </w:tcPr>
          <w:p w14:paraId="2DC1A70F" w14:textId="5E089B12" w:rsidR="000F37C5" w:rsidRDefault="0067429A" w:rsidP="00E872B5">
            <w:pPr>
              <w:spacing w:line="480" w:lineRule="auto"/>
              <w:rPr>
                <w:rFonts w:ascii="Times New Roman" w:hAnsi="Times New Roman" w:cs="Times New Roman"/>
                <w:sz w:val="24"/>
                <w:szCs w:val="24"/>
              </w:rPr>
            </w:pPr>
            <w:r>
              <w:rPr>
                <w:rFonts w:ascii="Times New Roman" w:hAnsi="Times New Roman" w:cs="Times New Roman"/>
                <w:sz w:val="24"/>
                <w:szCs w:val="24"/>
              </w:rPr>
              <w:t>7 (18.9)</w:t>
            </w:r>
          </w:p>
        </w:tc>
        <w:tc>
          <w:tcPr>
            <w:tcW w:w="2354" w:type="dxa"/>
          </w:tcPr>
          <w:p w14:paraId="7932C70F" w14:textId="3A724C07" w:rsidR="000F37C5" w:rsidRDefault="0067429A" w:rsidP="00E872B5">
            <w:pPr>
              <w:spacing w:line="480" w:lineRule="auto"/>
              <w:rPr>
                <w:rFonts w:ascii="Times New Roman" w:hAnsi="Times New Roman" w:cs="Times New Roman"/>
                <w:sz w:val="24"/>
                <w:szCs w:val="24"/>
              </w:rPr>
            </w:pPr>
            <w:r>
              <w:rPr>
                <w:rFonts w:ascii="Times New Roman" w:hAnsi="Times New Roman" w:cs="Times New Roman"/>
                <w:sz w:val="24"/>
                <w:szCs w:val="24"/>
              </w:rPr>
              <w:t>&lt;0.001</w:t>
            </w:r>
          </w:p>
        </w:tc>
      </w:tr>
      <w:tr w:rsidR="000F37C5" w14:paraId="0456F090" w14:textId="77777777" w:rsidTr="00105A8C">
        <w:tc>
          <w:tcPr>
            <w:tcW w:w="2568" w:type="dxa"/>
          </w:tcPr>
          <w:p w14:paraId="4EFE9B01" w14:textId="7858132F" w:rsidR="000F37C5" w:rsidRDefault="000F37C5" w:rsidP="00E872B5">
            <w:pPr>
              <w:spacing w:line="480" w:lineRule="auto"/>
              <w:rPr>
                <w:rFonts w:ascii="Times New Roman" w:hAnsi="Times New Roman" w:cs="Times New Roman"/>
                <w:sz w:val="24"/>
                <w:szCs w:val="24"/>
              </w:rPr>
            </w:pPr>
            <w:r>
              <w:rPr>
                <w:rFonts w:ascii="Times New Roman" w:hAnsi="Times New Roman" w:cs="Times New Roman"/>
                <w:sz w:val="24"/>
                <w:szCs w:val="24"/>
              </w:rPr>
              <w:t>Swelling</w:t>
            </w:r>
          </w:p>
        </w:tc>
        <w:tc>
          <w:tcPr>
            <w:tcW w:w="2354" w:type="dxa"/>
          </w:tcPr>
          <w:p w14:paraId="188D586C" w14:textId="343AAA0D" w:rsidR="000F37C5" w:rsidRDefault="0067429A" w:rsidP="00E872B5">
            <w:pPr>
              <w:spacing w:line="480" w:lineRule="auto"/>
              <w:rPr>
                <w:rFonts w:ascii="Times New Roman" w:hAnsi="Times New Roman" w:cs="Times New Roman"/>
                <w:sz w:val="24"/>
                <w:szCs w:val="24"/>
              </w:rPr>
            </w:pPr>
            <w:r>
              <w:rPr>
                <w:rFonts w:ascii="Times New Roman" w:hAnsi="Times New Roman" w:cs="Times New Roman"/>
                <w:sz w:val="24"/>
                <w:szCs w:val="24"/>
              </w:rPr>
              <w:t>13 (100.0)</w:t>
            </w:r>
          </w:p>
        </w:tc>
        <w:tc>
          <w:tcPr>
            <w:tcW w:w="2354" w:type="dxa"/>
          </w:tcPr>
          <w:p w14:paraId="0185DFA9" w14:textId="6C0DA4EE" w:rsidR="000F37C5" w:rsidRDefault="0067429A" w:rsidP="00E872B5">
            <w:pPr>
              <w:spacing w:line="480" w:lineRule="auto"/>
              <w:rPr>
                <w:rFonts w:ascii="Times New Roman" w:hAnsi="Times New Roman" w:cs="Times New Roman"/>
                <w:sz w:val="24"/>
                <w:szCs w:val="24"/>
              </w:rPr>
            </w:pPr>
            <w:r>
              <w:rPr>
                <w:rFonts w:ascii="Times New Roman" w:hAnsi="Times New Roman" w:cs="Times New Roman"/>
                <w:sz w:val="24"/>
                <w:szCs w:val="24"/>
              </w:rPr>
              <w:t>37 (100.0)</w:t>
            </w:r>
          </w:p>
        </w:tc>
        <w:tc>
          <w:tcPr>
            <w:tcW w:w="2354" w:type="dxa"/>
          </w:tcPr>
          <w:p w14:paraId="07E20142" w14:textId="627D2C61" w:rsidR="000F37C5" w:rsidRDefault="0067429A" w:rsidP="00E872B5">
            <w:pPr>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0F37C5" w14:paraId="1CE50071" w14:textId="77777777" w:rsidTr="00105A8C">
        <w:tc>
          <w:tcPr>
            <w:tcW w:w="2568" w:type="dxa"/>
          </w:tcPr>
          <w:p w14:paraId="16576A0B" w14:textId="65E4FBCA" w:rsidR="000F37C5" w:rsidRDefault="000F37C5" w:rsidP="00E872B5">
            <w:pPr>
              <w:spacing w:line="480" w:lineRule="auto"/>
              <w:rPr>
                <w:rFonts w:ascii="Times New Roman" w:hAnsi="Times New Roman" w:cs="Times New Roman"/>
                <w:sz w:val="24"/>
                <w:szCs w:val="24"/>
              </w:rPr>
            </w:pPr>
            <w:r>
              <w:rPr>
                <w:rFonts w:ascii="Times New Roman" w:hAnsi="Times New Roman" w:cs="Times New Roman"/>
                <w:sz w:val="24"/>
                <w:szCs w:val="24"/>
              </w:rPr>
              <w:t>Fever</w:t>
            </w:r>
          </w:p>
        </w:tc>
        <w:tc>
          <w:tcPr>
            <w:tcW w:w="2354" w:type="dxa"/>
          </w:tcPr>
          <w:p w14:paraId="328BD9C9" w14:textId="4C8AC5D6" w:rsidR="000F37C5" w:rsidRDefault="0067429A" w:rsidP="00E872B5">
            <w:pPr>
              <w:spacing w:line="480" w:lineRule="auto"/>
              <w:rPr>
                <w:rFonts w:ascii="Times New Roman" w:hAnsi="Times New Roman" w:cs="Times New Roman"/>
                <w:sz w:val="24"/>
                <w:szCs w:val="24"/>
              </w:rPr>
            </w:pPr>
            <w:r>
              <w:rPr>
                <w:rFonts w:ascii="Times New Roman" w:hAnsi="Times New Roman" w:cs="Times New Roman"/>
                <w:sz w:val="24"/>
                <w:szCs w:val="24"/>
              </w:rPr>
              <w:t>4 (30.8)</w:t>
            </w:r>
          </w:p>
        </w:tc>
        <w:tc>
          <w:tcPr>
            <w:tcW w:w="2354" w:type="dxa"/>
          </w:tcPr>
          <w:p w14:paraId="3A2ED58A" w14:textId="079C550A" w:rsidR="000F37C5" w:rsidRDefault="0067429A" w:rsidP="00E872B5">
            <w:pPr>
              <w:spacing w:line="480" w:lineRule="auto"/>
              <w:rPr>
                <w:rFonts w:ascii="Times New Roman" w:hAnsi="Times New Roman" w:cs="Times New Roman"/>
                <w:sz w:val="24"/>
                <w:szCs w:val="24"/>
              </w:rPr>
            </w:pPr>
            <w:r>
              <w:rPr>
                <w:rFonts w:ascii="Times New Roman" w:hAnsi="Times New Roman" w:cs="Times New Roman"/>
                <w:sz w:val="24"/>
                <w:szCs w:val="24"/>
              </w:rPr>
              <w:t>0 (0.0)</w:t>
            </w:r>
          </w:p>
        </w:tc>
        <w:tc>
          <w:tcPr>
            <w:tcW w:w="2354" w:type="dxa"/>
          </w:tcPr>
          <w:p w14:paraId="31C2E557" w14:textId="20516AD2" w:rsidR="000F37C5" w:rsidRDefault="0067429A" w:rsidP="00E872B5">
            <w:pPr>
              <w:spacing w:line="480" w:lineRule="auto"/>
              <w:rPr>
                <w:rFonts w:ascii="Times New Roman" w:hAnsi="Times New Roman" w:cs="Times New Roman"/>
                <w:sz w:val="24"/>
                <w:szCs w:val="24"/>
              </w:rPr>
            </w:pPr>
            <w:r>
              <w:rPr>
                <w:rFonts w:ascii="Times New Roman" w:hAnsi="Times New Roman" w:cs="Times New Roman"/>
                <w:sz w:val="24"/>
                <w:szCs w:val="24"/>
              </w:rPr>
              <w:t>0.003</w:t>
            </w:r>
          </w:p>
        </w:tc>
      </w:tr>
      <w:tr w:rsidR="000F37C5" w14:paraId="4433A40B" w14:textId="77777777" w:rsidTr="00105A8C">
        <w:tc>
          <w:tcPr>
            <w:tcW w:w="2568" w:type="dxa"/>
          </w:tcPr>
          <w:p w14:paraId="6C67D105" w14:textId="17050BA2" w:rsidR="000F37C5" w:rsidRPr="00FB7543" w:rsidRDefault="00FB7543" w:rsidP="00E872B5">
            <w:pPr>
              <w:spacing w:line="480" w:lineRule="auto"/>
              <w:rPr>
                <w:rFonts w:ascii="Times New Roman" w:hAnsi="Times New Roman" w:cs="Times New Roman"/>
                <w:b/>
                <w:bCs/>
                <w:sz w:val="24"/>
                <w:szCs w:val="24"/>
              </w:rPr>
            </w:pPr>
            <w:r w:rsidRPr="00FB7543">
              <w:rPr>
                <w:rFonts w:ascii="Times New Roman" w:hAnsi="Times New Roman" w:cs="Times New Roman"/>
                <w:b/>
                <w:bCs/>
                <w:sz w:val="24"/>
                <w:szCs w:val="24"/>
              </w:rPr>
              <w:t>P</w:t>
            </w:r>
            <w:r w:rsidR="000F37C5" w:rsidRPr="00FB7543">
              <w:rPr>
                <w:rFonts w:ascii="Times New Roman" w:hAnsi="Times New Roman" w:cs="Times New Roman"/>
                <w:b/>
                <w:bCs/>
                <w:sz w:val="24"/>
                <w:szCs w:val="24"/>
              </w:rPr>
              <w:t>hysical examination of the patients</w:t>
            </w:r>
          </w:p>
        </w:tc>
        <w:tc>
          <w:tcPr>
            <w:tcW w:w="2354" w:type="dxa"/>
          </w:tcPr>
          <w:p w14:paraId="65CAA91F" w14:textId="77777777" w:rsidR="000F37C5" w:rsidRDefault="000F37C5" w:rsidP="00E872B5">
            <w:pPr>
              <w:spacing w:line="480" w:lineRule="auto"/>
              <w:rPr>
                <w:rFonts w:ascii="Times New Roman" w:hAnsi="Times New Roman" w:cs="Times New Roman"/>
                <w:sz w:val="24"/>
                <w:szCs w:val="24"/>
              </w:rPr>
            </w:pPr>
          </w:p>
        </w:tc>
        <w:tc>
          <w:tcPr>
            <w:tcW w:w="2354" w:type="dxa"/>
          </w:tcPr>
          <w:p w14:paraId="2AC6F14A" w14:textId="77777777" w:rsidR="000F37C5" w:rsidRDefault="000F37C5" w:rsidP="00E872B5">
            <w:pPr>
              <w:spacing w:line="480" w:lineRule="auto"/>
              <w:rPr>
                <w:rFonts w:ascii="Times New Roman" w:hAnsi="Times New Roman" w:cs="Times New Roman"/>
                <w:sz w:val="24"/>
                <w:szCs w:val="24"/>
              </w:rPr>
            </w:pPr>
          </w:p>
        </w:tc>
        <w:tc>
          <w:tcPr>
            <w:tcW w:w="2354" w:type="dxa"/>
          </w:tcPr>
          <w:p w14:paraId="2D23745B" w14:textId="77777777" w:rsidR="000F37C5" w:rsidRDefault="000F37C5" w:rsidP="00E872B5">
            <w:pPr>
              <w:spacing w:line="480" w:lineRule="auto"/>
              <w:rPr>
                <w:rFonts w:ascii="Times New Roman" w:hAnsi="Times New Roman" w:cs="Times New Roman"/>
                <w:sz w:val="24"/>
                <w:szCs w:val="24"/>
              </w:rPr>
            </w:pPr>
          </w:p>
        </w:tc>
      </w:tr>
      <w:tr w:rsidR="000F37C5" w14:paraId="57EED851" w14:textId="77777777" w:rsidTr="00105A8C">
        <w:tc>
          <w:tcPr>
            <w:tcW w:w="2568" w:type="dxa"/>
          </w:tcPr>
          <w:p w14:paraId="0E6BCC15" w14:textId="3A8F21D1" w:rsidR="000F37C5" w:rsidRDefault="000F37C5" w:rsidP="00E872B5">
            <w:pPr>
              <w:spacing w:line="480" w:lineRule="auto"/>
              <w:rPr>
                <w:rFonts w:ascii="Times New Roman" w:hAnsi="Times New Roman" w:cs="Times New Roman"/>
                <w:sz w:val="24"/>
                <w:szCs w:val="24"/>
              </w:rPr>
            </w:pPr>
            <w:r w:rsidRPr="0078188D">
              <w:rPr>
                <w:rFonts w:ascii="Times New Roman" w:hAnsi="Times New Roman" w:cs="Times New Roman"/>
                <w:b/>
                <w:sz w:val="24"/>
                <w:szCs w:val="24"/>
              </w:rPr>
              <w:t>Pulse</w:t>
            </w:r>
          </w:p>
        </w:tc>
        <w:tc>
          <w:tcPr>
            <w:tcW w:w="2354" w:type="dxa"/>
          </w:tcPr>
          <w:p w14:paraId="58810510" w14:textId="77777777" w:rsidR="000F37C5" w:rsidRDefault="000F37C5" w:rsidP="00E872B5">
            <w:pPr>
              <w:spacing w:line="480" w:lineRule="auto"/>
              <w:rPr>
                <w:rFonts w:ascii="Times New Roman" w:hAnsi="Times New Roman" w:cs="Times New Roman"/>
                <w:sz w:val="24"/>
                <w:szCs w:val="24"/>
              </w:rPr>
            </w:pPr>
          </w:p>
        </w:tc>
        <w:tc>
          <w:tcPr>
            <w:tcW w:w="2354" w:type="dxa"/>
          </w:tcPr>
          <w:p w14:paraId="68AC22EF" w14:textId="77777777" w:rsidR="000F37C5" w:rsidRDefault="000F37C5" w:rsidP="00E872B5">
            <w:pPr>
              <w:spacing w:line="480" w:lineRule="auto"/>
              <w:rPr>
                <w:rFonts w:ascii="Times New Roman" w:hAnsi="Times New Roman" w:cs="Times New Roman"/>
                <w:sz w:val="24"/>
                <w:szCs w:val="24"/>
              </w:rPr>
            </w:pPr>
          </w:p>
        </w:tc>
        <w:tc>
          <w:tcPr>
            <w:tcW w:w="2354" w:type="dxa"/>
          </w:tcPr>
          <w:p w14:paraId="2EC508C9" w14:textId="77777777" w:rsidR="000F37C5" w:rsidRDefault="000F37C5" w:rsidP="00E872B5">
            <w:pPr>
              <w:spacing w:line="480" w:lineRule="auto"/>
              <w:rPr>
                <w:rFonts w:ascii="Times New Roman" w:hAnsi="Times New Roman" w:cs="Times New Roman"/>
                <w:sz w:val="24"/>
                <w:szCs w:val="24"/>
              </w:rPr>
            </w:pPr>
          </w:p>
        </w:tc>
      </w:tr>
      <w:tr w:rsidR="000F37C5" w14:paraId="285B2188" w14:textId="77777777" w:rsidTr="00105A8C">
        <w:tc>
          <w:tcPr>
            <w:tcW w:w="2568" w:type="dxa"/>
          </w:tcPr>
          <w:p w14:paraId="00ED7857" w14:textId="20112EFC" w:rsidR="000F37C5" w:rsidRDefault="000F37C5" w:rsidP="00E872B5">
            <w:pPr>
              <w:spacing w:line="480" w:lineRule="auto"/>
              <w:rPr>
                <w:rFonts w:ascii="Times New Roman" w:hAnsi="Times New Roman" w:cs="Times New Roman"/>
                <w:sz w:val="24"/>
                <w:szCs w:val="24"/>
              </w:rPr>
            </w:pPr>
            <w:r>
              <w:rPr>
                <w:rFonts w:ascii="Times New Roman" w:hAnsi="Times New Roman" w:cs="Times New Roman"/>
                <w:sz w:val="24"/>
                <w:szCs w:val="24"/>
              </w:rPr>
              <w:t>Normal</w:t>
            </w:r>
          </w:p>
        </w:tc>
        <w:tc>
          <w:tcPr>
            <w:tcW w:w="2354" w:type="dxa"/>
          </w:tcPr>
          <w:p w14:paraId="312E5E13" w14:textId="594B783C" w:rsidR="000F37C5" w:rsidRDefault="00FB7543" w:rsidP="00E872B5">
            <w:pPr>
              <w:spacing w:line="480" w:lineRule="auto"/>
              <w:rPr>
                <w:rFonts w:ascii="Times New Roman" w:hAnsi="Times New Roman" w:cs="Times New Roman"/>
                <w:sz w:val="24"/>
                <w:szCs w:val="24"/>
              </w:rPr>
            </w:pPr>
            <w:r>
              <w:rPr>
                <w:rFonts w:ascii="Times New Roman" w:hAnsi="Times New Roman" w:cs="Times New Roman"/>
                <w:sz w:val="24"/>
                <w:szCs w:val="24"/>
              </w:rPr>
              <w:t>5 (38.5)</w:t>
            </w:r>
          </w:p>
        </w:tc>
        <w:tc>
          <w:tcPr>
            <w:tcW w:w="2354" w:type="dxa"/>
          </w:tcPr>
          <w:p w14:paraId="5ADBC8C8" w14:textId="3D7A04FD" w:rsidR="000F37C5" w:rsidRDefault="00FB7543" w:rsidP="00E872B5">
            <w:pPr>
              <w:spacing w:line="480" w:lineRule="auto"/>
              <w:rPr>
                <w:rFonts w:ascii="Times New Roman" w:hAnsi="Times New Roman" w:cs="Times New Roman"/>
                <w:sz w:val="24"/>
                <w:szCs w:val="24"/>
              </w:rPr>
            </w:pPr>
            <w:r>
              <w:rPr>
                <w:rFonts w:ascii="Times New Roman" w:hAnsi="Times New Roman" w:cs="Times New Roman"/>
                <w:sz w:val="24"/>
                <w:szCs w:val="24"/>
              </w:rPr>
              <w:t>31 (83.8)</w:t>
            </w:r>
          </w:p>
        </w:tc>
        <w:tc>
          <w:tcPr>
            <w:tcW w:w="2354" w:type="dxa"/>
          </w:tcPr>
          <w:p w14:paraId="3CB289BE" w14:textId="10923ADC" w:rsidR="000F37C5" w:rsidRDefault="00FB7543" w:rsidP="00E872B5">
            <w:pPr>
              <w:spacing w:line="480" w:lineRule="auto"/>
              <w:rPr>
                <w:rFonts w:ascii="Times New Roman" w:hAnsi="Times New Roman" w:cs="Times New Roman"/>
                <w:sz w:val="24"/>
                <w:szCs w:val="24"/>
              </w:rPr>
            </w:pPr>
            <w:r>
              <w:rPr>
                <w:rFonts w:ascii="Times New Roman" w:hAnsi="Times New Roman" w:cs="Times New Roman"/>
                <w:sz w:val="24"/>
                <w:szCs w:val="24"/>
              </w:rPr>
              <w:t>0.004</w:t>
            </w:r>
          </w:p>
        </w:tc>
      </w:tr>
      <w:tr w:rsidR="000F37C5" w14:paraId="6FF7EF7A" w14:textId="77777777" w:rsidTr="00105A8C">
        <w:tc>
          <w:tcPr>
            <w:tcW w:w="2568" w:type="dxa"/>
          </w:tcPr>
          <w:p w14:paraId="4B221A46" w14:textId="4E444E24" w:rsidR="000F37C5" w:rsidRDefault="000F37C5" w:rsidP="00E872B5">
            <w:pPr>
              <w:spacing w:line="480" w:lineRule="auto"/>
              <w:rPr>
                <w:rFonts w:ascii="Times New Roman" w:hAnsi="Times New Roman" w:cs="Times New Roman"/>
                <w:sz w:val="24"/>
                <w:szCs w:val="24"/>
              </w:rPr>
            </w:pPr>
            <w:r>
              <w:rPr>
                <w:rFonts w:ascii="Times New Roman" w:hAnsi="Times New Roman" w:cs="Times New Roman"/>
                <w:sz w:val="24"/>
                <w:szCs w:val="24"/>
              </w:rPr>
              <w:t>Raised</w:t>
            </w:r>
          </w:p>
        </w:tc>
        <w:tc>
          <w:tcPr>
            <w:tcW w:w="2354" w:type="dxa"/>
          </w:tcPr>
          <w:p w14:paraId="7656CE49" w14:textId="3BF1FA35" w:rsidR="000F37C5" w:rsidRDefault="00FB7543" w:rsidP="00E872B5">
            <w:pPr>
              <w:spacing w:line="480" w:lineRule="auto"/>
              <w:rPr>
                <w:rFonts w:ascii="Times New Roman" w:hAnsi="Times New Roman" w:cs="Times New Roman"/>
                <w:sz w:val="24"/>
                <w:szCs w:val="24"/>
              </w:rPr>
            </w:pPr>
            <w:r>
              <w:rPr>
                <w:rFonts w:ascii="Times New Roman" w:hAnsi="Times New Roman" w:cs="Times New Roman"/>
                <w:sz w:val="24"/>
                <w:szCs w:val="24"/>
              </w:rPr>
              <w:t>8 (61.5)</w:t>
            </w:r>
          </w:p>
        </w:tc>
        <w:tc>
          <w:tcPr>
            <w:tcW w:w="2354" w:type="dxa"/>
          </w:tcPr>
          <w:p w14:paraId="7B34C512" w14:textId="6C941F88" w:rsidR="000F37C5" w:rsidRDefault="00FB7543" w:rsidP="00E872B5">
            <w:pPr>
              <w:spacing w:line="480" w:lineRule="auto"/>
              <w:rPr>
                <w:rFonts w:ascii="Times New Roman" w:hAnsi="Times New Roman" w:cs="Times New Roman"/>
                <w:sz w:val="24"/>
                <w:szCs w:val="24"/>
              </w:rPr>
            </w:pPr>
            <w:r>
              <w:rPr>
                <w:rFonts w:ascii="Times New Roman" w:hAnsi="Times New Roman" w:cs="Times New Roman"/>
                <w:sz w:val="24"/>
                <w:szCs w:val="24"/>
              </w:rPr>
              <w:t>6 (16.2)</w:t>
            </w:r>
          </w:p>
        </w:tc>
        <w:tc>
          <w:tcPr>
            <w:tcW w:w="2354" w:type="dxa"/>
          </w:tcPr>
          <w:p w14:paraId="32793BCD" w14:textId="77777777" w:rsidR="000F37C5" w:rsidRDefault="000F37C5" w:rsidP="00E872B5">
            <w:pPr>
              <w:spacing w:line="480" w:lineRule="auto"/>
              <w:rPr>
                <w:rFonts w:ascii="Times New Roman" w:hAnsi="Times New Roman" w:cs="Times New Roman"/>
                <w:sz w:val="24"/>
                <w:szCs w:val="24"/>
              </w:rPr>
            </w:pPr>
          </w:p>
        </w:tc>
      </w:tr>
      <w:tr w:rsidR="000F37C5" w14:paraId="0C39B856" w14:textId="77777777" w:rsidTr="00105A8C">
        <w:tc>
          <w:tcPr>
            <w:tcW w:w="2568" w:type="dxa"/>
          </w:tcPr>
          <w:p w14:paraId="15AB0A84" w14:textId="2D7697B1" w:rsidR="000F37C5" w:rsidRDefault="000F37C5" w:rsidP="00E872B5">
            <w:pPr>
              <w:spacing w:line="480" w:lineRule="auto"/>
              <w:rPr>
                <w:rFonts w:ascii="Times New Roman" w:hAnsi="Times New Roman" w:cs="Times New Roman"/>
                <w:sz w:val="24"/>
                <w:szCs w:val="24"/>
              </w:rPr>
            </w:pPr>
            <w:r w:rsidRPr="0078188D">
              <w:rPr>
                <w:rFonts w:ascii="Times New Roman" w:hAnsi="Times New Roman" w:cs="Times New Roman"/>
                <w:b/>
                <w:sz w:val="24"/>
                <w:szCs w:val="24"/>
              </w:rPr>
              <w:t>Temperature</w:t>
            </w:r>
          </w:p>
        </w:tc>
        <w:tc>
          <w:tcPr>
            <w:tcW w:w="2354" w:type="dxa"/>
          </w:tcPr>
          <w:p w14:paraId="5DBF32B5" w14:textId="77777777" w:rsidR="000F37C5" w:rsidRDefault="000F37C5" w:rsidP="00E872B5">
            <w:pPr>
              <w:spacing w:line="480" w:lineRule="auto"/>
              <w:rPr>
                <w:rFonts w:ascii="Times New Roman" w:hAnsi="Times New Roman" w:cs="Times New Roman"/>
                <w:sz w:val="24"/>
                <w:szCs w:val="24"/>
              </w:rPr>
            </w:pPr>
          </w:p>
        </w:tc>
        <w:tc>
          <w:tcPr>
            <w:tcW w:w="2354" w:type="dxa"/>
          </w:tcPr>
          <w:p w14:paraId="0B0931E8" w14:textId="77777777" w:rsidR="000F37C5" w:rsidRDefault="000F37C5" w:rsidP="00E872B5">
            <w:pPr>
              <w:spacing w:line="480" w:lineRule="auto"/>
              <w:rPr>
                <w:rFonts w:ascii="Times New Roman" w:hAnsi="Times New Roman" w:cs="Times New Roman"/>
                <w:sz w:val="24"/>
                <w:szCs w:val="24"/>
              </w:rPr>
            </w:pPr>
          </w:p>
        </w:tc>
        <w:tc>
          <w:tcPr>
            <w:tcW w:w="2354" w:type="dxa"/>
          </w:tcPr>
          <w:p w14:paraId="7ACC5730" w14:textId="77777777" w:rsidR="000F37C5" w:rsidRDefault="000F37C5" w:rsidP="00E872B5">
            <w:pPr>
              <w:spacing w:line="480" w:lineRule="auto"/>
              <w:rPr>
                <w:rFonts w:ascii="Times New Roman" w:hAnsi="Times New Roman" w:cs="Times New Roman"/>
                <w:sz w:val="24"/>
                <w:szCs w:val="24"/>
              </w:rPr>
            </w:pPr>
          </w:p>
        </w:tc>
      </w:tr>
      <w:tr w:rsidR="000F37C5" w14:paraId="385E0530" w14:textId="77777777" w:rsidTr="00105A8C">
        <w:tc>
          <w:tcPr>
            <w:tcW w:w="2568" w:type="dxa"/>
          </w:tcPr>
          <w:p w14:paraId="1D61844D" w14:textId="39A62842" w:rsidR="000F37C5" w:rsidRDefault="000F37C5" w:rsidP="00E872B5">
            <w:pPr>
              <w:spacing w:line="480" w:lineRule="auto"/>
              <w:rPr>
                <w:rFonts w:ascii="Times New Roman" w:hAnsi="Times New Roman" w:cs="Times New Roman"/>
                <w:sz w:val="24"/>
                <w:szCs w:val="24"/>
              </w:rPr>
            </w:pPr>
            <w:r>
              <w:rPr>
                <w:rFonts w:ascii="Times New Roman" w:hAnsi="Times New Roman" w:cs="Times New Roman"/>
                <w:sz w:val="24"/>
                <w:szCs w:val="24"/>
              </w:rPr>
              <w:t>Normal</w:t>
            </w:r>
          </w:p>
        </w:tc>
        <w:tc>
          <w:tcPr>
            <w:tcW w:w="2354" w:type="dxa"/>
          </w:tcPr>
          <w:p w14:paraId="411D3545" w14:textId="469720D0" w:rsidR="000F37C5"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13 (100.0)</w:t>
            </w:r>
          </w:p>
        </w:tc>
        <w:tc>
          <w:tcPr>
            <w:tcW w:w="2354" w:type="dxa"/>
          </w:tcPr>
          <w:p w14:paraId="189173DB" w14:textId="5BF7D3B7" w:rsidR="000F37C5"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37 (100.0)</w:t>
            </w:r>
          </w:p>
        </w:tc>
        <w:tc>
          <w:tcPr>
            <w:tcW w:w="2354" w:type="dxa"/>
          </w:tcPr>
          <w:p w14:paraId="1F165F98" w14:textId="6090929F" w:rsidR="000F37C5"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0F37C5" w14:paraId="7B9CAD6F" w14:textId="77777777" w:rsidTr="00105A8C">
        <w:tc>
          <w:tcPr>
            <w:tcW w:w="2568" w:type="dxa"/>
          </w:tcPr>
          <w:p w14:paraId="09F9DA68" w14:textId="36634657" w:rsidR="000F37C5" w:rsidRDefault="000F37C5" w:rsidP="00E872B5">
            <w:pPr>
              <w:spacing w:line="480" w:lineRule="auto"/>
              <w:rPr>
                <w:rFonts w:ascii="Times New Roman" w:hAnsi="Times New Roman" w:cs="Times New Roman"/>
                <w:sz w:val="24"/>
                <w:szCs w:val="24"/>
              </w:rPr>
            </w:pPr>
            <w:r>
              <w:rPr>
                <w:rFonts w:ascii="Times New Roman" w:hAnsi="Times New Roman" w:cs="Times New Roman"/>
                <w:sz w:val="24"/>
                <w:szCs w:val="24"/>
              </w:rPr>
              <w:t>Raised</w:t>
            </w:r>
          </w:p>
        </w:tc>
        <w:tc>
          <w:tcPr>
            <w:tcW w:w="2354" w:type="dxa"/>
          </w:tcPr>
          <w:p w14:paraId="513C84B2" w14:textId="4D81F809" w:rsidR="000F37C5"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w:t>
            </w:r>
          </w:p>
        </w:tc>
        <w:tc>
          <w:tcPr>
            <w:tcW w:w="2354" w:type="dxa"/>
          </w:tcPr>
          <w:p w14:paraId="19BB945B" w14:textId="0E1541F8" w:rsidR="000F37C5"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w:t>
            </w:r>
          </w:p>
        </w:tc>
        <w:tc>
          <w:tcPr>
            <w:tcW w:w="2354" w:type="dxa"/>
          </w:tcPr>
          <w:p w14:paraId="4C372BEB" w14:textId="77777777" w:rsidR="000F37C5" w:rsidRDefault="000F37C5" w:rsidP="00E872B5">
            <w:pPr>
              <w:spacing w:line="480" w:lineRule="auto"/>
              <w:rPr>
                <w:rFonts w:ascii="Times New Roman" w:hAnsi="Times New Roman" w:cs="Times New Roman"/>
                <w:sz w:val="24"/>
                <w:szCs w:val="24"/>
              </w:rPr>
            </w:pPr>
          </w:p>
        </w:tc>
      </w:tr>
      <w:tr w:rsidR="000F37C5" w14:paraId="660B63BC" w14:textId="77777777" w:rsidTr="00105A8C">
        <w:tc>
          <w:tcPr>
            <w:tcW w:w="2568" w:type="dxa"/>
          </w:tcPr>
          <w:p w14:paraId="44B67E13" w14:textId="198E53B2" w:rsidR="000F37C5" w:rsidRDefault="000F37C5" w:rsidP="00E872B5">
            <w:pPr>
              <w:spacing w:line="480" w:lineRule="auto"/>
              <w:rPr>
                <w:rFonts w:ascii="Times New Roman" w:hAnsi="Times New Roman" w:cs="Times New Roman"/>
                <w:sz w:val="24"/>
                <w:szCs w:val="24"/>
              </w:rPr>
            </w:pPr>
            <w:r w:rsidRPr="0078188D">
              <w:rPr>
                <w:rFonts w:ascii="Times New Roman" w:hAnsi="Times New Roman" w:cs="Times New Roman"/>
                <w:b/>
                <w:sz w:val="24"/>
                <w:szCs w:val="24"/>
              </w:rPr>
              <w:t>Tenderness</w:t>
            </w:r>
          </w:p>
        </w:tc>
        <w:tc>
          <w:tcPr>
            <w:tcW w:w="2354" w:type="dxa"/>
          </w:tcPr>
          <w:p w14:paraId="280F7765" w14:textId="77777777" w:rsidR="000F37C5" w:rsidRDefault="000F37C5" w:rsidP="00E872B5">
            <w:pPr>
              <w:spacing w:line="480" w:lineRule="auto"/>
              <w:rPr>
                <w:rFonts w:ascii="Times New Roman" w:hAnsi="Times New Roman" w:cs="Times New Roman"/>
                <w:sz w:val="24"/>
                <w:szCs w:val="24"/>
              </w:rPr>
            </w:pPr>
          </w:p>
        </w:tc>
        <w:tc>
          <w:tcPr>
            <w:tcW w:w="2354" w:type="dxa"/>
          </w:tcPr>
          <w:p w14:paraId="74642505" w14:textId="77777777" w:rsidR="000F37C5" w:rsidRDefault="000F37C5" w:rsidP="00E872B5">
            <w:pPr>
              <w:spacing w:line="480" w:lineRule="auto"/>
              <w:rPr>
                <w:rFonts w:ascii="Times New Roman" w:hAnsi="Times New Roman" w:cs="Times New Roman"/>
                <w:sz w:val="24"/>
                <w:szCs w:val="24"/>
              </w:rPr>
            </w:pPr>
          </w:p>
        </w:tc>
        <w:tc>
          <w:tcPr>
            <w:tcW w:w="2354" w:type="dxa"/>
          </w:tcPr>
          <w:p w14:paraId="40ED2E06" w14:textId="77777777" w:rsidR="000F37C5" w:rsidRDefault="000F37C5" w:rsidP="00E872B5">
            <w:pPr>
              <w:spacing w:line="480" w:lineRule="auto"/>
              <w:rPr>
                <w:rFonts w:ascii="Times New Roman" w:hAnsi="Times New Roman" w:cs="Times New Roman"/>
                <w:sz w:val="24"/>
                <w:szCs w:val="24"/>
              </w:rPr>
            </w:pPr>
          </w:p>
        </w:tc>
      </w:tr>
      <w:tr w:rsidR="000F37C5" w14:paraId="3B921E76" w14:textId="77777777" w:rsidTr="00105A8C">
        <w:tc>
          <w:tcPr>
            <w:tcW w:w="2568" w:type="dxa"/>
          </w:tcPr>
          <w:p w14:paraId="5DFE0F0B" w14:textId="042D9036" w:rsidR="000F37C5" w:rsidRDefault="000F37C5" w:rsidP="00E872B5">
            <w:pPr>
              <w:spacing w:line="480" w:lineRule="auto"/>
              <w:rPr>
                <w:rFonts w:ascii="Times New Roman" w:hAnsi="Times New Roman" w:cs="Times New Roman"/>
                <w:sz w:val="24"/>
                <w:szCs w:val="24"/>
              </w:rPr>
            </w:pPr>
            <w:r>
              <w:rPr>
                <w:rFonts w:ascii="Times New Roman" w:hAnsi="Times New Roman" w:cs="Times New Roman"/>
                <w:sz w:val="24"/>
                <w:szCs w:val="24"/>
              </w:rPr>
              <w:t>Yes</w:t>
            </w:r>
          </w:p>
        </w:tc>
        <w:tc>
          <w:tcPr>
            <w:tcW w:w="2354" w:type="dxa"/>
          </w:tcPr>
          <w:p w14:paraId="7693FA7A" w14:textId="427D1EAB" w:rsidR="000F37C5"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10 (76.9)</w:t>
            </w:r>
          </w:p>
        </w:tc>
        <w:tc>
          <w:tcPr>
            <w:tcW w:w="2354" w:type="dxa"/>
          </w:tcPr>
          <w:p w14:paraId="25FD003A" w14:textId="1631AF37" w:rsidR="000F37C5"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14 (37.8)</w:t>
            </w:r>
          </w:p>
        </w:tc>
        <w:tc>
          <w:tcPr>
            <w:tcW w:w="2354" w:type="dxa"/>
          </w:tcPr>
          <w:p w14:paraId="75FE65BE" w14:textId="7DD80C10" w:rsidR="000F37C5"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0.024</w:t>
            </w:r>
          </w:p>
        </w:tc>
      </w:tr>
      <w:tr w:rsidR="000F37C5" w14:paraId="1CA45F44" w14:textId="77777777" w:rsidTr="00105A8C">
        <w:tc>
          <w:tcPr>
            <w:tcW w:w="2568" w:type="dxa"/>
          </w:tcPr>
          <w:p w14:paraId="4B331EE8" w14:textId="6302121A" w:rsidR="000F37C5" w:rsidRDefault="000F37C5" w:rsidP="00E872B5">
            <w:pPr>
              <w:spacing w:line="480" w:lineRule="auto"/>
              <w:rPr>
                <w:rFonts w:ascii="Times New Roman" w:hAnsi="Times New Roman" w:cs="Times New Roman"/>
                <w:sz w:val="24"/>
                <w:szCs w:val="24"/>
              </w:rPr>
            </w:pPr>
            <w:r>
              <w:rPr>
                <w:rFonts w:ascii="Times New Roman" w:hAnsi="Times New Roman" w:cs="Times New Roman"/>
                <w:sz w:val="24"/>
                <w:szCs w:val="24"/>
              </w:rPr>
              <w:t>No</w:t>
            </w:r>
          </w:p>
        </w:tc>
        <w:tc>
          <w:tcPr>
            <w:tcW w:w="2354" w:type="dxa"/>
          </w:tcPr>
          <w:p w14:paraId="033595E2" w14:textId="716A0494" w:rsidR="000F37C5"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3 (23.1)</w:t>
            </w:r>
          </w:p>
        </w:tc>
        <w:tc>
          <w:tcPr>
            <w:tcW w:w="2354" w:type="dxa"/>
          </w:tcPr>
          <w:p w14:paraId="39C3AC49" w14:textId="30A724DC" w:rsidR="000F37C5"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23 (62.2)</w:t>
            </w:r>
          </w:p>
        </w:tc>
        <w:tc>
          <w:tcPr>
            <w:tcW w:w="2354" w:type="dxa"/>
          </w:tcPr>
          <w:p w14:paraId="22B5344E" w14:textId="77777777" w:rsidR="000F37C5" w:rsidRDefault="000F37C5" w:rsidP="00E872B5">
            <w:pPr>
              <w:spacing w:line="480" w:lineRule="auto"/>
              <w:rPr>
                <w:rFonts w:ascii="Times New Roman" w:hAnsi="Times New Roman" w:cs="Times New Roman"/>
                <w:sz w:val="24"/>
                <w:szCs w:val="24"/>
              </w:rPr>
            </w:pPr>
          </w:p>
        </w:tc>
      </w:tr>
      <w:tr w:rsidR="000F37C5" w14:paraId="2A96FE49" w14:textId="77777777" w:rsidTr="00105A8C">
        <w:tc>
          <w:tcPr>
            <w:tcW w:w="2568" w:type="dxa"/>
          </w:tcPr>
          <w:p w14:paraId="68E77FC1" w14:textId="38672B6A" w:rsidR="000F37C5" w:rsidRDefault="000F37C5" w:rsidP="00E872B5">
            <w:pPr>
              <w:spacing w:line="480" w:lineRule="auto"/>
              <w:rPr>
                <w:rFonts w:ascii="Times New Roman" w:hAnsi="Times New Roman" w:cs="Times New Roman"/>
                <w:sz w:val="24"/>
                <w:szCs w:val="24"/>
              </w:rPr>
            </w:pPr>
            <w:r w:rsidRPr="001152EB">
              <w:rPr>
                <w:rFonts w:ascii="Times New Roman" w:hAnsi="Times New Roman" w:cs="Times New Roman"/>
                <w:sz w:val="24"/>
                <w:szCs w:val="24"/>
              </w:rPr>
              <w:t>Gray scale of the lesion</w:t>
            </w:r>
          </w:p>
        </w:tc>
        <w:tc>
          <w:tcPr>
            <w:tcW w:w="2354" w:type="dxa"/>
          </w:tcPr>
          <w:p w14:paraId="141CF6F8" w14:textId="77777777" w:rsidR="000F37C5" w:rsidRDefault="000F37C5" w:rsidP="00E872B5">
            <w:pPr>
              <w:spacing w:line="480" w:lineRule="auto"/>
              <w:rPr>
                <w:rFonts w:ascii="Times New Roman" w:hAnsi="Times New Roman" w:cs="Times New Roman"/>
                <w:sz w:val="24"/>
                <w:szCs w:val="24"/>
              </w:rPr>
            </w:pPr>
          </w:p>
        </w:tc>
        <w:tc>
          <w:tcPr>
            <w:tcW w:w="2354" w:type="dxa"/>
          </w:tcPr>
          <w:p w14:paraId="363B3221" w14:textId="77777777" w:rsidR="000F37C5" w:rsidRDefault="000F37C5" w:rsidP="00E872B5">
            <w:pPr>
              <w:spacing w:line="480" w:lineRule="auto"/>
              <w:rPr>
                <w:rFonts w:ascii="Times New Roman" w:hAnsi="Times New Roman" w:cs="Times New Roman"/>
                <w:sz w:val="24"/>
                <w:szCs w:val="24"/>
              </w:rPr>
            </w:pPr>
          </w:p>
        </w:tc>
        <w:tc>
          <w:tcPr>
            <w:tcW w:w="2354" w:type="dxa"/>
          </w:tcPr>
          <w:p w14:paraId="17FEF202" w14:textId="77777777" w:rsidR="000F37C5" w:rsidRDefault="000F37C5" w:rsidP="00E872B5">
            <w:pPr>
              <w:spacing w:line="480" w:lineRule="auto"/>
              <w:rPr>
                <w:rFonts w:ascii="Times New Roman" w:hAnsi="Times New Roman" w:cs="Times New Roman"/>
                <w:sz w:val="24"/>
                <w:szCs w:val="24"/>
              </w:rPr>
            </w:pPr>
          </w:p>
        </w:tc>
      </w:tr>
      <w:tr w:rsidR="000F37C5" w14:paraId="3BBD6BF6" w14:textId="77777777" w:rsidTr="00105A8C">
        <w:tc>
          <w:tcPr>
            <w:tcW w:w="2568" w:type="dxa"/>
          </w:tcPr>
          <w:p w14:paraId="7DA5FBE6" w14:textId="68F958DF" w:rsidR="000F37C5" w:rsidRDefault="000F37C5" w:rsidP="00E872B5">
            <w:pPr>
              <w:spacing w:line="480" w:lineRule="auto"/>
              <w:rPr>
                <w:rFonts w:ascii="Times New Roman" w:hAnsi="Times New Roman" w:cs="Times New Roman"/>
                <w:sz w:val="24"/>
                <w:szCs w:val="24"/>
              </w:rPr>
            </w:pPr>
            <w:r w:rsidRPr="001152EB">
              <w:rPr>
                <w:rFonts w:ascii="Times New Roman" w:hAnsi="Times New Roman" w:cs="Times New Roman"/>
                <w:b/>
                <w:sz w:val="24"/>
                <w:szCs w:val="24"/>
              </w:rPr>
              <w:t>Site of the lesion</w:t>
            </w:r>
          </w:p>
        </w:tc>
        <w:tc>
          <w:tcPr>
            <w:tcW w:w="2354" w:type="dxa"/>
          </w:tcPr>
          <w:p w14:paraId="63BDAE66" w14:textId="77777777" w:rsidR="000F37C5" w:rsidRDefault="000F37C5" w:rsidP="00E872B5">
            <w:pPr>
              <w:spacing w:line="480" w:lineRule="auto"/>
              <w:rPr>
                <w:rFonts w:ascii="Times New Roman" w:hAnsi="Times New Roman" w:cs="Times New Roman"/>
                <w:sz w:val="24"/>
                <w:szCs w:val="24"/>
              </w:rPr>
            </w:pPr>
          </w:p>
        </w:tc>
        <w:tc>
          <w:tcPr>
            <w:tcW w:w="2354" w:type="dxa"/>
          </w:tcPr>
          <w:p w14:paraId="7ED86507" w14:textId="77777777" w:rsidR="000F37C5" w:rsidRDefault="000F37C5" w:rsidP="00E872B5">
            <w:pPr>
              <w:spacing w:line="480" w:lineRule="auto"/>
              <w:rPr>
                <w:rFonts w:ascii="Times New Roman" w:hAnsi="Times New Roman" w:cs="Times New Roman"/>
                <w:sz w:val="24"/>
                <w:szCs w:val="24"/>
              </w:rPr>
            </w:pPr>
          </w:p>
        </w:tc>
        <w:tc>
          <w:tcPr>
            <w:tcW w:w="2354" w:type="dxa"/>
          </w:tcPr>
          <w:p w14:paraId="4EA8C5E9" w14:textId="77777777" w:rsidR="000F37C5" w:rsidRDefault="000F37C5" w:rsidP="00E872B5">
            <w:pPr>
              <w:spacing w:line="480" w:lineRule="auto"/>
              <w:rPr>
                <w:rFonts w:ascii="Times New Roman" w:hAnsi="Times New Roman" w:cs="Times New Roman"/>
                <w:sz w:val="24"/>
                <w:szCs w:val="24"/>
              </w:rPr>
            </w:pPr>
          </w:p>
        </w:tc>
      </w:tr>
      <w:tr w:rsidR="003556DA" w14:paraId="12D2DA80" w14:textId="77777777" w:rsidTr="00105A8C">
        <w:tc>
          <w:tcPr>
            <w:tcW w:w="2568" w:type="dxa"/>
          </w:tcPr>
          <w:p w14:paraId="6CE3A0EB" w14:textId="40D35B46" w:rsidR="003556DA" w:rsidRDefault="003556DA" w:rsidP="00E872B5">
            <w:pPr>
              <w:spacing w:line="480" w:lineRule="auto"/>
              <w:rPr>
                <w:rFonts w:ascii="Times New Roman" w:hAnsi="Times New Roman" w:cs="Times New Roman"/>
                <w:sz w:val="24"/>
                <w:szCs w:val="24"/>
              </w:rPr>
            </w:pPr>
            <w:r w:rsidRPr="001152EB">
              <w:rPr>
                <w:rFonts w:ascii="Times New Roman" w:hAnsi="Times New Roman" w:cs="Times New Roman"/>
                <w:sz w:val="24"/>
                <w:szCs w:val="24"/>
              </w:rPr>
              <w:t>Testicular</w:t>
            </w:r>
          </w:p>
        </w:tc>
        <w:tc>
          <w:tcPr>
            <w:tcW w:w="2354" w:type="dxa"/>
          </w:tcPr>
          <w:p w14:paraId="73A14E6E" w14:textId="7CCA6CC2" w:rsidR="003556DA"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13 (100.0)</w:t>
            </w:r>
          </w:p>
        </w:tc>
        <w:tc>
          <w:tcPr>
            <w:tcW w:w="2354" w:type="dxa"/>
          </w:tcPr>
          <w:p w14:paraId="0E4AC3EE" w14:textId="7CBB3A12" w:rsidR="003556DA"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37 (100.0)</w:t>
            </w:r>
          </w:p>
        </w:tc>
        <w:tc>
          <w:tcPr>
            <w:tcW w:w="2354" w:type="dxa"/>
          </w:tcPr>
          <w:p w14:paraId="654B3F93" w14:textId="35AFBE73" w:rsidR="003556DA"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3556DA" w14:paraId="3160C99E" w14:textId="77777777" w:rsidTr="00105A8C">
        <w:tc>
          <w:tcPr>
            <w:tcW w:w="2568" w:type="dxa"/>
          </w:tcPr>
          <w:p w14:paraId="3E1509C9" w14:textId="0761545D" w:rsidR="003556DA" w:rsidRDefault="003556DA" w:rsidP="00E872B5">
            <w:pPr>
              <w:spacing w:line="480" w:lineRule="auto"/>
              <w:rPr>
                <w:rFonts w:ascii="Times New Roman" w:hAnsi="Times New Roman" w:cs="Times New Roman"/>
                <w:sz w:val="24"/>
                <w:szCs w:val="24"/>
              </w:rPr>
            </w:pPr>
            <w:r w:rsidRPr="001152EB">
              <w:rPr>
                <w:rFonts w:ascii="Times New Roman" w:hAnsi="Times New Roman" w:cs="Times New Roman"/>
                <w:sz w:val="24"/>
                <w:szCs w:val="24"/>
              </w:rPr>
              <w:t>Extra-testicular</w:t>
            </w:r>
          </w:p>
        </w:tc>
        <w:tc>
          <w:tcPr>
            <w:tcW w:w="2354" w:type="dxa"/>
          </w:tcPr>
          <w:p w14:paraId="48254115" w14:textId="234DEEBA" w:rsidR="003556DA"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w:t>
            </w:r>
          </w:p>
        </w:tc>
        <w:tc>
          <w:tcPr>
            <w:tcW w:w="2354" w:type="dxa"/>
          </w:tcPr>
          <w:p w14:paraId="583E8D08" w14:textId="7FCC272A" w:rsidR="003556DA"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w:t>
            </w:r>
          </w:p>
        </w:tc>
        <w:tc>
          <w:tcPr>
            <w:tcW w:w="2354" w:type="dxa"/>
          </w:tcPr>
          <w:p w14:paraId="72B553E7" w14:textId="77777777" w:rsidR="003556DA" w:rsidRDefault="003556DA" w:rsidP="00E872B5">
            <w:pPr>
              <w:spacing w:line="480" w:lineRule="auto"/>
              <w:rPr>
                <w:rFonts w:ascii="Times New Roman" w:hAnsi="Times New Roman" w:cs="Times New Roman"/>
                <w:sz w:val="24"/>
                <w:szCs w:val="24"/>
              </w:rPr>
            </w:pPr>
          </w:p>
        </w:tc>
      </w:tr>
      <w:tr w:rsidR="003556DA" w14:paraId="7D5FBC75" w14:textId="77777777" w:rsidTr="00105A8C">
        <w:tc>
          <w:tcPr>
            <w:tcW w:w="2568" w:type="dxa"/>
          </w:tcPr>
          <w:p w14:paraId="6923803F" w14:textId="3BEE35A6" w:rsidR="003556DA" w:rsidRDefault="003556DA" w:rsidP="00E872B5">
            <w:pPr>
              <w:spacing w:line="480" w:lineRule="auto"/>
              <w:rPr>
                <w:rFonts w:ascii="Times New Roman" w:hAnsi="Times New Roman" w:cs="Times New Roman"/>
                <w:sz w:val="24"/>
                <w:szCs w:val="24"/>
              </w:rPr>
            </w:pPr>
            <w:r w:rsidRPr="001152EB">
              <w:rPr>
                <w:rFonts w:ascii="Times New Roman" w:hAnsi="Times New Roman" w:cs="Times New Roman"/>
                <w:b/>
                <w:bCs/>
                <w:sz w:val="24"/>
                <w:szCs w:val="24"/>
              </w:rPr>
              <w:lastRenderedPageBreak/>
              <w:t>Type of the lesion</w:t>
            </w:r>
          </w:p>
        </w:tc>
        <w:tc>
          <w:tcPr>
            <w:tcW w:w="2354" w:type="dxa"/>
          </w:tcPr>
          <w:p w14:paraId="11FBE687" w14:textId="77777777" w:rsidR="003556DA" w:rsidRDefault="003556DA" w:rsidP="00E872B5">
            <w:pPr>
              <w:spacing w:line="480" w:lineRule="auto"/>
              <w:rPr>
                <w:rFonts w:ascii="Times New Roman" w:hAnsi="Times New Roman" w:cs="Times New Roman"/>
                <w:sz w:val="24"/>
                <w:szCs w:val="24"/>
              </w:rPr>
            </w:pPr>
          </w:p>
        </w:tc>
        <w:tc>
          <w:tcPr>
            <w:tcW w:w="2354" w:type="dxa"/>
          </w:tcPr>
          <w:p w14:paraId="07C78344" w14:textId="77777777" w:rsidR="003556DA" w:rsidRDefault="003556DA" w:rsidP="00E872B5">
            <w:pPr>
              <w:spacing w:line="480" w:lineRule="auto"/>
              <w:rPr>
                <w:rFonts w:ascii="Times New Roman" w:hAnsi="Times New Roman" w:cs="Times New Roman"/>
                <w:sz w:val="24"/>
                <w:szCs w:val="24"/>
              </w:rPr>
            </w:pPr>
          </w:p>
        </w:tc>
        <w:tc>
          <w:tcPr>
            <w:tcW w:w="2354" w:type="dxa"/>
          </w:tcPr>
          <w:p w14:paraId="0C03805A" w14:textId="77777777" w:rsidR="003556DA" w:rsidRDefault="003556DA" w:rsidP="00E872B5">
            <w:pPr>
              <w:spacing w:line="480" w:lineRule="auto"/>
              <w:rPr>
                <w:rFonts w:ascii="Times New Roman" w:hAnsi="Times New Roman" w:cs="Times New Roman"/>
                <w:sz w:val="24"/>
                <w:szCs w:val="24"/>
              </w:rPr>
            </w:pPr>
          </w:p>
        </w:tc>
      </w:tr>
      <w:tr w:rsidR="003556DA" w14:paraId="0655DAE1" w14:textId="77777777" w:rsidTr="00105A8C">
        <w:tc>
          <w:tcPr>
            <w:tcW w:w="2568" w:type="dxa"/>
          </w:tcPr>
          <w:p w14:paraId="5CCDC472" w14:textId="3C8CEE2F" w:rsidR="003556DA" w:rsidRDefault="003556DA" w:rsidP="00E872B5">
            <w:pPr>
              <w:spacing w:line="480" w:lineRule="auto"/>
              <w:rPr>
                <w:rFonts w:ascii="Times New Roman" w:hAnsi="Times New Roman" w:cs="Times New Roman"/>
                <w:sz w:val="24"/>
                <w:szCs w:val="24"/>
              </w:rPr>
            </w:pPr>
            <w:r w:rsidRPr="001152EB">
              <w:rPr>
                <w:rFonts w:ascii="Times New Roman" w:hAnsi="Times New Roman" w:cs="Times New Roman"/>
                <w:sz w:val="24"/>
                <w:szCs w:val="24"/>
              </w:rPr>
              <w:t>Focal</w:t>
            </w:r>
          </w:p>
        </w:tc>
        <w:tc>
          <w:tcPr>
            <w:tcW w:w="2354" w:type="dxa"/>
          </w:tcPr>
          <w:p w14:paraId="5CF631A3" w14:textId="793653D4" w:rsidR="003556DA"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11 (84.6)</w:t>
            </w:r>
          </w:p>
        </w:tc>
        <w:tc>
          <w:tcPr>
            <w:tcW w:w="2354" w:type="dxa"/>
          </w:tcPr>
          <w:p w14:paraId="6BDB2D74" w14:textId="0447B9CC" w:rsidR="003556DA"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22 (59.5)</w:t>
            </w:r>
          </w:p>
        </w:tc>
        <w:tc>
          <w:tcPr>
            <w:tcW w:w="2354" w:type="dxa"/>
          </w:tcPr>
          <w:p w14:paraId="526BA2EA" w14:textId="134A9CB8" w:rsidR="003556DA"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0.173</w:t>
            </w:r>
          </w:p>
        </w:tc>
      </w:tr>
      <w:tr w:rsidR="003556DA" w14:paraId="41416465" w14:textId="77777777" w:rsidTr="00105A8C">
        <w:tc>
          <w:tcPr>
            <w:tcW w:w="2568" w:type="dxa"/>
          </w:tcPr>
          <w:p w14:paraId="26BAA47C" w14:textId="059A427E" w:rsidR="003556DA" w:rsidRDefault="003556DA" w:rsidP="00E872B5">
            <w:pPr>
              <w:spacing w:line="480" w:lineRule="auto"/>
              <w:rPr>
                <w:rFonts w:ascii="Times New Roman" w:hAnsi="Times New Roman" w:cs="Times New Roman"/>
                <w:sz w:val="24"/>
                <w:szCs w:val="24"/>
              </w:rPr>
            </w:pPr>
            <w:r w:rsidRPr="001152EB">
              <w:rPr>
                <w:rFonts w:ascii="Times New Roman" w:hAnsi="Times New Roman" w:cs="Times New Roman"/>
                <w:sz w:val="24"/>
                <w:szCs w:val="24"/>
              </w:rPr>
              <w:t>Diffuse</w:t>
            </w:r>
          </w:p>
        </w:tc>
        <w:tc>
          <w:tcPr>
            <w:tcW w:w="2354" w:type="dxa"/>
          </w:tcPr>
          <w:p w14:paraId="6144EC1B" w14:textId="404FAD48" w:rsidR="003556DA"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2 (15.4)</w:t>
            </w:r>
          </w:p>
        </w:tc>
        <w:tc>
          <w:tcPr>
            <w:tcW w:w="2354" w:type="dxa"/>
          </w:tcPr>
          <w:p w14:paraId="2C22B774" w14:textId="3B4550CF" w:rsidR="003556DA"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15 (40.5)</w:t>
            </w:r>
          </w:p>
        </w:tc>
        <w:tc>
          <w:tcPr>
            <w:tcW w:w="2354" w:type="dxa"/>
          </w:tcPr>
          <w:p w14:paraId="4AE4A958" w14:textId="77777777" w:rsidR="003556DA" w:rsidRDefault="003556DA" w:rsidP="00E872B5">
            <w:pPr>
              <w:spacing w:line="480" w:lineRule="auto"/>
              <w:rPr>
                <w:rFonts w:ascii="Times New Roman" w:hAnsi="Times New Roman" w:cs="Times New Roman"/>
                <w:sz w:val="24"/>
                <w:szCs w:val="24"/>
              </w:rPr>
            </w:pPr>
          </w:p>
        </w:tc>
      </w:tr>
      <w:tr w:rsidR="003556DA" w14:paraId="61A951AB" w14:textId="77777777" w:rsidTr="00105A8C">
        <w:tc>
          <w:tcPr>
            <w:tcW w:w="2568" w:type="dxa"/>
          </w:tcPr>
          <w:p w14:paraId="647B3AA5" w14:textId="09F57ED8" w:rsidR="003556DA" w:rsidRDefault="003556DA" w:rsidP="00E872B5">
            <w:pPr>
              <w:spacing w:line="480" w:lineRule="auto"/>
              <w:rPr>
                <w:rFonts w:ascii="Times New Roman" w:hAnsi="Times New Roman" w:cs="Times New Roman"/>
                <w:sz w:val="24"/>
                <w:szCs w:val="24"/>
              </w:rPr>
            </w:pPr>
            <w:r w:rsidRPr="001152EB">
              <w:rPr>
                <w:rFonts w:ascii="Times New Roman" w:hAnsi="Times New Roman" w:cs="Times New Roman"/>
                <w:b/>
                <w:sz w:val="24"/>
                <w:szCs w:val="24"/>
              </w:rPr>
              <w:t>Echogenicity of the lesion</w:t>
            </w:r>
          </w:p>
        </w:tc>
        <w:tc>
          <w:tcPr>
            <w:tcW w:w="2354" w:type="dxa"/>
          </w:tcPr>
          <w:p w14:paraId="6685B4FD" w14:textId="77777777" w:rsidR="003556DA" w:rsidRDefault="003556DA" w:rsidP="00E872B5">
            <w:pPr>
              <w:spacing w:line="480" w:lineRule="auto"/>
              <w:rPr>
                <w:rFonts w:ascii="Times New Roman" w:hAnsi="Times New Roman" w:cs="Times New Roman"/>
                <w:sz w:val="24"/>
                <w:szCs w:val="24"/>
              </w:rPr>
            </w:pPr>
          </w:p>
        </w:tc>
        <w:tc>
          <w:tcPr>
            <w:tcW w:w="2354" w:type="dxa"/>
          </w:tcPr>
          <w:p w14:paraId="327D4113" w14:textId="77777777" w:rsidR="003556DA" w:rsidRDefault="003556DA" w:rsidP="00E872B5">
            <w:pPr>
              <w:spacing w:line="480" w:lineRule="auto"/>
              <w:rPr>
                <w:rFonts w:ascii="Times New Roman" w:hAnsi="Times New Roman" w:cs="Times New Roman"/>
                <w:sz w:val="24"/>
                <w:szCs w:val="24"/>
              </w:rPr>
            </w:pPr>
          </w:p>
        </w:tc>
        <w:tc>
          <w:tcPr>
            <w:tcW w:w="2354" w:type="dxa"/>
          </w:tcPr>
          <w:p w14:paraId="0A3656B7" w14:textId="77777777" w:rsidR="003556DA" w:rsidRDefault="003556DA" w:rsidP="00E872B5">
            <w:pPr>
              <w:spacing w:line="480" w:lineRule="auto"/>
              <w:rPr>
                <w:rFonts w:ascii="Times New Roman" w:hAnsi="Times New Roman" w:cs="Times New Roman"/>
                <w:sz w:val="24"/>
                <w:szCs w:val="24"/>
              </w:rPr>
            </w:pPr>
          </w:p>
        </w:tc>
      </w:tr>
      <w:tr w:rsidR="003556DA" w14:paraId="0C1F0D0F" w14:textId="77777777" w:rsidTr="00105A8C">
        <w:tc>
          <w:tcPr>
            <w:tcW w:w="2568" w:type="dxa"/>
          </w:tcPr>
          <w:p w14:paraId="04B22BFF" w14:textId="3CE7B012" w:rsidR="003556DA" w:rsidRDefault="003556DA" w:rsidP="00E872B5">
            <w:pPr>
              <w:spacing w:line="480" w:lineRule="auto"/>
              <w:rPr>
                <w:rFonts w:ascii="Times New Roman" w:hAnsi="Times New Roman" w:cs="Times New Roman"/>
                <w:sz w:val="24"/>
                <w:szCs w:val="24"/>
              </w:rPr>
            </w:pPr>
            <w:r w:rsidRPr="001152EB">
              <w:rPr>
                <w:rFonts w:ascii="Times New Roman" w:hAnsi="Times New Roman" w:cs="Times New Roman"/>
                <w:sz w:val="24"/>
                <w:szCs w:val="24"/>
              </w:rPr>
              <w:t>Homogeneously h</w:t>
            </w:r>
            <w:r>
              <w:rPr>
                <w:rFonts w:ascii="Times New Roman" w:hAnsi="Times New Roman" w:cs="Times New Roman"/>
                <w:sz w:val="24"/>
                <w:szCs w:val="24"/>
              </w:rPr>
              <w:t>ypoechoic</w:t>
            </w:r>
          </w:p>
        </w:tc>
        <w:tc>
          <w:tcPr>
            <w:tcW w:w="2354" w:type="dxa"/>
          </w:tcPr>
          <w:p w14:paraId="424E75DB" w14:textId="519BEBAD" w:rsidR="003556DA" w:rsidRDefault="00011DCA" w:rsidP="00E872B5">
            <w:pPr>
              <w:spacing w:line="480" w:lineRule="auto"/>
              <w:rPr>
                <w:rFonts w:ascii="Times New Roman" w:hAnsi="Times New Roman" w:cs="Times New Roman"/>
                <w:sz w:val="24"/>
                <w:szCs w:val="24"/>
              </w:rPr>
            </w:pPr>
            <w:r>
              <w:rPr>
                <w:rFonts w:ascii="Times New Roman" w:hAnsi="Times New Roman" w:cs="Times New Roman"/>
                <w:sz w:val="24"/>
                <w:szCs w:val="24"/>
              </w:rPr>
              <w:t>1 (7.7)</w:t>
            </w:r>
          </w:p>
        </w:tc>
        <w:tc>
          <w:tcPr>
            <w:tcW w:w="2354" w:type="dxa"/>
          </w:tcPr>
          <w:p w14:paraId="570C3071" w14:textId="53EFB614" w:rsidR="003556DA" w:rsidRDefault="00011DCA" w:rsidP="00E872B5">
            <w:pPr>
              <w:spacing w:line="480" w:lineRule="auto"/>
              <w:rPr>
                <w:rFonts w:ascii="Times New Roman" w:hAnsi="Times New Roman" w:cs="Times New Roman"/>
                <w:sz w:val="24"/>
                <w:szCs w:val="24"/>
              </w:rPr>
            </w:pPr>
            <w:r>
              <w:rPr>
                <w:rFonts w:ascii="Times New Roman" w:hAnsi="Times New Roman" w:cs="Times New Roman"/>
                <w:sz w:val="24"/>
                <w:szCs w:val="24"/>
              </w:rPr>
              <w:t>7 (18.9)</w:t>
            </w:r>
          </w:p>
        </w:tc>
        <w:tc>
          <w:tcPr>
            <w:tcW w:w="2354" w:type="dxa"/>
          </w:tcPr>
          <w:p w14:paraId="09AB4FBF" w14:textId="023D2A54" w:rsidR="003556DA" w:rsidRDefault="00011DCA" w:rsidP="00E872B5">
            <w:pPr>
              <w:spacing w:line="480" w:lineRule="auto"/>
              <w:rPr>
                <w:rFonts w:ascii="Times New Roman" w:hAnsi="Times New Roman" w:cs="Times New Roman"/>
                <w:sz w:val="24"/>
                <w:szCs w:val="24"/>
              </w:rPr>
            </w:pPr>
            <w:r>
              <w:rPr>
                <w:rFonts w:ascii="Times New Roman" w:hAnsi="Times New Roman" w:cs="Times New Roman"/>
                <w:sz w:val="24"/>
                <w:szCs w:val="24"/>
              </w:rPr>
              <w:t>0.662</w:t>
            </w:r>
          </w:p>
        </w:tc>
      </w:tr>
      <w:tr w:rsidR="003556DA" w14:paraId="1DF1C59F" w14:textId="77777777" w:rsidTr="00105A8C">
        <w:tc>
          <w:tcPr>
            <w:tcW w:w="2568" w:type="dxa"/>
          </w:tcPr>
          <w:p w14:paraId="1E44B48B" w14:textId="1F5A6B72" w:rsidR="003556DA" w:rsidRDefault="003556DA" w:rsidP="00E872B5">
            <w:pPr>
              <w:spacing w:line="480" w:lineRule="auto"/>
              <w:rPr>
                <w:rFonts w:ascii="Times New Roman" w:hAnsi="Times New Roman" w:cs="Times New Roman"/>
                <w:sz w:val="24"/>
                <w:szCs w:val="24"/>
              </w:rPr>
            </w:pPr>
            <w:r w:rsidRPr="001152EB">
              <w:rPr>
                <w:rFonts w:ascii="Times New Roman" w:hAnsi="Times New Roman" w:cs="Times New Roman"/>
                <w:sz w:val="24"/>
                <w:szCs w:val="24"/>
              </w:rPr>
              <w:t>Mixed echogenic</w:t>
            </w:r>
            <w:r>
              <w:rPr>
                <w:rFonts w:ascii="Times New Roman" w:hAnsi="Times New Roman" w:cs="Times New Roman"/>
                <w:sz w:val="24"/>
                <w:szCs w:val="24"/>
              </w:rPr>
              <w:t xml:space="preserve"> heterogenous</w:t>
            </w:r>
          </w:p>
        </w:tc>
        <w:tc>
          <w:tcPr>
            <w:tcW w:w="2354" w:type="dxa"/>
          </w:tcPr>
          <w:p w14:paraId="4CCF05E6" w14:textId="3066AB86" w:rsidR="003556DA" w:rsidRDefault="00011DCA" w:rsidP="00E872B5">
            <w:pPr>
              <w:spacing w:line="480" w:lineRule="auto"/>
              <w:rPr>
                <w:rFonts w:ascii="Times New Roman" w:hAnsi="Times New Roman" w:cs="Times New Roman"/>
                <w:sz w:val="24"/>
                <w:szCs w:val="24"/>
              </w:rPr>
            </w:pPr>
            <w:r>
              <w:rPr>
                <w:rFonts w:ascii="Times New Roman" w:hAnsi="Times New Roman" w:cs="Times New Roman"/>
                <w:sz w:val="24"/>
                <w:szCs w:val="24"/>
              </w:rPr>
              <w:t>12 (92.3)</w:t>
            </w:r>
          </w:p>
        </w:tc>
        <w:tc>
          <w:tcPr>
            <w:tcW w:w="2354" w:type="dxa"/>
          </w:tcPr>
          <w:p w14:paraId="3D221462" w14:textId="3C9AF15C" w:rsidR="003556DA" w:rsidRDefault="00011DCA" w:rsidP="00E872B5">
            <w:pPr>
              <w:spacing w:line="480" w:lineRule="auto"/>
              <w:rPr>
                <w:rFonts w:ascii="Times New Roman" w:hAnsi="Times New Roman" w:cs="Times New Roman"/>
                <w:sz w:val="24"/>
                <w:szCs w:val="24"/>
              </w:rPr>
            </w:pPr>
            <w:r>
              <w:rPr>
                <w:rFonts w:ascii="Times New Roman" w:hAnsi="Times New Roman" w:cs="Times New Roman"/>
                <w:sz w:val="24"/>
                <w:szCs w:val="24"/>
              </w:rPr>
              <w:t>30 (81.1)</w:t>
            </w:r>
          </w:p>
        </w:tc>
        <w:tc>
          <w:tcPr>
            <w:tcW w:w="2354" w:type="dxa"/>
          </w:tcPr>
          <w:p w14:paraId="5F74C68C" w14:textId="77777777" w:rsidR="003556DA" w:rsidRDefault="003556DA" w:rsidP="00E872B5">
            <w:pPr>
              <w:spacing w:line="480" w:lineRule="auto"/>
              <w:rPr>
                <w:rFonts w:ascii="Times New Roman" w:hAnsi="Times New Roman" w:cs="Times New Roman"/>
                <w:sz w:val="24"/>
                <w:szCs w:val="24"/>
              </w:rPr>
            </w:pPr>
          </w:p>
        </w:tc>
      </w:tr>
      <w:tr w:rsidR="003556DA" w14:paraId="28B69E7F" w14:textId="77777777" w:rsidTr="00105A8C">
        <w:tc>
          <w:tcPr>
            <w:tcW w:w="2568" w:type="dxa"/>
          </w:tcPr>
          <w:p w14:paraId="11C8C1C1" w14:textId="18E956BF" w:rsidR="003556DA" w:rsidRDefault="003556DA" w:rsidP="00E872B5">
            <w:pPr>
              <w:spacing w:line="480" w:lineRule="auto"/>
              <w:rPr>
                <w:rFonts w:ascii="Times New Roman" w:hAnsi="Times New Roman" w:cs="Times New Roman"/>
                <w:sz w:val="24"/>
                <w:szCs w:val="24"/>
              </w:rPr>
            </w:pPr>
            <w:r w:rsidRPr="001152EB">
              <w:rPr>
                <w:rFonts w:ascii="Times New Roman" w:hAnsi="Times New Roman" w:cs="Times New Roman"/>
                <w:b/>
                <w:sz w:val="24"/>
                <w:szCs w:val="24"/>
              </w:rPr>
              <w:t>Margin of lesion</w:t>
            </w:r>
          </w:p>
        </w:tc>
        <w:tc>
          <w:tcPr>
            <w:tcW w:w="2354" w:type="dxa"/>
          </w:tcPr>
          <w:p w14:paraId="5DBDBB17" w14:textId="77777777" w:rsidR="003556DA" w:rsidRDefault="003556DA" w:rsidP="00E872B5">
            <w:pPr>
              <w:spacing w:line="480" w:lineRule="auto"/>
              <w:rPr>
                <w:rFonts w:ascii="Times New Roman" w:hAnsi="Times New Roman" w:cs="Times New Roman"/>
                <w:sz w:val="24"/>
                <w:szCs w:val="24"/>
              </w:rPr>
            </w:pPr>
          </w:p>
        </w:tc>
        <w:tc>
          <w:tcPr>
            <w:tcW w:w="2354" w:type="dxa"/>
          </w:tcPr>
          <w:p w14:paraId="52BF411D" w14:textId="77777777" w:rsidR="003556DA" w:rsidRDefault="003556DA" w:rsidP="00E872B5">
            <w:pPr>
              <w:spacing w:line="480" w:lineRule="auto"/>
              <w:rPr>
                <w:rFonts w:ascii="Times New Roman" w:hAnsi="Times New Roman" w:cs="Times New Roman"/>
                <w:sz w:val="24"/>
                <w:szCs w:val="24"/>
              </w:rPr>
            </w:pPr>
          </w:p>
        </w:tc>
        <w:tc>
          <w:tcPr>
            <w:tcW w:w="2354" w:type="dxa"/>
          </w:tcPr>
          <w:p w14:paraId="0E31D49F" w14:textId="77777777" w:rsidR="003556DA" w:rsidRDefault="003556DA" w:rsidP="00E872B5">
            <w:pPr>
              <w:spacing w:line="480" w:lineRule="auto"/>
              <w:rPr>
                <w:rFonts w:ascii="Times New Roman" w:hAnsi="Times New Roman" w:cs="Times New Roman"/>
                <w:sz w:val="24"/>
                <w:szCs w:val="24"/>
              </w:rPr>
            </w:pPr>
          </w:p>
        </w:tc>
      </w:tr>
      <w:tr w:rsidR="003556DA" w14:paraId="6D729FA5" w14:textId="77777777" w:rsidTr="00105A8C">
        <w:tc>
          <w:tcPr>
            <w:tcW w:w="2568" w:type="dxa"/>
          </w:tcPr>
          <w:p w14:paraId="00EB3399" w14:textId="4AB1A3BE" w:rsidR="003556DA" w:rsidRDefault="003556DA" w:rsidP="00E872B5">
            <w:pPr>
              <w:spacing w:line="480" w:lineRule="auto"/>
              <w:rPr>
                <w:rFonts w:ascii="Times New Roman" w:hAnsi="Times New Roman" w:cs="Times New Roman"/>
                <w:sz w:val="24"/>
                <w:szCs w:val="24"/>
              </w:rPr>
            </w:pPr>
            <w:r w:rsidRPr="001152EB">
              <w:rPr>
                <w:rFonts w:ascii="Times New Roman" w:hAnsi="Times New Roman" w:cs="Times New Roman"/>
                <w:sz w:val="24"/>
                <w:szCs w:val="24"/>
              </w:rPr>
              <w:t>Well defined</w:t>
            </w:r>
          </w:p>
        </w:tc>
        <w:tc>
          <w:tcPr>
            <w:tcW w:w="2354" w:type="dxa"/>
          </w:tcPr>
          <w:p w14:paraId="5A2736AB" w14:textId="590DC14C" w:rsidR="003556DA" w:rsidRDefault="002E21EA" w:rsidP="00E872B5">
            <w:pPr>
              <w:spacing w:line="480" w:lineRule="auto"/>
              <w:rPr>
                <w:rFonts w:ascii="Times New Roman" w:hAnsi="Times New Roman" w:cs="Times New Roman"/>
                <w:sz w:val="24"/>
                <w:szCs w:val="24"/>
              </w:rPr>
            </w:pPr>
            <w:r>
              <w:rPr>
                <w:rFonts w:ascii="Times New Roman" w:hAnsi="Times New Roman" w:cs="Times New Roman"/>
                <w:sz w:val="24"/>
                <w:szCs w:val="24"/>
              </w:rPr>
              <w:t>6 (46.2)</w:t>
            </w:r>
          </w:p>
        </w:tc>
        <w:tc>
          <w:tcPr>
            <w:tcW w:w="2354" w:type="dxa"/>
          </w:tcPr>
          <w:p w14:paraId="2D691FE8" w14:textId="08699171" w:rsidR="003556DA" w:rsidRDefault="002E21EA" w:rsidP="00E872B5">
            <w:pPr>
              <w:spacing w:line="480" w:lineRule="auto"/>
              <w:rPr>
                <w:rFonts w:ascii="Times New Roman" w:hAnsi="Times New Roman" w:cs="Times New Roman"/>
                <w:sz w:val="24"/>
                <w:szCs w:val="24"/>
              </w:rPr>
            </w:pPr>
            <w:r>
              <w:rPr>
                <w:rFonts w:ascii="Times New Roman" w:hAnsi="Times New Roman" w:cs="Times New Roman"/>
                <w:sz w:val="24"/>
                <w:szCs w:val="24"/>
              </w:rPr>
              <w:t>3 (8.1)</w:t>
            </w:r>
          </w:p>
        </w:tc>
        <w:tc>
          <w:tcPr>
            <w:tcW w:w="2354" w:type="dxa"/>
          </w:tcPr>
          <w:p w14:paraId="34F9C7CC" w14:textId="75143EE6" w:rsidR="003556DA" w:rsidRDefault="002E21EA" w:rsidP="00E872B5">
            <w:pPr>
              <w:spacing w:line="480" w:lineRule="auto"/>
              <w:rPr>
                <w:rFonts w:ascii="Times New Roman" w:hAnsi="Times New Roman" w:cs="Times New Roman"/>
                <w:sz w:val="24"/>
                <w:szCs w:val="24"/>
              </w:rPr>
            </w:pPr>
            <w:r>
              <w:rPr>
                <w:rFonts w:ascii="Times New Roman" w:hAnsi="Times New Roman" w:cs="Times New Roman"/>
                <w:sz w:val="24"/>
                <w:szCs w:val="24"/>
              </w:rPr>
              <w:t>0.006</w:t>
            </w:r>
          </w:p>
        </w:tc>
      </w:tr>
      <w:tr w:rsidR="003556DA" w14:paraId="0A24D046" w14:textId="77777777" w:rsidTr="00105A8C">
        <w:tc>
          <w:tcPr>
            <w:tcW w:w="2568" w:type="dxa"/>
          </w:tcPr>
          <w:p w14:paraId="6163622B" w14:textId="1BE39F5F" w:rsidR="003556DA"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Poorly</w:t>
            </w:r>
            <w:r w:rsidRPr="001152EB">
              <w:rPr>
                <w:rFonts w:ascii="Times New Roman" w:hAnsi="Times New Roman" w:cs="Times New Roman"/>
                <w:sz w:val="24"/>
                <w:szCs w:val="24"/>
              </w:rPr>
              <w:t xml:space="preserve"> defined</w:t>
            </w:r>
          </w:p>
        </w:tc>
        <w:tc>
          <w:tcPr>
            <w:tcW w:w="2354" w:type="dxa"/>
          </w:tcPr>
          <w:p w14:paraId="3CB9F4BF" w14:textId="5B6011F5" w:rsidR="003556DA" w:rsidRDefault="002E21EA" w:rsidP="00E872B5">
            <w:pPr>
              <w:spacing w:line="480" w:lineRule="auto"/>
              <w:rPr>
                <w:rFonts w:ascii="Times New Roman" w:hAnsi="Times New Roman" w:cs="Times New Roman"/>
                <w:sz w:val="24"/>
                <w:szCs w:val="24"/>
              </w:rPr>
            </w:pPr>
            <w:r>
              <w:rPr>
                <w:rFonts w:ascii="Times New Roman" w:hAnsi="Times New Roman" w:cs="Times New Roman"/>
                <w:sz w:val="24"/>
                <w:szCs w:val="24"/>
              </w:rPr>
              <w:t>7 (53.8)</w:t>
            </w:r>
          </w:p>
        </w:tc>
        <w:tc>
          <w:tcPr>
            <w:tcW w:w="2354" w:type="dxa"/>
          </w:tcPr>
          <w:p w14:paraId="44EF1728" w14:textId="6893E34D" w:rsidR="003556DA" w:rsidRDefault="002E21EA" w:rsidP="00E872B5">
            <w:pPr>
              <w:spacing w:line="480" w:lineRule="auto"/>
              <w:rPr>
                <w:rFonts w:ascii="Times New Roman" w:hAnsi="Times New Roman" w:cs="Times New Roman"/>
                <w:sz w:val="24"/>
                <w:szCs w:val="24"/>
              </w:rPr>
            </w:pPr>
            <w:r>
              <w:rPr>
                <w:rFonts w:ascii="Times New Roman" w:hAnsi="Times New Roman" w:cs="Times New Roman"/>
                <w:sz w:val="24"/>
                <w:szCs w:val="24"/>
              </w:rPr>
              <w:t>34 (91.9)</w:t>
            </w:r>
          </w:p>
        </w:tc>
        <w:tc>
          <w:tcPr>
            <w:tcW w:w="2354" w:type="dxa"/>
          </w:tcPr>
          <w:p w14:paraId="23583638" w14:textId="77777777" w:rsidR="003556DA" w:rsidRDefault="003556DA" w:rsidP="00E872B5">
            <w:pPr>
              <w:spacing w:line="480" w:lineRule="auto"/>
              <w:rPr>
                <w:rFonts w:ascii="Times New Roman" w:hAnsi="Times New Roman" w:cs="Times New Roman"/>
                <w:sz w:val="24"/>
                <w:szCs w:val="24"/>
              </w:rPr>
            </w:pPr>
          </w:p>
        </w:tc>
      </w:tr>
      <w:tr w:rsidR="003556DA" w14:paraId="2C27AAD2" w14:textId="77777777" w:rsidTr="00105A8C">
        <w:tc>
          <w:tcPr>
            <w:tcW w:w="2568" w:type="dxa"/>
          </w:tcPr>
          <w:p w14:paraId="729CC264" w14:textId="17AE7005" w:rsidR="003556DA" w:rsidRPr="002E21EA" w:rsidRDefault="003556DA" w:rsidP="00E872B5">
            <w:pPr>
              <w:spacing w:line="480" w:lineRule="auto"/>
              <w:rPr>
                <w:rFonts w:ascii="Times New Roman" w:hAnsi="Times New Roman" w:cs="Times New Roman"/>
                <w:b/>
                <w:bCs/>
                <w:sz w:val="24"/>
                <w:szCs w:val="24"/>
              </w:rPr>
            </w:pPr>
            <w:r w:rsidRPr="002E21EA">
              <w:rPr>
                <w:rFonts w:ascii="Times New Roman" w:hAnsi="Times New Roman" w:cs="Times New Roman"/>
                <w:b/>
                <w:bCs/>
                <w:sz w:val="24"/>
                <w:szCs w:val="24"/>
              </w:rPr>
              <w:t xml:space="preserve">CDUS finding of testicular lesion </w:t>
            </w:r>
          </w:p>
        </w:tc>
        <w:tc>
          <w:tcPr>
            <w:tcW w:w="2354" w:type="dxa"/>
          </w:tcPr>
          <w:p w14:paraId="02DA6048" w14:textId="77777777" w:rsidR="003556DA" w:rsidRDefault="003556DA" w:rsidP="00E872B5">
            <w:pPr>
              <w:spacing w:line="480" w:lineRule="auto"/>
              <w:rPr>
                <w:rFonts w:ascii="Times New Roman" w:hAnsi="Times New Roman" w:cs="Times New Roman"/>
                <w:sz w:val="24"/>
                <w:szCs w:val="24"/>
              </w:rPr>
            </w:pPr>
          </w:p>
        </w:tc>
        <w:tc>
          <w:tcPr>
            <w:tcW w:w="2354" w:type="dxa"/>
          </w:tcPr>
          <w:p w14:paraId="0EAC57A4" w14:textId="77777777" w:rsidR="003556DA" w:rsidRDefault="003556DA" w:rsidP="00E872B5">
            <w:pPr>
              <w:spacing w:line="480" w:lineRule="auto"/>
              <w:rPr>
                <w:rFonts w:ascii="Times New Roman" w:hAnsi="Times New Roman" w:cs="Times New Roman"/>
                <w:sz w:val="24"/>
                <w:szCs w:val="24"/>
              </w:rPr>
            </w:pPr>
          </w:p>
        </w:tc>
        <w:tc>
          <w:tcPr>
            <w:tcW w:w="2354" w:type="dxa"/>
          </w:tcPr>
          <w:p w14:paraId="04AAEBE0" w14:textId="77777777" w:rsidR="003556DA" w:rsidRDefault="003556DA" w:rsidP="00E872B5">
            <w:pPr>
              <w:spacing w:line="480" w:lineRule="auto"/>
              <w:rPr>
                <w:rFonts w:ascii="Times New Roman" w:hAnsi="Times New Roman" w:cs="Times New Roman"/>
                <w:sz w:val="24"/>
                <w:szCs w:val="24"/>
              </w:rPr>
            </w:pPr>
          </w:p>
        </w:tc>
      </w:tr>
      <w:tr w:rsidR="003556DA" w14:paraId="5FB50C1F" w14:textId="77777777" w:rsidTr="00105A8C">
        <w:tc>
          <w:tcPr>
            <w:tcW w:w="2568" w:type="dxa"/>
          </w:tcPr>
          <w:p w14:paraId="08D107D8" w14:textId="1A0C241E" w:rsidR="003556DA" w:rsidRDefault="003556DA" w:rsidP="00E872B5">
            <w:pPr>
              <w:spacing w:line="480" w:lineRule="auto"/>
              <w:rPr>
                <w:rFonts w:ascii="Times New Roman" w:hAnsi="Times New Roman" w:cs="Times New Roman"/>
                <w:sz w:val="24"/>
                <w:szCs w:val="24"/>
              </w:rPr>
            </w:pPr>
            <w:r w:rsidRPr="00BA6E43">
              <w:rPr>
                <w:rFonts w:ascii="Times New Roman" w:hAnsi="Times New Roman" w:cs="Times New Roman"/>
                <w:b/>
                <w:sz w:val="24"/>
                <w:szCs w:val="24"/>
              </w:rPr>
              <w:t>Grades of vascularity</w:t>
            </w:r>
          </w:p>
        </w:tc>
        <w:tc>
          <w:tcPr>
            <w:tcW w:w="2354" w:type="dxa"/>
          </w:tcPr>
          <w:p w14:paraId="56269CDE" w14:textId="77777777" w:rsidR="003556DA" w:rsidRDefault="003556DA" w:rsidP="00E872B5">
            <w:pPr>
              <w:spacing w:line="480" w:lineRule="auto"/>
              <w:rPr>
                <w:rFonts w:ascii="Times New Roman" w:hAnsi="Times New Roman" w:cs="Times New Roman"/>
                <w:sz w:val="24"/>
                <w:szCs w:val="24"/>
              </w:rPr>
            </w:pPr>
          </w:p>
        </w:tc>
        <w:tc>
          <w:tcPr>
            <w:tcW w:w="2354" w:type="dxa"/>
          </w:tcPr>
          <w:p w14:paraId="225CE1B8" w14:textId="77777777" w:rsidR="003556DA" w:rsidRDefault="003556DA" w:rsidP="00E872B5">
            <w:pPr>
              <w:spacing w:line="480" w:lineRule="auto"/>
              <w:rPr>
                <w:rFonts w:ascii="Times New Roman" w:hAnsi="Times New Roman" w:cs="Times New Roman"/>
                <w:sz w:val="24"/>
                <w:szCs w:val="24"/>
              </w:rPr>
            </w:pPr>
          </w:p>
        </w:tc>
        <w:tc>
          <w:tcPr>
            <w:tcW w:w="2354" w:type="dxa"/>
          </w:tcPr>
          <w:p w14:paraId="604C06FD" w14:textId="77777777" w:rsidR="003556DA" w:rsidRDefault="003556DA" w:rsidP="00E872B5">
            <w:pPr>
              <w:spacing w:line="480" w:lineRule="auto"/>
              <w:rPr>
                <w:rFonts w:ascii="Times New Roman" w:hAnsi="Times New Roman" w:cs="Times New Roman"/>
                <w:sz w:val="24"/>
                <w:szCs w:val="24"/>
              </w:rPr>
            </w:pPr>
          </w:p>
        </w:tc>
      </w:tr>
      <w:tr w:rsidR="003556DA" w14:paraId="7684C2D2" w14:textId="77777777" w:rsidTr="00105A8C">
        <w:tc>
          <w:tcPr>
            <w:tcW w:w="2568" w:type="dxa"/>
          </w:tcPr>
          <w:p w14:paraId="3F9EF6E6" w14:textId="5ED2647E" w:rsidR="003556DA" w:rsidRDefault="003556DA" w:rsidP="00E872B5">
            <w:pPr>
              <w:spacing w:line="480" w:lineRule="auto"/>
              <w:rPr>
                <w:rFonts w:ascii="Times New Roman" w:hAnsi="Times New Roman" w:cs="Times New Roman"/>
                <w:sz w:val="24"/>
                <w:szCs w:val="24"/>
              </w:rPr>
            </w:pPr>
            <w:r w:rsidRPr="00BA6E43">
              <w:rPr>
                <w:rFonts w:ascii="Times New Roman" w:hAnsi="Times New Roman" w:cs="Times New Roman"/>
                <w:sz w:val="24"/>
                <w:szCs w:val="24"/>
              </w:rPr>
              <w:t>Grade 0</w:t>
            </w:r>
          </w:p>
        </w:tc>
        <w:tc>
          <w:tcPr>
            <w:tcW w:w="2354" w:type="dxa"/>
          </w:tcPr>
          <w:p w14:paraId="5072B623" w14:textId="6B9A6F55" w:rsidR="003556DA" w:rsidRDefault="00402EBB" w:rsidP="00E872B5">
            <w:pPr>
              <w:spacing w:line="480" w:lineRule="auto"/>
              <w:rPr>
                <w:rFonts w:ascii="Times New Roman" w:hAnsi="Times New Roman" w:cs="Times New Roman"/>
                <w:sz w:val="24"/>
                <w:szCs w:val="24"/>
              </w:rPr>
            </w:pPr>
            <w:r>
              <w:rPr>
                <w:rFonts w:ascii="Times New Roman" w:hAnsi="Times New Roman" w:cs="Times New Roman"/>
                <w:sz w:val="24"/>
                <w:szCs w:val="24"/>
              </w:rPr>
              <w:t>5 (38.5)</w:t>
            </w:r>
          </w:p>
        </w:tc>
        <w:tc>
          <w:tcPr>
            <w:tcW w:w="2354" w:type="dxa"/>
          </w:tcPr>
          <w:p w14:paraId="5BC23BB9" w14:textId="002782C7" w:rsidR="003556DA" w:rsidRDefault="00402EBB" w:rsidP="00E872B5">
            <w:pPr>
              <w:spacing w:line="480" w:lineRule="auto"/>
              <w:rPr>
                <w:rFonts w:ascii="Times New Roman" w:hAnsi="Times New Roman" w:cs="Times New Roman"/>
                <w:sz w:val="24"/>
                <w:szCs w:val="24"/>
              </w:rPr>
            </w:pPr>
            <w:r>
              <w:rPr>
                <w:rFonts w:ascii="Times New Roman" w:hAnsi="Times New Roman" w:cs="Times New Roman"/>
                <w:sz w:val="24"/>
                <w:szCs w:val="24"/>
              </w:rPr>
              <w:t>0 (0.0)</w:t>
            </w:r>
          </w:p>
        </w:tc>
        <w:tc>
          <w:tcPr>
            <w:tcW w:w="2354" w:type="dxa"/>
          </w:tcPr>
          <w:p w14:paraId="457A0E56" w14:textId="69E433A9" w:rsidR="003556DA" w:rsidRDefault="00402EBB" w:rsidP="00E872B5">
            <w:pPr>
              <w:spacing w:line="480" w:lineRule="auto"/>
              <w:rPr>
                <w:rFonts w:ascii="Times New Roman" w:hAnsi="Times New Roman" w:cs="Times New Roman"/>
                <w:sz w:val="24"/>
                <w:szCs w:val="24"/>
              </w:rPr>
            </w:pPr>
            <w:r>
              <w:rPr>
                <w:rFonts w:ascii="Times New Roman" w:hAnsi="Times New Roman" w:cs="Times New Roman"/>
                <w:sz w:val="24"/>
                <w:szCs w:val="24"/>
              </w:rPr>
              <w:t>&lt;0.001</w:t>
            </w:r>
          </w:p>
        </w:tc>
      </w:tr>
      <w:tr w:rsidR="003556DA" w14:paraId="133A64F4" w14:textId="77777777" w:rsidTr="00105A8C">
        <w:tc>
          <w:tcPr>
            <w:tcW w:w="2568" w:type="dxa"/>
          </w:tcPr>
          <w:p w14:paraId="5E32DA5D" w14:textId="48662E8F" w:rsidR="003556DA" w:rsidRDefault="003556DA" w:rsidP="00E872B5">
            <w:pPr>
              <w:spacing w:line="480" w:lineRule="auto"/>
              <w:rPr>
                <w:rFonts w:ascii="Times New Roman" w:hAnsi="Times New Roman" w:cs="Times New Roman"/>
                <w:sz w:val="24"/>
                <w:szCs w:val="24"/>
              </w:rPr>
            </w:pPr>
            <w:r w:rsidRPr="00BA6E43">
              <w:rPr>
                <w:rFonts w:ascii="Times New Roman" w:hAnsi="Times New Roman" w:cs="Times New Roman"/>
                <w:sz w:val="24"/>
                <w:szCs w:val="24"/>
              </w:rPr>
              <w:t xml:space="preserve">Grade </w:t>
            </w:r>
            <w:r>
              <w:rPr>
                <w:rFonts w:ascii="Times New Roman" w:hAnsi="Times New Roman" w:cs="Times New Roman"/>
                <w:sz w:val="24"/>
                <w:szCs w:val="24"/>
              </w:rPr>
              <w:t>1</w:t>
            </w:r>
          </w:p>
        </w:tc>
        <w:tc>
          <w:tcPr>
            <w:tcW w:w="2354" w:type="dxa"/>
          </w:tcPr>
          <w:p w14:paraId="5FF00729" w14:textId="0951E0C7" w:rsidR="003556DA" w:rsidRDefault="00402EBB" w:rsidP="00E872B5">
            <w:pPr>
              <w:spacing w:line="480" w:lineRule="auto"/>
              <w:rPr>
                <w:rFonts w:ascii="Times New Roman" w:hAnsi="Times New Roman" w:cs="Times New Roman"/>
                <w:sz w:val="24"/>
                <w:szCs w:val="24"/>
              </w:rPr>
            </w:pPr>
            <w:r>
              <w:rPr>
                <w:rFonts w:ascii="Times New Roman" w:hAnsi="Times New Roman" w:cs="Times New Roman"/>
                <w:sz w:val="24"/>
                <w:szCs w:val="24"/>
              </w:rPr>
              <w:t>7 (53.8)</w:t>
            </w:r>
          </w:p>
        </w:tc>
        <w:tc>
          <w:tcPr>
            <w:tcW w:w="2354" w:type="dxa"/>
          </w:tcPr>
          <w:p w14:paraId="164FA6E2" w14:textId="6735232E" w:rsidR="003556DA" w:rsidRDefault="00402EBB" w:rsidP="00E872B5">
            <w:pPr>
              <w:spacing w:line="480" w:lineRule="auto"/>
              <w:rPr>
                <w:rFonts w:ascii="Times New Roman" w:hAnsi="Times New Roman" w:cs="Times New Roman"/>
                <w:sz w:val="24"/>
                <w:szCs w:val="24"/>
              </w:rPr>
            </w:pPr>
            <w:r>
              <w:rPr>
                <w:rFonts w:ascii="Times New Roman" w:hAnsi="Times New Roman" w:cs="Times New Roman"/>
                <w:sz w:val="24"/>
                <w:szCs w:val="24"/>
              </w:rPr>
              <w:t>32 (86.5)</w:t>
            </w:r>
          </w:p>
        </w:tc>
        <w:tc>
          <w:tcPr>
            <w:tcW w:w="2354" w:type="dxa"/>
          </w:tcPr>
          <w:p w14:paraId="08C1F0AA" w14:textId="77777777" w:rsidR="003556DA" w:rsidRDefault="003556DA" w:rsidP="00E872B5">
            <w:pPr>
              <w:spacing w:line="480" w:lineRule="auto"/>
              <w:rPr>
                <w:rFonts w:ascii="Times New Roman" w:hAnsi="Times New Roman" w:cs="Times New Roman"/>
                <w:sz w:val="24"/>
                <w:szCs w:val="24"/>
              </w:rPr>
            </w:pPr>
          </w:p>
        </w:tc>
      </w:tr>
      <w:tr w:rsidR="003556DA" w14:paraId="42C940EA" w14:textId="77777777" w:rsidTr="00105A8C">
        <w:tc>
          <w:tcPr>
            <w:tcW w:w="2568" w:type="dxa"/>
          </w:tcPr>
          <w:p w14:paraId="423FAB26" w14:textId="1314F64C" w:rsidR="003556DA" w:rsidRDefault="003556DA" w:rsidP="00E872B5">
            <w:pPr>
              <w:spacing w:line="480" w:lineRule="auto"/>
              <w:rPr>
                <w:rFonts w:ascii="Times New Roman" w:hAnsi="Times New Roman" w:cs="Times New Roman"/>
                <w:sz w:val="24"/>
                <w:szCs w:val="24"/>
              </w:rPr>
            </w:pPr>
            <w:r w:rsidRPr="00BA6E43">
              <w:rPr>
                <w:rFonts w:ascii="Times New Roman" w:hAnsi="Times New Roman" w:cs="Times New Roman"/>
                <w:sz w:val="24"/>
                <w:szCs w:val="24"/>
              </w:rPr>
              <w:t xml:space="preserve">Grade </w:t>
            </w:r>
            <w:r>
              <w:rPr>
                <w:rFonts w:ascii="Times New Roman" w:hAnsi="Times New Roman" w:cs="Times New Roman"/>
                <w:sz w:val="24"/>
                <w:szCs w:val="24"/>
              </w:rPr>
              <w:t>2</w:t>
            </w:r>
          </w:p>
        </w:tc>
        <w:tc>
          <w:tcPr>
            <w:tcW w:w="2354" w:type="dxa"/>
          </w:tcPr>
          <w:p w14:paraId="1F95A7B9" w14:textId="02AAC341" w:rsidR="003556DA" w:rsidRDefault="00402EBB" w:rsidP="00E872B5">
            <w:pPr>
              <w:spacing w:line="480" w:lineRule="auto"/>
              <w:rPr>
                <w:rFonts w:ascii="Times New Roman" w:hAnsi="Times New Roman" w:cs="Times New Roman"/>
                <w:sz w:val="24"/>
                <w:szCs w:val="24"/>
              </w:rPr>
            </w:pPr>
            <w:r>
              <w:rPr>
                <w:rFonts w:ascii="Times New Roman" w:hAnsi="Times New Roman" w:cs="Times New Roman"/>
                <w:sz w:val="24"/>
                <w:szCs w:val="24"/>
              </w:rPr>
              <w:t>1 (7.7)</w:t>
            </w:r>
          </w:p>
        </w:tc>
        <w:tc>
          <w:tcPr>
            <w:tcW w:w="2354" w:type="dxa"/>
          </w:tcPr>
          <w:p w14:paraId="4B5032A8" w14:textId="56C911F8" w:rsidR="003556DA" w:rsidRDefault="00402EBB" w:rsidP="00E872B5">
            <w:pPr>
              <w:spacing w:line="480" w:lineRule="auto"/>
              <w:rPr>
                <w:rFonts w:ascii="Times New Roman" w:hAnsi="Times New Roman" w:cs="Times New Roman"/>
                <w:sz w:val="24"/>
                <w:szCs w:val="24"/>
              </w:rPr>
            </w:pPr>
            <w:r>
              <w:rPr>
                <w:rFonts w:ascii="Times New Roman" w:hAnsi="Times New Roman" w:cs="Times New Roman"/>
                <w:sz w:val="24"/>
                <w:szCs w:val="24"/>
              </w:rPr>
              <w:t>5 (13.5)</w:t>
            </w:r>
          </w:p>
        </w:tc>
        <w:tc>
          <w:tcPr>
            <w:tcW w:w="2354" w:type="dxa"/>
          </w:tcPr>
          <w:p w14:paraId="5EB437B0" w14:textId="77777777" w:rsidR="003556DA" w:rsidRDefault="003556DA" w:rsidP="00E872B5">
            <w:pPr>
              <w:spacing w:line="480" w:lineRule="auto"/>
              <w:rPr>
                <w:rFonts w:ascii="Times New Roman" w:hAnsi="Times New Roman" w:cs="Times New Roman"/>
                <w:sz w:val="24"/>
                <w:szCs w:val="24"/>
              </w:rPr>
            </w:pPr>
          </w:p>
        </w:tc>
      </w:tr>
      <w:tr w:rsidR="003556DA" w14:paraId="23E92874" w14:textId="77777777" w:rsidTr="00105A8C">
        <w:tc>
          <w:tcPr>
            <w:tcW w:w="2568" w:type="dxa"/>
          </w:tcPr>
          <w:p w14:paraId="0EDF78B4" w14:textId="08E2956A" w:rsidR="003556DA" w:rsidRDefault="003556DA" w:rsidP="00E872B5">
            <w:pPr>
              <w:spacing w:line="480" w:lineRule="auto"/>
              <w:rPr>
                <w:rFonts w:ascii="Times New Roman" w:hAnsi="Times New Roman" w:cs="Times New Roman"/>
                <w:sz w:val="24"/>
                <w:szCs w:val="24"/>
              </w:rPr>
            </w:pPr>
            <w:r w:rsidRPr="00BA6E43">
              <w:rPr>
                <w:rFonts w:ascii="Times New Roman" w:hAnsi="Times New Roman" w:cs="Times New Roman"/>
                <w:b/>
                <w:bCs/>
                <w:sz w:val="24"/>
                <w:szCs w:val="24"/>
              </w:rPr>
              <w:t>Pattern of vascularity</w:t>
            </w:r>
          </w:p>
        </w:tc>
        <w:tc>
          <w:tcPr>
            <w:tcW w:w="2354" w:type="dxa"/>
          </w:tcPr>
          <w:p w14:paraId="2E265846" w14:textId="77777777" w:rsidR="003556DA" w:rsidRDefault="003556DA" w:rsidP="00E872B5">
            <w:pPr>
              <w:spacing w:line="480" w:lineRule="auto"/>
              <w:rPr>
                <w:rFonts w:ascii="Times New Roman" w:hAnsi="Times New Roman" w:cs="Times New Roman"/>
                <w:sz w:val="24"/>
                <w:szCs w:val="24"/>
              </w:rPr>
            </w:pPr>
          </w:p>
        </w:tc>
        <w:tc>
          <w:tcPr>
            <w:tcW w:w="2354" w:type="dxa"/>
          </w:tcPr>
          <w:p w14:paraId="101548D4" w14:textId="77777777" w:rsidR="003556DA" w:rsidRDefault="003556DA" w:rsidP="00E872B5">
            <w:pPr>
              <w:spacing w:line="480" w:lineRule="auto"/>
              <w:rPr>
                <w:rFonts w:ascii="Times New Roman" w:hAnsi="Times New Roman" w:cs="Times New Roman"/>
                <w:sz w:val="24"/>
                <w:szCs w:val="24"/>
              </w:rPr>
            </w:pPr>
          </w:p>
        </w:tc>
        <w:tc>
          <w:tcPr>
            <w:tcW w:w="2354" w:type="dxa"/>
          </w:tcPr>
          <w:p w14:paraId="1B97A6DD" w14:textId="77777777" w:rsidR="003556DA" w:rsidRDefault="003556DA" w:rsidP="00E872B5">
            <w:pPr>
              <w:spacing w:line="480" w:lineRule="auto"/>
              <w:rPr>
                <w:rFonts w:ascii="Times New Roman" w:hAnsi="Times New Roman" w:cs="Times New Roman"/>
                <w:sz w:val="24"/>
                <w:szCs w:val="24"/>
              </w:rPr>
            </w:pPr>
          </w:p>
        </w:tc>
      </w:tr>
      <w:tr w:rsidR="003556DA" w14:paraId="3761E1C1" w14:textId="77777777" w:rsidTr="00105A8C">
        <w:tc>
          <w:tcPr>
            <w:tcW w:w="2568" w:type="dxa"/>
          </w:tcPr>
          <w:p w14:paraId="42C1BE83" w14:textId="778AAC44" w:rsidR="003556DA" w:rsidRDefault="003556DA" w:rsidP="00E872B5">
            <w:pPr>
              <w:spacing w:line="480" w:lineRule="auto"/>
              <w:rPr>
                <w:rFonts w:ascii="Times New Roman" w:hAnsi="Times New Roman" w:cs="Times New Roman"/>
                <w:sz w:val="24"/>
                <w:szCs w:val="24"/>
              </w:rPr>
            </w:pPr>
            <w:r w:rsidRPr="00BA6E43">
              <w:rPr>
                <w:rFonts w:ascii="Times New Roman" w:hAnsi="Times New Roman" w:cs="Times New Roman"/>
                <w:sz w:val="24"/>
                <w:szCs w:val="24"/>
              </w:rPr>
              <w:t>Regular (branching linear)</w:t>
            </w:r>
          </w:p>
        </w:tc>
        <w:tc>
          <w:tcPr>
            <w:tcW w:w="2354" w:type="dxa"/>
          </w:tcPr>
          <w:p w14:paraId="1DB66F4C" w14:textId="0C9739B2" w:rsidR="003556DA" w:rsidRDefault="00402EBB" w:rsidP="00E872B5">
            <w:pPr>
              <w:spacing w:line="480" w:lineRule="auto"/>
              <w:rPr>
                <w:rFonts w:ascii="Times New Roman" w:hAnsi="Times New Roman" w:cs="Times New Roman"/>
                <w:sz w:val="24"/>
                <w:szCs w:val="24"/>
              </w:rPr>
            </w:pPr>
            <w:r>
              <w:rPr>
                <w:rFonts w:ascii="Times New Roman" w:hAnsi="Times New Roman" w:cs="Times New Roman"/>
                <w:sz w:val="24"/>
                <w:szCs w:val="24"/>
              </w:rPr>
              <w:t>1 (7.7)</w:t>
            </w:r>
          </w:p>
        </w:tc>
        <w:tc>
          <w:tcPr>
            <w:tcW w:w="2354" w:type="dxa"/>
          </w:tcPr>
          <w:p w14:paraId="7AD889ED" w14:textId="219ED3C7" w:rsidR="003556DA" w:rsidRDefault="00402EBB" w:rsidP="00E872B5">
            <w:pPr>
              <w:spacing w:line="480" w:lineRule="auto"/>
              <w:rPr>
                <w:rFonts w:ascii="Times New Roman" w:hAnsi="Times New Roman" w:cs="Times New Roman"/>
                <w:sz w:val="24"/>
                <w:szCs w:val="24"/>
              </w:rPr>
            </w:pPr>
            <w:r>
              <w:rPr>
                <w:rFonts w:ascii="Times New Roman" w:hAnsi="Times New Roman" w:cs="Times New Roman"/>
                <w:sz w:val="24"/>
                <w:szCs w:val="24"/>
              </w:rPr>
              <w:t>0 (0.0)</w:t>
            </w:r>
          </w:p>
        </w:tc>
        <w:tc>
          <w:tcPr>
            <w:tcW w:w="2354" w:type="dxa"/>
          </w:tcPr>
          <w:p w14:paraId="603048B3" w14:textId="26BCAD5B" w:rsidR="003556DA" w:rsidRDefault="00402EBB" w:rsidP="00E872B5">
            <w:pPr>
              <w:spacing w:line="480" w:lineRule="auto"/>
              <w:rPr>
                <w:rFonts w:ascii="Times New Roman" w:hAnsi="Times New Roman" w:cs="Times New Roman"/>
                <w:sz w:val="24"/>
                <w:szCs w:val="24"/>
              </w:rPr>
            </w:pPr>
            <w:r>
              <w:rPr>
                <w:rFonts w:ascii="Times New Roman" w:hAnsi="Times New Roman" w:cs="Times New Roman"/>
                <w:sz w:val="24"/>
                <w:szCs w:val="24"/>
              </w:rPr>
              <w:t>0.234</w:t>
            </w:r>
          </w:p>
        </w:tc>
      </w:tr>
      <w:tr w:rsidR="003556DA" w14:paraId="66104AB8" w14:textId="77777777" w:rsidTr="00105A8C">
        <w:tc>
          <w:tcPr>
            <w:tcW w:w="2568" w:type="dxa"/>
          </w:tcPr>
          <w:p w14:paraId="2CDA0283" w14:textId="1DFFA5B7" w:rsidR="003556DA" w:rsidRDefault="003556DA" w:rsidP="00E872B5">
            <w:pPr>
              <w:spacing w:line="480" w:lineRule="auto"/>
              <w:rPr>
                <w:rFonts w:ascii="Times New Roman" w:hAnsi="Times New Roman" w:cs="Times New Roman"/>
                <w:sz w:val="24"/>
                <w:szCs w:val="24"/>
              </w:rPr>
            </w:pPr>
            <w:r w:rsidRPr="00BA6E43">
              <w:rPr>
                <w:rFonts w:ascii="Times New Roman" w:hAnsi="Times New Roman" w:cs="Times New Roman"/>
                <w:sz w:val="24"/>
                <w:szCs w:val="24"/>
              </w:rPr>
              <w:t>Non-branching linear</w:t>
            </w:r>
          </w:p>
        </w:tc>
        <w:tc>
          <w:tcPr>
            <w:tcW w:w="2354" w:type="dxa"/>
          </w:tcPr>
          <w:p w14:paraId="429F2C5D" w14:textId="4CE4DB46" w:rsidR="003556DA" w:rsidRDefault="00402EBB" w:rsidP="00E872B5">
            <w:pPr>
              <w:spacing w:line="480" w:lineRule="auto"/>
              <w:rPr>
                <w:rFonts w:ascii="Times New Roman" w:hAnsi="Times New Roman" w:cs="Times New Roman"/>
                <w:sz w:val="24"/>
                <w:szCs w:val="24"/>
              </w:rPr>
            </w:pPr>
            <w:r>
              <w:rPr>
                <w:rFonts w:ascii="Times New Roman" w:hAnsi="Times New Roman" w:cs="Times New Roman"/>
                <w:sz w:val="24"/>
                <w:szCs w:val="24"/>
              </w:rPr>
              <w:t>4 (30.8)</w:t>
            </w:r>
          </w:p>
        </w:tc>
        <w:tc>
          <w:tcPr>
            <w:tcW w:w="2354" w:type="dxa"/>
          </w:tcPr>
          <w:p w14:paraId="6F75D548" w14:textId="177196B7" w:rsidR="003556DA" w:rsidRDefault="00402EBB" w:rsidP="00E872B5">
            <w:pPr>
              <w:spacing w:line="480" w:lineRule="auto"/>
              <w:rPr>
                <w:rFonts w:ascii="Times New Roman" w:hAnsi="Times New Roman" w:cs="Times New Roman"/>
                <w:sz w:val="24"/>
                <w:szCs w:val="24"/>
              </w:rPr>
            </w:pPr>
            <w:r>
              <w:rPr>
                <w:rFonts w:ascii="Times New Roman" w:hAnsi="Times New Roman" w:cs="Times New Roman"/>
                <w:sz w:val="24"/>
                <w:szCs w:val="24"/>
              </w:rPr>
              <w:t>12 (32.4)</w:t>
            </w:r>
          </w:p>
        </w:tc>
        <w:tc>
          <w:tcPr>
            <w:tcW w:w="2354" w:type="dxa"/>
          </w:tcPr>
          <w:p w14:paraId="168421C5" w14:textId="77777777" w:rsidR="003556DA" w:rsidRDefault="003556DA" w:rsidP="00E872B5">
            <w:pPr>
              <w:spacing w:line="480" w:lineRule="auto"/>
              <w:rPr>
                <w:rFonts w:ascii="Times New Roman" w:hAnsi="Times New Roman" w:cs="Times New Roman"/>
                <w:sz w:val="24"/>
                <w:szCs w:val="24"/>
              </w:rPr>
            </w:pPr>
          </w:p>
        </w:tc>
      </w:tr>
      <w:tr w:rsidR="003556DA" w14:paraId="56C8335D" w14:textId="77777777" w:rsidTr="00105A8C">
        <w:tc>
          <w:tcPr>
            <w:tcW w:w="2568" w:type="dxa"/>
          </w:tcPr>
          <w:p w14:paraId="1A0F71FA" w14:textId="73851E71" w:rsidR="003556DA" w:rsidRDefault="003556DA" w:rsidP="00E872B5">
            <w:pPr>
              <w:spacing w:line="480" w:lineRule="auto"/>
              <w:rPr>
                <w:rFonts w:ascii="Times New Roman" w:hAnsi="Times New Roman" w:cs="Times New Roman"/>
                <w:sz w:val="24"/>
                <w:szCs w:val="24"/>
              </w:rPr>
            </w:pPr>
            <w:r w:rsidRPr="00BA6E43">
              <w:rPr>
                <w:rFonts w:ascii="Times New Roman" w:hAnsi="Times New Roman" w:cs="Times New Roman"/>
                <w:sz w:val="24"/>
                <w:szCs w:val="24"/>
              </w:rPr>
              <w:t>Scattered / random</w:t>
            </w:r>
          </w:p>
        </w:tc>
        <w:tc>
          <w:tcPr>
            <w:tcW w:w="2354" w:type="dxa"/>
          </w:tcPr>
          <w:p w14:paraId="5D944455" w14:textId="1BAF73D9" w:rsidR="003556DA" w:rsidRDefault="00402EBB" w:rsidP="00E872B5">
            <w:pPr>
              <w:spacing w:line="480" w:lineRule="auto"/>
              <w:rPr>
                <w:rFonts w:ascii="Times New Roman" w:hAnsi="Times New Roman" w:cs="Times New Roman"/>
                <w:sz w:val="24"/>
                <w:szCs w:val="24"/>
              </w:rPr>
            </w:pPr>
            <w:r>
              <w:rPr>
                <w:rFonts w:ascii="Times New Roman" w:hAnsi="Times New Roman" w:cs="Times New Roman"/>
                <w:sz w:val="24"/>
                <w:szCs w:val="24"/>
              </w:rPr>
              <w:t>8 (61.5)</w:t>
            </w:r>
          </w:p>
        </w:tc>
        <w:tc>
          <w:tcPr>
            <w:tcW w:w="2354" w:type="dxa"/>
          </w:tcPr>
          <w:p w14:paraId="1C0E59C8" w14:textId="68E9D1D0" w:rsidR="003556DA" w:rsidRDefault="00402EBB" w:rsidP="00E872B5">
            <w:pPr>
              <w:spacing w:line="480" w:lineRule="auto"/>
              <w:rPr>
                <w:rFonts w:ascii="Times New Roman" w:hAnsi="Times New Roman" w:cs="Times New Roman"/>
                <w:sz w:val="24"/>
                <w:szCs w:val="24"/>
              </w:rPr>
            </w:pPr>
            <w:r>
              <w:rPr>
                <w:rFonts w:ascii="Times New Roman" w:hAnsi="Times New Roman" w:cs="Times New Roman"/>
                <w:sz w:val="24"/>
                <w:szCs w:val="24"/>
              </w:rPr>
              <w:t>25 (67.6)</w:t>
            </w:r>
          </w:p>
        </w:tc>
        <w:tc>
          <w:tcPr>
            <w:tcW w:w="2354" w:type="dxa"/>
          </w:tcPr>
          <w:p w14:paraId="6D970C85" w14:textId="77777777" w:rsidR="003556DA" w:rsidRDefault="003556DA" w:rsidP="00E872B5">
            <w:pPr>
              <w:spacing w:line="480" w:lineRule="auto"/>
              <w:rPr>
                <w:rFonts w:ascii="Times New Roman" w:hAnsi="Times New Roman" w:cs="Times New Roman"/>
                <w:sz w:val="24"/>
                <w:szCs w:val="24"/>
              </w:rPr>
            </w:pPr>
          </w:p>
        </w:tc>
      </w:tr>
      <w:tr w:rsidR="003556DA" w14:paraId="60BE6AA6" w14:textId="77777777" w:rsidTr="00105A8C">
        <w:tc>
          <w:tcPr>
            <w:tcW w:w="2568" w:type="dxa"/>
          </w:tcPr>
          <w:p w14:paraId="59676A19" w14:textId="54EDC165" w:rsidR="003556DA" w:rsidRDefault="003556DA" w:rsidP="00E872B5">
            <w:pPr>
              <w:spacing w:line="480" w:lineRule="auto"/>
              <w:rPr>
                <w:rFonts w:ascii="Times New Roman" w:hAnsi="Times New Roman" w:cs="Times New Roman"/>
                <w:sz w:val="24"/>
                <w:szCs w:val="24"/>
              </w:rPr>
            </w:pPr>
            <w:r w:rsidRPr="00BA6E43">
              <w:rPr>
                <w:rFonts w:ascii="Times New Roman" w:hAnsi="Times New Roman" w:cs="Times New Roman"/>
                <w:b/>
                <w:sz w:val="24"/>
                <w:szCs w:val="24"/>
              </w:rPr>
              <w:t>PSV (Peak systolic velocity)</w:t>
            </w:r>
          </w:p>
        </w:tc>
        <w:tc>
          <w:tcPr>
            <w:tcW w:w="2354" w:type="dxa"/>
          </w:tcPr>
          <w:p w14:paraId="6F5E2FD3" w14:textId="77777777" w:rsidR="003556DA" w:rsidRDefault="003556DA" w:rsidP="00E872B5">
            <w:pPr>
              <w:spacing w:line="480" w:lineRule="auto"/>
              <w:rPr>
                <w:rFonts w:ascii="Times New Roman" w:hAnsi="Times New Roman" w:cs="Times New Roman"/>
                <w:sz w:val="24"/>
                <w:szCs w:val="24"/>
              </w:rPr>
            </w:pPr>
          </w:p>
        </w:tc>
        <w:tc>
          <w:tcPr>
            <w:tcW w:w="2354" w:type="dxa"/>
          </w:tcPr>
          <w:p w14:paraId="0B5D9D54" w14:textId="77777777" w:rsidR="003556DA" w:rsidRDefault="003556DA" w:rsidP="00E872B5">
            <w:pPr>
              <w:spacing w:line="480" w:lineRule="auto"/>
              <w:rPr>
                <w:rFonts w:ascii="Times New Roman" w:hAnsi="Times New Roman" w:cs="Times New Roman"/>
                <w:sz w:val="24"/>
                <w:szCs w:val="24"/>
              </w:rPr>
            </w:pPr>
          </w:p>
        </w:tc>
        <w:tc>
          <w:tcPr>
            <w:tcW w:w="2354" w:type="dxa"/>
          </w:tcPr>
          <w:p w14:paraId="216953BE" w14:textId="77777777" w:rsidR="003556DA" w:rsidRDefault="003556DA" w:rsidP="00E872B5">
            <w:pPr>
              <w:spacing w:line="480" w:lineRule="auto"/>
              <w:rPr>
                <w:rFonts w:ascii="Times New Roman" w:hAnsi="Times New Roman" w:cs="Times New Roman"/>
                <w:sz w:val="24"/>
                <w:szCs w:val="24"/>
              </w:rPr>
            </w:pPr>
          </w:p>
        </w:tc>
      </w:tr>
      <w:tr w:rsidR="003556DA" w14:paraId="57500498" w14:textId="77777777" w:rsidTr="00105A8C">
        <w:tc>
          <w:tcPr>
            <w:tcW w:w="2568" w:type="dxa"/>
          </w:tcPr>
          <w:p w14:paraId="040E5F37" w14:textId="402132B5" w:rsidR="003556DA" w:rsidRDefault="003556DA" w:rsidP="00E872B5">
            <w:pPr>
              <w:spacing w:line="480" w:lineRule="auto"/>
              <w:rPr>
                <w:rFonts w:ascii="Times New Roman" w:hAnsi="Times New Roman" w:cs="Times New Roman"/>
                <w:sz w:val="24"/>
                <w:szCs w:val="24"/>
              </w:rPr>
            </w:pPr>
            <w:r w:rsidRPr="00BA6E43">
              <w:rPr>
                <w:rFonts w:ascii="Times New Roman" w:hAnsi="Times New Roman" w:cs="Times New Roman"/>
                <w:sz w:val="24"/>
                <w:szCs w:val="24"/>
              </w:rPr>
              <w:lastRenderedPageBreak/>
              <w:t>Normal</w:t>
            </w:r>
          </w:p>
        </w:tc>
        <w:tc>
          <w:tcPr>
            <w:tcW w:w="2354" w:type="dxa"/>
          </w:tcPr>
          <w:p w14:paraId="36676C97" w14:textId="15427838" w:rsidR="003556DA" w:rsidRDefault="0035125C" w:rsidP="00E872B5">
            <w:pPr>
              <w:spacing w:line="480" w:lineRule="auto"/>
              <w:rPr>
                <w:rFonts w:ascii="Times New Roman" w:hAnsi="Times New Roman" w:cs="Times New Roman"/>
                <w:sz w:val="24"/>
                <w:szCs w:val="24"/>
              </w:rPr>
            </w:pPr>
            <w:r>
              <w:rPr>
                <w:rFonts w:ascii="Times New Roman" w:hAnsi="Times New Roman" w:cs="Times New Roman"/>
                <w:sz w:val="24"/>
                <w:szCs w:val="24"/>
              </w:rPr>
              <w:t>3 (23.1)</w:t>
            </w:r>
          </w:p>
        </w:tc>
        <w:tc>
          <w:tcPr>
            <w:tcW w:w="2354" w:type="dxa"/>
          </w:tcPr>
          <w:p w14:paraId="38BDABC1" w14:textId="13036B56" w:rsidR="003556DA" w:rsidRDefault="0035125C" w:rsidP="00E872B5">
            <w:pPr>
              <w:spacing w:line="480" w:lineRule="auto"/>
              <w:rPr>
                <w:rFonts w:ascii="Times New Roman" w:hAnsi="Times New Roman" w:cs="Times New Roman"/>
                <w:sz w:val="24"/>
                <w:szCs w:val="24"/>
              </w:rPr>
            </w:pPr>
            <w:r>
              <w:rPr>
                <w:rFonts w:ascii="Times New Roman" w:hAnsi="Times New Roman" w:cs="Times New Roman"/>
                <w:sz w:val="24"/>
                <w:szCs w:val="24"/>
              </w:rPr>
              <w:t>7 (18.9)</w:t>
            </w:r>
          </w:p>
        </w:tc>
        <w:tc>
          <w:tcPr>
            <w:tcW w:w="2354" w:type="dxa"/>
          </w:tcPr>
          <w:p w14:paraId="5F72EF37" w14:textId="151535D6" w:rsidR="003556DA" w:rsidRDefault="0035125C" w:rsidP="00E872B5">
            <w:pPr>
              <w:spacing w:line="480" w:lineRule="auto"/>
              <w:rPr>
                <w:rFonts w:ascii="Times New Roman" w:hAnsi="Times New Roman" w:cs="Times New Roman"/>
                <w:sz w:val="24"/>
                <w:szCs w:val="24"/>
              </w:rPr>
            </w:pPr>
            <w:r>
              <w:rPr>
                <w:rFonts w:ascii="Times New Roman" w:hAnsi="Times New Roman" w:cs="Times New Roman"/>
                <w:sz w:val="24"/>
                <w:szCs w:val="24"/>
              </w:rPr>
              <w:t>0.187</w:t>
            </w:r>
          </w:p>
        </w:tc>
      </w:tr>
      <w:tr w:rsidR="003556DA" w14:paraId="18F0793D" w14:textId="77777777" w:rsidTr="00105A8C">
        <w:tc>
          <w:tcPr>
            <w:tcW w:w="2568" w:type="dxa"/>
          </w:tcPr>
          <w:p w14:paraId="33CD1F79" w14:textId="54A31CA0" w:rsidR="003556DA"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I</w:t>
            </w:r>
            <w:r w:rsidRPr="00BA6E43">
              <w:rPr>
                <w:rFonts w:ascii="Times New Roman" w:hAnsi="Times New Roman" w:cs="Times New Roman"/>
                <w:sz w:val="24"/>
                <w:szCs w:val="24"/>
              </w:rPr>
              <w:t>ncreased</w:t>
            </w:r>
          </w:p>
        </w:tc>
        <w:tc>
          <w:tcPr>
            <w:tcW w:w="2354" w:type="dxa"/>
          </w:tcPr>
          <w:p w14:paraId="5F3D4025" w14:textId="2C60C184" w:rsidR="003556DA" w:rsidRDefault="0035125C" w:rsidP="00E872B5">
            <w:pPr>
              <w:spacing w:line="480" w:lineRule="auto"/>
              <w:rPr>
                <w:rFonts w:ascii="Times New Roman" w:hAnsi="Times New Roman" w:cs="Times New Roman"/>
                <w:sz w:val="24"/>
                <w:szCs w:val="24"/>
              </w:rPr>
            </w:pPr>
            <w:r>
              <w:rPr>
                <w:rFonts w:ascii="Times New Roman" w:hAnsi="Times New Roman" w:cs="Times New Roman"/>
                <w:sz w:val="24"/>
                <w:szCs w:val="24"/>
              </w:rPr>
              <w:t>6 (46.2)</w:t>
            </w:r>
          </w:p>
        </w:tc>
        <w:tc>
          <w:tcPr>
            <w:tcW w:w="2354" w:type="dxa"/>
          </w:tcPr>
          <w:p w14:paraId="4BD2A774" w14:textId="52579F9A" w:rsidR="003556DA" w:rsidRDefault="0035125C" w:rsidP="00E872B5">
            <w:pPr>
              <w:spacing w:line="480" w:lineRule="auto"/>
              <w:rPr>
                <w:rFonts w:ascii="Times New Roman" w:hAnsi="Times New Roman" w:cs="Times New Roman"/>
                <w:sz w:val="24"/>
                <w:szCs w:val="24"/>
              </w:rPr>
            </w:pPr>
            <w:r>
              <w:rPr>
                <w:rFonts w:ascii="Times New Roman" w:hAnsi="Times New Roman" w:cs="Times New Roman"/>
                <w:sz w:val="24"/>
                <w:szCs w:val="24"/>
              </w:rPr>
              <w:t>26 (70.3)</w:t>
            </w:r>
          </w:p>
        </w:tc>
        <w:tc>
          <w:tcPr>
            <w:tcW w:w="2354" w:type="dxa"/>
          </w:tcPr>
          <w:p w14:paraId="6B6EE913" w14:textId="77777777" w:rsidR="003556DA" w:rsidRDefault="003556DA" w:rsidP="00E872B5">
            <w:pPr>
              <w:spacing w:line="480" w:lineRule="auto"/>
              <w:rPr>
                <w:rFonts w:ascii="Times New Roman" w:hAnsi="Times New Roman" w:cs="Times New Roman"/>
                <w:sz w:val="24"/>
                <w:szCs w:val="24"/>
              </w:rPr>
            </w:pPr>
          </w:p>
        </w:tc>
      </w:tr>
      <w:tr w:rsidR="003556DA" w14:paraId="4D4139D2" w14:textId="77777777" w:rsidTr="00105A8C">
        <w:tc>
          <w:tcPr>
            <w:tcW w:w="2568" w:type="dxa"/>
          </w:tcPr>
          <w:p w14:paraId="5C67CC09" w14:textId="108DFBEC" w:rsidR="003556DA"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D</w:t>
            </w:r>
            <w:r w:rsidRPr="00BA6E43">
              <w:rPr>
                <w:rFonts w:ascii="Times New Roman" w:hAnsi="Times New Roman" w:cs="Times New Roman"/>
                <w:sz w:val="24"/>
                <w:szCs w:val="24"/>
              </w:rPr>
              <w:t>ecreased</w:t>
            </w:r>
          </w:p>
        </w:tc>
        <w:tc>
          <w:tcPr>
            <w:tcW w:w="2354" w:type="dxa"/>
          </w:tcPr>
          <w:p w14:paraId="150B5BED" w14:textId="58FEF1C7" w:rsidR="003556DA" w:rsidRDefault="0035125C" w:rsidP="00E872B5">
            <w:pPr>
              <w:spacing w:line="480" w:lineRule="auto"/>
              <w:rPr>
                <w:rFonts w:ascii="Times New Roman" w:hAnsi="Times New Roman" w:cs="Times New Roman"/>
                <w:sz w:val="24"/>
                <w:szCs w:val="24"/>
              </w:rPr>
            </w:pPr>
            <w:r>
              <w:rPr>
                <w:rFonts w:ascii="Times New Roman" w:hAnsi="Times New Roman" w:cs="Times New Roman"/>
                <w:sz w:val="24"/>
                <w:szCs w:val="24"/>
              </w:rPr>
              <w:t>4 (30.8)</w:t>
            </w:r>
          </w:p>
        </w:tc>
        <w:tc>
          <w:tcPr>
            <w:tcW w:w="2354" w:type="dxa"/>
          </w:tcPr>
          <w:p w14:paraId="6FD240BA" w14:textId="665683CF" w:rsidR="003556DA" w:rsidRDefault="0035125C" w:rsidP="00E872B5">
            <w:pPr>
              <w:spacing w:line="480" w:lineRule="auto"/>
              <w:rPr>
                <w:rFonts w:ascii="Times New Roman" w:hAnsi="Times New Roman" w:cs="Times New Roman"/>
                <w:sz w:val="24"/>
                <w:szCs w:val="24"/>
              </w:rPr>
            </w:pPr>
            <w:r>
              <w:rPr>
                <w:rFonts w:ascii="Times New Roman" w:hAnsi="Times New Roman" w:cs="Times New Roman"/>
                <w:sz w:val="24"/>
                <w:szCs w:val="24"/>
              </w:rPr>
              <w:t>4 (10.8)</w:t>
            </w:r>
          </w:p>
        </w:tc>
        <w:tc>
          <w:tcPr>
            <w:tcW w:w="2354" w:type="dxa"/>
          </w:tcPr>
          <w:p w14:paraId="700A1129" w14:textId="77777777" w:rsidR="003556DA" w:rsidRDefault="003556DA" w:rsidP="00E872B5">
            <w:pPr>
              <w:spacing w:line="480" w:lineRule="auto"/>
              <w:rPr>
                <w:rFonts w:ascii="Times New Roman" w:hAnsi="Times New Roman" w:cs="Times New Roman"/>
                <w:sz w:val="24"/>
                <w:szCs w:val="24"/>
              </w:rPr>
            </w:pPr>
          </w:p>
        </w:tc>
      </w:tr>
      <w:tr w:rsidR="003556DA" w14:paraId="66517BD4" w14:textId="77777777" w:rsidTr="00105A8C">
        <w:tc>
          <w:tcPr>
            <w:tcW w:w="2568" w:type="dxa"/>
          </w:tcPr>
          <w:p w14:paraId="5A5404BB" w14:textId="32063F63" w:rsidR="003556DA" w:rsidRDefault="003556DA" w:rsidP="00E872B5">
            <w:pPr>
              <w:spacing w:line="480" w:lineRule="auto"/>
              <w:rPr>
                <w:rFonts w:ascii="Times New Roman" w:hAnsi="Times New Roman" w:cs="Times New Roman"/>
                <w:sz w:val="24"/>
                <w:szCs w:val="24"/>
              </w:rPr>
            </w:pPr>
            <w:r w:rsidRPr="00BA6E43">
              <w:rPr>
                <w:rFonts w:ascii="Times New Roman" w:hAnsi="Times New Roman" w:cs="Times New Roman"/>
                <w:b/>
                <w:sz w:val="24"/>
                <w:szCs w:val="24"/>
              </w:rPr>
              <w:t>EDV (End diastolic velocity)</w:t>
            </w:r>
          </w:p>
        </w:tc>
        <w:tc>
          <w:tcPr>
            <w:tcW w:w="2354" w:type="dxa"/>
          </w:tcPr>
          <w:p w14:paraId="644652CC" w14:textId="77777777" w:rsidR="003556DA" w:rsidRDefault="003556DA" w:rsidP="00E872B5">
            <w:pPr>
              <w:spacing w:line="480" w:lineRule="auto"/>
              <w:rPr>
                <w:rFonts w:ascii="Times New Roman" w:hAnsi="Times New Roman" w:cs="Times New Roman"/>
                <w:sz w:val="24"/>
                <w:szCs w:val="24"/>
              </w:rPr>
            </w:pPr>
          </w:p>
        </w:tc>
        <w:tc>
          <w:tcPr>
            <w:tcW w:w="2354" w:type="dxa"/>
          </w:tcPr>
          <w:p w14:paraId="78E34648" w14:textId="77777777" w:rsidR="003556DA" w:rsidRDefault="003556DA" w:rsidP="00E872B5">
            <w:pPr>
              <w:spacing w:line="480" w:lineRule="auto"/>
              <w:rPr>
                <w:rFonts w:ascii="Times New Roman" w:hAnsi="Times New Roman" w:cs="Times New Roman"/>
                <w:sz w:val="24"/>
                <w:szCs w:val="24"/>
              </w:rPr>
            </w:pPr>
          </w:p>
        </w:tc>
        <w:tc>
          <w:tcPr>
            <w:tcW w:w="2354" w:type="dxa"/>
          </w:tcPr>
          <w:p w14:paraId="420C20C2" w14:textId="77777777" w:rsidR="003556DA" w:rsidRDefault="003556DA" w:rsidP="00E872B5">
            <w:pPr>
              <w:spacing w:line="480" w:lineRule="auto"/>
              <w:rPr>
                <w:rFonts w:ascii="Times New Roman" w:hAnsi="Times New Roman" w:cs="Times New Roman"/>
                <w:sz w:val="24"/>
                <w:szCs w:val="24"/>
              </w:rPr>
            </w:pPr>
          </w:p>
        </w:tc>
      </w:tr>
      <w:tr w:rsidR="003556DA" w14:paraId="3212D894" w14:textId="77777777" w:rsidTr="00105A8C">
        <w:tc>
          <w:tcPr>
            <w:tcW w:w="2568" w:type="dxa"/>
          </w:tcPr>
          <w:p w14:paraId="5F086D8C" w14:textId="34BA8AB6" w:rsidR="003556DA" w:rsidRDefault="003556DA" w:rsidP="00E872B5">
            <w:pPr>
              <w:spacing w:line="480" w:lineRule="auto"/>
              <w:rPr>
                <w:rFonts w:ascii="Times New Roman" w:hAnsi="Times New Roman" w:cs="Times New Roman"/>
                <w:sz w:val="24"/>
                <w:szCs w:val="24"/>
              </w:rPr>
            </w:pPr>
            <w:r w:rsidRPr="00BA6E43">
              <w:rPr>
                <w:rFonts w:ascii="Times New Roman" w:hAnsi="Times New Roman" w:cs="Times New Roman"/>
                <w:sz w:val="24"/>
                <w:szCs w:val="24"/>
              </w:rPr>
              <w:t>Normal</w:t>
            </w:r>
          </w:p>
        </w:tc>
        <w:tc>
          <w:tcPr>
            <w:tcW w:w="2354" w:type="dxa"/>
          </w:tcPr>
          <w:p w14:paraId="615F8586" w14:textId="593345E9" w:rsidR="003556DA" w:rsidRDefault="0035125C" w:rsidP="00E872B5">
            <w:pPr>
              <w:spacing w:line="480" w:lineRule="auto"/>
              <w:rPr>
                <w:rFonts w:ascii="Times New Roman" w:hAnsi="Times New Roman" w:cs="Times New Roman"/>
                <w:sz w:val="24"/>
                <w:szCs w:val="24"/>
              </w:rPr>
            </w:pPr>
            <w:r>
              <w:rPr>
                <w:rFonts w:ascii="Times New Roman" w:hAnsi="Times New Roman" w:cs="Times New Roman"/>
                <w:sz w:val="24"/>
                <w:szCs w:val="24"/>
              </w:rPr>
              <w:t>2 (15.4)</w:t>
            </w:r>
          </w:p>
        </w:tc>
        <w:tc>
          <w:tcPr>
            <w:tcW w:w="2354" w:type="dxa"/>
          </w:tcPr>
          <w:p w14:paraId="28925493" w14:textId="56FEE7BB" w:rsidR="003556DA" w:rsidRDefault="0035125C" w:rsidP="00E872B5">
            <w:pPr>
              <w:spacing w:line="480" w:lineRule="auto"/>
              <w:rPr>
                <w:rFonts w:ascii="Times New Roman" w:hAnsi="Times New Roman" w:cs="Times New Roman"/>
                <w:sz w:val="24"/>
                <w:szCs w:val="24"/>
              </w:rPr>
            </w:pPr>
            <w:r>
              <w:rPr>
                <w:rFonts w:ascii="Times New Roman" w:hAnsi="Times New Roman" w:cs="Times New Roman"/>
                <w:sz w:val="24"/>
                <w:szCs w:val="24"/>
              </w:rPr>
              <w:t>8 (21.6)</w:t>
            </w:r>
          </w:p>
        </w:tc>
        <w:tc>
          <w:tcPr>
            <w:tcW w:w="2354" w:type="dxa"/>
          </w:tcPr>
          <w:p w14:paraId="10C35EA7" w14:textId="230574E3" w:rsidR="003556DA" w:rsidRDefault="0035125C" w:rsidP="00E872B5">
            <w:pPr>
              <w:spacing w:line="480" w:lineRule="auto"/>
              <w:rPr>
                <w:rFonts w:ascii="Times New Roman" w:hAnsi="Times New Roman" w:cs="Times New Roman"/>
                <w:sz w:val="24"/>
                <w:szCs w:val="24"/>
              </w:rPr>
            </w:pPr>
            <w:r>
              <w:rPr>
                <w:rFonts w:ascii="Times New Roman" w:hAnsi="Times New Roman" w:cs="Times New Roman"/>
                <w:sz w:val="24"/>
                <w:szCs w:val="24"/>
              </w:rPr>
              <w:t>0.518</w:t>
            </w:r>
          </w:p>
        </w:tc>
      </w:tr>
      <w:tr w:rsidR="003556DA" w14:paraId="076CF2A9" w14:textId="77777777" w:rsidTr="00105A8C">
        <w:tc>
          <w:tcPr>
            <w:tcW w:w="2568" w:type="dxa"/>
          </w:tcPr>
          <w:p w14:paraId="2B0B6CB7" w14:textId="79A60027" w:rsidR="003556DA" w:rsidRPr="00BA6E43"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I</w:t>
            </w:r>
            <w:r w:rsidRPr="00BA6E43">
              <w:rPr>
                <w:rFonts w:ascii="Times New Roman" w:hAnsi="Times New Roman" w:cs="Times New Roman"/>
                <w:sz w:val="24"/>
                <w:szCs w:val="24"/>
              </w:rPr>
              <w:t>ncreased</w:t>
            </w:r>
          </w:p>
        </w:tc>
        <w:tc>
          <w:tcPr>
            <w:tcW w:w="2354" w:type="dxa"/>
          </w:tcPr>
          <w:p w14:paraId="7056762E" w14:textId="2B49AAB6" w:rsidR="003556DA" w:rsidRDefault="00D45DB0" w:rsidP="00E872B5">
            <w:pPr>
              <w:spacing w:line="480" w:lineRule="auto"/>
              <w:rPr>
                <w:rFonts w:ascii="Times New Roman" w:hAnsi="Times New Roman" w:cs="Times New Roman"/>
                <w:sz w:val="24"/>
                <w:szCs w:val="24"/>
              </w:rPr>
            </w:pPr>
            <w:r>
              <w:rPr>
                <w:rFonts w:ascii="Times New Roman" w:hAnsi="Times New Roman" w:cs="Times New Roman"/>
                <w:sz w:val="24"/>
                <w:szCs w:val="24"/>
              </w:rPr>
              <w:t xml:space="preserve">7 (53.8) </w:t>
            </w:r>
          </w:p>
        </w:tc>
        <w:tc>
          <w:tcPr>
            <w:tcW w:w="2354" w:type="dxa"/>
          </w:tcPr>
          <w:p w14:paraId="4000C16A" w14:textId="1216B1FD" w:rsidR="003556DA" w:rsidRDefault="00D45DB0" w:rsidP="00E872B5">
            <w:pPr>
              <w:spacing w:line="480" w:lineRule="auto"/>
              <w:rPr>
                <w:rFonts w:ascii="Times New Roman" w:hAnsi="Times New Roman" w:cs="Times New Roman"/>
                <w:sz w:val="24"/>
                <w:szCs w:val="24"/>
              </w:rPr>
            </w:pPr>
            <w:r>
              <w:rPr>
                <w:rFonts w:ascii="Times New Roman" w:hAnsi="Times New Roman" w:cs="Times New Roman"/>
                <w:sz w:val="24"/>
                <w:szCs w:val="24"/>
              </w:rPr>
              <w:t>23 (62.2)</w:t>
            </w:r>
          </w:p>
        </w:tc>
        <w:tc>
          <w:tcPr>
            <w:tcW w:w="2354" w:type="dxa"/>
          </w:tcPr>
          <w:p w14:paraId="7808DF57" w14:textId="77777777" w:rsidR="003556DA" w:rsidRDefault="003556DA" w:rsidP="00E872B5">
            <w:pPr>
              <w:spacing w:line="480" w:lineRule="auto"/>
              <w:rPr>
                <w:rFonts w:ascii="Times New Roman" w:hAnsi="Times New Roman" w:cs="Times New Roman"/>
                <w:sz w:val="24"/>
                <w:szCs w:val="24"/>
              </w:rPr>
            </w:pPr>
          </w:p>
        </w:tc>
      </w:tr>
      <w:tr w:rsidR="003556DA" w14:paraId="749B1348" w14:textId="77777777" w:rsidTr="00105A8C">
        <w:tc>
          <w:tcPr>
            <w:tcW w:w="2568" w:type="dxa"/>
          </w:tcPr>
          <w:p w14:paraId="55CE12D0" w14:textId="7C3FAEE2" w:rsidR="003556DA"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D</w:t>
            </w:r>
            <w:r w:rsidRPr="00BA6E43">
              <w:rPr>
                <w:rFonts w:ascii="Times New Roman" w:hAnsi="Times New Roman" w:cs="Times New Roman"/>
                <w:sz w:val="24"/>
                <w:szCs w:val="24"/>
              </w:rPr>
              <w:t>ecreased</w:t>
            </w:r>
          </w:p>
        </w:tc>
        <w:tc>
          <w:tcPr>
            <w:tcW w:w="2354" w:type="dxa"/>
          </w:tcPr>
          <w:p w14:paraId="5DB49C36" w14:textId="45249975" w:rsidR="003556DA" w:rsidRDefault="00D45DB0" w:rsidP="00E872B5">
            <w:pPr>
              <w:spacing w:line="480" w:lineRule="auto"/>
              <w:rPr>
                <w:rFonts w:ascii="Times New Roman" w:hAnsi="Times New Roman" w:cs="Times New Roman"/>
                <w:sz w:val="24"/>
                <w:szCs w:val="24"/>
              </w:rPr>
            </w:pPr>
            <w:r>
              <w:rPr>
                <w:rFonts w:ascii="Times New Roman" w:hAnsi="Times New Roman" w:cs="Times New Roman"/>
                <w:sz w:val="24"/>
                <w:szCs w:val="24"/>
              </w:rPr>
              <w:t>4 (30.8)</w:t>
            </w:r>
          </w:p>
        </w:tc>
        <w:tc>
          <w:tcPr>
            <w:tcW w:w="2354" w:type="dxa"/>
          </w:tcPr>
          <w:p w14:paraId="74D9BDF9" w14:textId="4F9ED213" w:rsidR="003556DA" w:rsidRDefault="00D45DB0" w:rsidP="00E872B5">
            <w:pPr>
              <w:spacing w:line="480" w:lineRule="auto"/>
              <w:rPr>
                <w:rFonts w:ascii="Times New Roman" w:hAnsi="Times New Roman" w:cs="Times New Roman"/>
                <w:sz w:val="24"/>
                <w:szCs w:val="24"/>
              </w:rPr>
            </w:pPr>
            <w:r>
              <w:rPr>
                <w:rFonts w:ascii="Times New Roman" w:hAnsi="Times New Roman" w:cs="Times New Roman"/>
                <w:sz w:val="24"/>
                <w:szCs w:val="24"/>
              </w:rPr>
              <w:t>6 (16.2)</w:t>
            </w:r>
          </w:p>
        </w:tc>
        <w:tc>
          <w:tcPr>
            <w:tcW w:w="2354" w:type="dxa"/>
          </w:tcPr>
          <w:p w14:paraId="6059EB0C" w14:textId="77777777" w:rsidR="003556DA" w:rsidRDefault="003556DA" w:rsidP="00E872B5">
            <w:pPr>
              <w:spacing w:line="480" w:lineRule="auto"/>
              <w:rPr>
                <w:rFonts w:ascii="Times New Roman" w:hAnsi="Times New Roman" w:cs="Times New Roman"/>
                <w:sz w:val="24"/>
                <w:szCs w:val="24"/>
              </w:rPr>
            </w:pPr>
          </w:p>
        </w:tc>
      </w:tr>
      <w:tr w:rsidR="003556DA" w14:paraId="2D8F82CC" w14:textId="77777777" w:rsidTr="00105A8C">
        <w:tc>
          <w:tcPr>
            <w:tcW w:w="2568" w:type="dxa"/>
          </w:tcPr>
          <w:p w14:paraId="4E7A1647" w14:textId="7599A605" w:rsidR="003556DA" w:rsidRDefault="003556DA" w:rsidP="00E872B5">
            <w:pPr>
              <w:spacing w:line="480" w:lineRule="auto"/>
              <w:rPr>
                <w:rFonts w:ascii="Times New Roman" w:hAnsi="Times New Roman" w:cs="Times New Roman"/>
                <w:sz w:val="24"/>
                <w:szCs w:val="24"/>
              </w:rPr>
            </w:pPr>
            <w:r w:rsidRPr="00427233">
              <w:rPr>
                <w:rFonts w:ascii="Times New Roman" w:hAnsi="Times New Roman" w:cs="Times New Roman"/>
                <w:b/>
                <w:sz w:val="24"/>
                <w:szCs w:val="24"/>
              </w:rPr>
              <w:t>RI (Resistivity Index)</w:t>
            </w:r>
          </w:p>
        </w:tc>
        <w:tc>
          <w:tcPr>
            <w:tcW w:w="2354" w:type="dxa"/>
          </w:tcPr>
          <w:p w14:paraId="3CB59230" w14:textId="77777777" w:rsidR="003556DA" w:rsidRDefault="003556DA" w:rsidP="00E872B5">
            <w:pPr>
              <w:spacing w:line="480" w:lineRule="auto"/>
              <w:rPr>
                <w:rFonts w:ascii="Times New Roman" w:hAnsi="Times New Roman" w:cs="Times New Roman"/>
                <w:sz w:val="24"/>
                <w:szCs w:val="24"/>
              </w:rPr>
            </w:pPr>
          </w:p>
        </w:tc>
        <w:tc>
          <w:tcPr>
            <w:tcW w:w="2354" w:type="dxa"/>
          </w:tcPr>
          <w:p w14:paraId="1CB60099" w14:textId="77777777" w:rsidR="003556DA" w:rsidRDefault="003556DA" w:rsidP="00E872B5">
            <w:pPr>
              <w:spacing w:line="480" w:lineRule="auto"/>
              <w:rPr>
                <w:rFonts w:ascii="Times New Roman" w:hAnsi="Times New Roman" w:cs="Times New Roman"/>
                <w:sz w:val="24"/>
                <w:szCs w:val="24"/>
              </w:rPr>
            </w:pPr>
          </w:p>
        </w:tc>
        <w:tc>
          <w:tcPr>
            <w:tcW w:w="2354" w:type="dxa"/>
          </w:tcPr>
          <w:p w14:paraId="0D41BA2A" w14:textId="77777777" w:rsidR="003556DA" w:rsidRDefault="003556DA" w:rsidP="00E872B5">
            <w:pPr>
              <w:spacing w:line="480" w:lineRule="auto"/>
              <w:rPr>
                <w:rFonts w:ascii="Times New Roman" w:hAnsi="Times New Roman" w:cs="Times New Roman"/>
                <w:sz w:val="24"/>
                <w:szCs w:val="24"/>
              </w:rPr>
            </w:pPr>
          </w:p>
        </w:tc>
      </w:tr>
      <w:tr w:rsidR="003556DA" w14:paraId="76491DB9" w14:textId="77777777" w:rsidTr="00105A8C">
        <w:tc>
          <w:tcPr>
            <w:tcW w:w="2568" w:type="dxa"/>
          </w:tcPr>
          <w:p w14:paraId="5C559E14" w14:textId="6E06434E" w:rsidR="003556DA" w:rsidRPr="00427233" w:rsidRDefault="003556DA" w:rsidP="00E872B5">
            <w:pPr>
              <w:spacing w:line="480" w:lineRule="auto"/>
              <w:rPr>
                <w:rFonts w:ascii="Times New Roman" w:hAnsi="Times New Roman" w:cs="Times New Roman"/>
                <w:b/>
                <w:sz w:val="24"/>
                <w:szCs w:val="24"/>
              </w:rPr>
            </w:pPr>
            <w:r w:rsidRPr="00BA6E43">
              <w:rPr>
                <w:rFonts w:ascii="Times New Roman" w:hAnsi="Times New Roman" w:cs="Times New Roman"/>
                <w:sz w:val="24"/>
                <w:szCs w:val="24"/>
              </w:rPr>
              <w:t>Normal</w:t>
            </w:r>
          </w:p>
        </w:tc>
        <w:tc>
          <w:tcPr>
            <w:tcW w:w="2354" w:type="dxa"/>
          </w:tcPr>
          <w:p w14:paraId="5B9E4480" w14:textId="1630739C" w:rsidR="003556DA" w:rsidRDefault="00D45DB0" w:rsidP="00E872B5">
            <w:pPr>
              <w:spacing w:line="480" w:lineRule="auto"/>
              <w:rPr>
                <w:rFonts w:ascii="Times New Roman" w:hAnsi="Times New Roman" w:cs="Times New Roman"/>
                <w:sz w:val="24"/>
                <w:szCs w:val="24"/>
              </w:rPr>
            </w:pPr>
            <w:r>
              <w:rPr>
                <w:rFonts w:ascii="Times New Roman" w:hAnsi="Times New Roman" w:cs="Times New Roman"/>
                <w:sz w:val="24"/>
                <w:szCs w:val="24"/>
              </w:rPr>
              <w:t>4 (30.8)</w:t>
            </w:r>
          </w:p>
        </w:tc>
        <w:tc>
          <w:tcPr>
            <w:tcW w:w="2354" w:type="dxa"/>
          </w:tcPr>
          <w:p w14:paraId="61B6B72B" w14:textId="6DDFF34B" w:rsidR="003556DA" w:rsidRDefault="00D45DB0" w:rsidP="00E872B5">
            <w:pPr>
              <w:spacing w:line="480" w:lineRule="auto"/>
              <w:rPr>
                <w:rFonts w:ascii="Times New Roman" w:hAnsi="Times New Roman" w:cs="Times New Roman"/>
                <w:sz w:val="24"/>
                <w:szCs w:val="24"/>
              </w:rPr>
            </w:pPr>
            <w:r>
              <w:rPr>
                <w:rFonts w:ascii="Times New Roman" w:hAnsi="Times New Roman" w:cs="Times New Roman"/>
                <w:sz w:val="24"/>
                <w:szCs w:val="24"/>
              </w:rPr>
              <w:t>12 (32.4)</w:t>
            </w:r>
          </w:p>
        </w:tc>
        <w:tc>
          <w:tcPr>
            <w:tcW w:w="2354" w:type="dxa"/>
          </w:tcPr>
          <w:p w14:paraId="399DD034" w14:textId="28AC3DA3" w:rsidR="003556DA" w:rsidRDefault="00D45DB0" w:rsidP="00E872B5">
            <w:pPr>
              <w:spacing w:line="480" w:lineRule="auto"/>
              <w:rPr>
                <w:rFonts w:ascii="Times New Roman" w:hAnsi="Times New Roman" w:cs="Times New Roman"/>
                <w:sz w:val="24"/>
                <w:szCs w:val="24"/>
              </w:rPr>
            </w:pPr>
            <w:r>
              <w:rPr>
                <w:rFonts w:ascii="Times New Roman" w:hAnsi="Times New Roman" w:cs="Times New Roman"/>
                <w:sz w:val="24"/>
                <w:szCs w:val="24"/>
              </w:rPr>
              <w:t>0.675</w:t>
            </w:r>
          </w:p>
        </w:tc>
      </w:tr>
      <w:tr w:rsidR="003556DA" w14:paraId="23E7F094" w14:textId="77777777" w:rsidTr="00105A8C">
        <w:tc>
          <w:tcPr>
            <w:tcW w:w="2568" w:type="dxa"/>
          </w:tcPr>
          <w:p w14:paraId="0EBC12D0" w14:textId="14051404" w:rsidR="003556DA" w:rsidRPr="00BA6E43"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I</w:t>
            </w:r>
            <w:r w:rsidRPr="00BA6E43">
              <w:rPr>
                <w:rFonts w:ascii="Times New Roman" w:hAnsi="Times New Roman" w:cs="Times New Roman"/>
                <w:sz w:val="24"/>
                <w:szCs w:val="24"/>
              </w:rPr>
              <w:t>ncreased</w:t>
            </w:r>
          </w:p>
        </w:tc>
        <w:tc>
          <w:tcPr>
            <w:tcW w:w="2354" w:type="dxa"/>
          </w:tcPr>
          <w:p w14:paraId="602A6ED8" w14:textId="6544B9F8" w:rsidR="003556DA" w:rsidRDefault="00D45DB0" w:rsidP="00E872B5">
            <w:pPr>
              <w:spacing w:line="480" w:lineRule="auto"/>
              <w:rPr>
                <w:rFonts w:ascii="Times New Roman" w:hAnsi="Times New Roman" w:cs="Times New Roman"/>
                <w:sz w:val="24"/>
                <w:szCs w:val="24"/>
              </w:rPr>
            </w:pPr>
            <w:r>
              <w:rPr>
                <w:rFonts w:ascii="Times New Roman" w:hAnsi="Times New Roman" w:cs="Times New Roman"/>
                <w:sz w:val="24"/>
                <w:szCs w:val="24"/>
              </w:rPr>
              <w:t>0 (0.0)</w:t>
            </w:r>
          </w:p>
        </w:tc>
        <w:tc>
          <w:tcPr>
            <w:tcW w:w="2354" w:type="dxa"/>
          </w:tcPr>
          <w:p w14:paraId="56EB3C48" w14:textId="6C1E3035" w:rsidR="003556DA" w:rsidRDefault="00D45DB0" w:rsidP="00E872B5">
            <w:pPr>
              <w:spacing w:line="480" w:lineRule="auto"/>
              <w:rPr>
                <w:rFonts w:ascii="Times New Roman" w:hAnsi="Times New Roman" w:cs="Times New Roman"/>
                <w:sz w:val="24"/>
                <w:szCs w:val="24"/>
              </w:rPr>
            </w:pPr>
            <w:r>
              <w:rPr>
                <w:rFonts w:ascii="Times New Roman" w:hAnsi="Times New Roman" w:cs="Times New Roman"/>
                <w:sz w:val="24"/>
                <w:szCs w:val="24"/>
              </w:rPr>
              <w:t>2 (5.4)</w:t>
            </w:r>
          </w:p>
        </w:tc>
        <w:tc>
          <w:tcPr>
            <w:tcW w:w="2354" w:type="dxa"/>
          </w:tcPr>
          <w:p w14:paraId="19747638" w14:textId="77777777" w:rsidR="003556DA" w:rsidRDefault="003556DA" w:rsidP="00E872B5">
            <w:pPr>
              <w:spacing w:line="480" w:lineRule="auto"/>
              <w:rPr>
                <w:rFonts w:ascii="Times New Roman" w:hAnsi="Times New Roman" w:cs="Times New Roman"/>
                <w:sz w:val="24"/>
                <w:szCs w:val="24"/>
              </w:rPr>
            </w:pPr>
          </w:p>
        </w:tc>
      </w:tr>
      <w:tr w:rsidR="003556DA" w14:paraId="1FC31D8B" w14:textId="77777777" w:rsidTr="00105A8C">
        <w:tc>
          <w:tcPr>
            <w:tcW w:w="2568" w:type="dxa"/>
          </w:tcPr>
          <w:p w14:paraId="0BA21EF2" w14:textId="1B51147F" w:rsidR="003556DA" w:rsidRDefault="003556DA" w:rsidP="00E872B5">
            <w:pPr>
              <w:spacing w:line="480" w:lineRule="auto"/>
              <w:rPr>
                <w:rFonts w:ascii="Times New Roman" w:hAnsi="Times New Roman" w:cs="Times New Roman"/>
                <w:sz w:val="24"/>
                <w:szCs w:val="24"/>
              </w:rPr>
            </w:pPr>
            <w:r>
              <w:rPr>
                <w:rFonts w:ascii="Times New Roman" w:hAnsi="Times New Roman" w:cs="Times New Roman"/>
                <w:sz w:val="24"/>
                <w:szCs w:val="24"/>
              </w:rPr>
              <w:t>D</w:t>
            </w:r>
            <w:r w:rsidRPr="00BA6E43">
              <w:rPr>
                <w:rFonts w:ascii="Times New Roman" w:hAnsi="Times New Roman" w:cs="Times New Roman"/>
                <w:sz w:val="24"/>
                <w:szCs w:val="24"/>
              </w:rPr>
              <w:t>ecreased</w:t>
            </w:r>
          </w:p>
        </w:tc>
        <w:tc>
          <w:tcPr>
            <w:tcW w:w="2354" w:type="dxa"/>
          </w:tcPr>
          <w:p w14:paraId="6589DD03" w14:textId="3E1C3EC7" w:rsidR="003556DA" w:rsidRDefault="00D45DB0" w:rsidP="00E872B5">
            <w:pPr>
              <w:spacing w:line="480" w:lineRule="auto"/>
              <w:rPr>
                <w:rFonts w:ascii="Times New Roman" w:hAnsi="Times New Roman" w:cs="Times New Roman"/>
                <w:sz w:val="24"/>
                <w:szCs w:val="24"/>
              </w:rPr>
            </w:pPr>
            <w:r>
              <w:rPr>
                <w:rFonts w:ascii="Times New Roman" w:hAnsi="Times New Roman" w:cs="Times New Roman"/>
                <w:sz w:val="24"/>
                <w:szCs w:val="24"/>
              </w:rPr>
              <w:t>9 (69.2)</w:t>
            </w:r>
          </w:p>
        </w:tc>
        <w:tc>
          <w:tcPr>
            <w:tcW w:w="2354" w:type="dxa"/>
          </w:tcPr>
          <w:p w14:paraId="74F0B7A5" w14:textId="539FFC21" w:rsidR="003556DA" w:rsidRDefault="00D45DB0" w:rsidP="00E872B5">
            <w:pPr>
              <w:spacing w:line="480" w:lineRule="auto"/>
              <w:rPr>
                <w:rFonts w:ascii="Times New Roman" w:hAnsi="Times New Roman" w:cs="Times New Roman"/>
                <w:sz w:val="24"/>
                <w:szCs w:val="24"/>
              </w:rPr>
            </w:pPr>
            <w:r>
              <w:rPr>
                <w:rFonts w:ascii="Times New Roman" w:hAnsi="Times New Roman" w:cs="Times New Roman"/>
                <w:sz w:val="24"/>
                <w:szCs w:val="24"/>
              </w:rPr>
              <w:t>23 (62.2)</w:t>
            </w:r>
          </w:p>
        </w:tc>
        <w:tc>
          <w:tcPr>
            <w:tcW w:w="2354" w:type="dxa"/>
          </w:tcPr>
          <w:p w14:paraId="51C222EF" w14:textId="77777777" w:rsidR="003556DA" w:rsidRDefault="003556DA" w:rsidP="00E872B5">
            <w:pPr>
              <w:spacing w:line="480" w:lineRule="auto"/>
              <w:rPr>
                <w:rFonts w:ascii="Times New Roman" w:hAnsi="Times New Roman" w:cs="Times New Roman"/>
                <w:sz w:val="24"/>
                <w:szCs w:val="24"/>
              </w:rPr>
            </w:pPr>
          </w:p>
        </w:tc>
      </w:tr>
    </w:tbl>
    <w:p w14:paraId="3C4C1E39" w14:textId="77777777" w:rsidR="00105A8C" w:rsidRDefault="00105A8C" w:rsidP="00E872B5">
      <w:pPr>
        <w:spacing w:after="0" w:line="480" w:lineRule="auto"/>
        <w:rPr>
          <w:rFonts w:ascii="Times New Roman" w:hAnsi="Times New Roman" w:cs="Times New Roman"/>
          <w:sz w:val="24"/>
          <w:szCs w:val="24"/>
        </w:rPr>
      </w:pPr>
    </w:p>
    <w:p w14:paraId="79274202" w14:textId="77777777" w:rsidR="00CE5D74" w:rsidRPr="00CE5D74" w:rsidRDefault="00CE5D74" w:rsidP="00E872B5">
      <w:pPr>
        <w:spacing w:after="0" w:line="480" w:lineRule="auto"/>
        <w:rPr>
          <w:rFonts w:ascii="Times New Roman" w:hAnsi="Times New Roman" w:cs="Times New Roman"/>
          <w:sz w:val="24"/>
          <w:szCs w:val="24"/>
        </w:rPr>
      </w:pPr>
      <w:r w:rsidRPr="00CE5D74">
        <w:rPr>
          <w:rFonts w:ascii="Times New Roman" w:hAnsi="Times New Roman" w:cs="Times New Roman"/>
          <w:sz w:val="24"/>
          <w:szCs w:val="24"/>
        </w:rPr>
        <w:t>Table 9 presents the distribution of study patients with parotid tumors according to their Color Doppler Ultrasound (CDUS) findings, broken down by histopathological diagnosis (benign vs. malignant) and various clinical, physical examination, and imaging parameters. The table includes P-values to assess the statistical significance of differences between the two groups.</w:t>
      </w:r>
    </w:p>
    <w:p w14:paraId="721C47FA" w14:textId="77777777" w:rsidR="00CE5D74" w:rsidRPr="00CE5D74" w:rsidRDefault="00CE5D74" w:rsidP="00E872B5">
      <w:pPr>
        <w:spacing w:after="0" w:line="480" w:lineRule="auto"/>
        <w:rPr>
          <w:rFonts w:ascii="Times New Roman" w:hAnsi="Times New Roman" w:cs="Times New Roman"/>
          <w:sz w:val="24"/>
          <w:szCs w:val="24"/>
        </w:rPr>
      </w:pPr>
      <w:r w:rsidRPr="00CE5D74">
        <w:rPr>
          <w:rFonts w:ascii="Times New Roman" w:hAnsi="Times New Roman" w:cs="Times New Roman"/>
          <w:sz w:val="24"/>
          <w:szCs w:val="24"/>
        </w:rPr>
        <w:t xml:space="preserve">In terms of </w:t>
      </w:r>
      <w:r w:rsidRPr="00CE5D74">
        <w:rPr>
          <w:rFonts w:ascii="Times New Roman" w:hAnsi="Times New Roman" w:cs="Times New Roman"/>
          <w:b/>
          <w:bCs/>
          <w:sz w:val="24"/>
          <w:szCs w:val="24"/>
        </w:rPr>
        <w:t>age</w:t>
      </w:r>
      <w:r w:rsidRPr="00CE5D74">
        <w:rPr>
          <w:rFonts w:ascii="Times New Roman" w:hAnsi="Times New Roman" w:cs="Times New Roman"/>
          <w:sz w:val="24"/>
          <w:szCs w:val="24"/>
        </w:rPr>
        <w:t xml:space="preserve">, there is no significant difference between benign and malignant cases (P = 0.290), with patients aged ≤30 years having a higher proportion of benign tumors. Regarding </w:t>
      </w:r>
      <w:r w:rsidRPr="00CE5D74">
        <w:rPr>
          <w:rFonts w:ascii="Times New Roman" w:hAnsi="Times New Roman" w:cs="Times New Roman"/>
          <w:b/>
          <w:bCs/>
          <w:sz w:val="24"/>
          <w:szCs w:val="24"/>
        </w:rPr>
        <w:t>marital status</w:t>
      </w:r>
      <w:r w:rsidRPr="00CE5D74">
        <w:rPr>
          <w:rFonts w:ascii="Times New Roman" w:hAnsi="Times New Roman" w:cs="Times New Roman"/>
          <w:sz w:val="24"/>
          <w:szCs w:val="24"/>
        </w:rPr>
        <w:t xml:space="preserve">, the distribution between married and unmarried patients is similar for both benign and malignant groups (P = 0.754), indicating no association with tumor type. However, for </w:t>
      </w:r>
      <w:r w:rsidRPr="00CE5D74">
        <w:rPr>
          <w:rFonts w:ascii="Times New Roman" w:hAnsi="Times New Roman" w:cs="Times New Roman"/>
          <w:b/>
          <w:bCs/>
          <w:sz w:val="24"/>
          <w:szCs w:val="24"/>
        </w:rPr>
        <w:t>clinical presentations</w:t>
      </w:r>
      <w:r w:rsidRPr="00CE5D74">
        <w:rPr>
          <w:rFonts w:ascii="Times New Roman" w:hAnsi="Times New Roman" w:cs="Times New Roman"/>
          <w:sz w:val="24"/>
          <w:szCs w:val="24"/>
        </w:rPr>
        <w:t xml:space="preserve">, there are significant differences: </w:t>
      </w:r>
      <w:r w:rsidRPr="00CE5D74">
        <w:rPr>
          <w:rFonts w:ascii="Times New Roman" w:hAnsi="Times New Roman" w:cs="Times New Roman"/>
          <w:b/>
          <w:bCs/>
          <w:sz w:val="24"/>
          <w:szCs w:val="24"/>
        </w:rPr>
        <w:t>pain</w:t>
      </w:r>
      <w:r w:rsidRPr="00CE5D74">
        <w:rPr>
          <w:rFonts w:ascii="Times New Roman" w:hAnsi="Times New Roman" w:cs="Times New Roman"/>
          <w:sz w:val="24"/>
          <w:szCs w:val="24"/>
        </w:rPr>
        <w:t xml:space="preserve"> was more common in benign cases (84.6%) compared to malignant cases (18.9%) with a P-value of &lt;0.001, and </w:t>
      </w:r>
      <w:r w:rsidRPr="00CE5D74">
        <w:rPr>
          <w:rFonts w:ascii="Times New Roman" w:hAnsi="Times New Roman" w:cs="Times New Roman"/>
          <w:b/>
          <w:bCs/>
          <w:sz w:val="24"/>
          <w:szCs w:val="24"/>
        </w:rPr>
        <w:t>fever</w:t>
      </w:r>
      <w:r w:rsidRPr="00CE5D74">
        <w:rPr>
          <w:rFonts w:ascii="Times New Roman" w:hAnsi="Times New Roman" w:cs="Times New Roman"/>
          <w:sz w:val="24"/>
          <w:szCs w:val="24"/>
        </w:rPr>
        <w:t xml:space="preserve"> was more frequently observed in benign cases (30.8%) compared to malignant cases (0%) with a P-value of 0.003.</w:t>
      </w:r>
    </w:p>
    <w:p w14:paraId="42022866" w14:textId="77777777" w:rsidR="00CE5D74" w:rsidRPr="00CE5D74" w:rsidRDefault="00CE5D74" w:rsidP="00E872B5">
      <w:pPr>
        <w:spacing w:after="0" w:line="480" w:lineRule="auto"/>
        <w:rPr>
          <w:rFonts w:ascii="Times New Roman" w:hAnsi="Times New Roman" w:cs="Times New Roman"/>
          <w:sz w:val="24"/>
          <w:szCs w:val="24"/>
        </w:rPr>
      </w:pPr>
      <w:r w:rsidRPr="00CE5D74">
        <w:rPr>
          <w:rFonts w:ascii="Times New Roman" w:hAnsi="Times New Roman" w:cs="Times New Roman"/>
          <w:sz w:val="24"/>
          <w:szCs w:val="24"/>
        </w:rPr>
        <w:lastRenderedPageBreak/>
        <w:t xml:space="preserve">In the </w:t>
      </w:r>
      <w:r w:rsidRPr="00CE5D74">
        <w:rPr>
          <w:rFonts w:ascii="Times New Roman" w:hAnsi="Times New Roman" w:cs="Times New Roman"/>
          <w:b/>
          <w:bCs/>
          <w:sz w:val="24"/>
          <w:szCs w:val="24"/>
        </w:rPr>
        <w:t>physical examination</w:t>
      </w:r>
      <w:r w:rsidRPr="00CE5D74">
        <w:rPr>
          <w:rFonts w:ascii="Times New Roman" w:hAnsi="Times New Roman" w:cs="Times New Roman"/>
          <w:sz w:val="24"/>
          <w:szCs w:val="24"/>
        </w:rPr>
        <w:t xml:space="preserve"> findings, a significant difference in </w:t>
      </w:r>
      <w:r w:rsidRPr="00CE5D74">
        <w:rPr>
          <w:rFonts w:ascii="Times New Roman" w:hAnsi="Times New Roman" w:cs="Times New Roman"/>
          <w:b/>
          <w:bCs/>
          <w:sz w:val="24"/>
          <w:szCs w:val="24"/>
        </w:rPr>
        <w:t>pulse</w:t>
      </w:r>
      <w:r w:rsidRPr="00CE5D74">
        <w:rPr>
          <w:rFonts w:ascii="Times New Roman" w:hAnsi="Times New Roman" w:cs="Times New Roman"/>
          <w:sz w:val="24"/>
          <w:szCs w:val="24"/>
        </w:rPr>
        <w:t xml:space="preserve"> was noted (P = 0.004), with a higher proportion of normal pulses in malignant cases (83.8%) and raised pulses in benign cases (61.5%). For </w:t>
      </w:r>
      <w:r w:rsidRPr="00CE5D74">
        <w:rPr>
          <w:rFonts w:ascii="Times New Roman" w:hAnsi="Times New Roman" w:cs="Times New Roman"/>
          <w:b/>
          <w:bCs/>
          <w:sz w:val="24"/>
          <w:szCs w:val="24"/>
        </w:rPr>
        <w:t>tenderness</w:t>
      </w:r>
      <w:r w:rsidRPr="00CE5D74">
        <w:rPr>
          <w:rFonts w:ascii="Times New Roman" w:hAnsi="Times New Roman" w:cs="Times New Roman"/>
          <w:sz w:val="24"/>
          <w:szCs w:val="24"/>
        </w:rPr>
        <w:t xml:space="preserve">, more benign patients (76.9%) exhibited tenderness compared to malignant patients (37.8%) with a P-value of 0.024. Both groups had </w:t>
      </w:r>
      <w:r w:rsidRPr="00CE5D74">
        <w:rPr>
          <w:rFonts w:ascii="Times New Roman" w:hAnsi="Times New Roman" w:cs="Times New Roman"/>
          <w:b/>
          <w:bCs/>
          <w:sz w:val="24"/>
          <w:szCs w:val="24"/>
        </w:rPr>
        <w:t>normal temperatures</w:t>
      </w:r>
      <w:r w:rsidRPr="00CE5D74">
        <w:rPr>
          <w:rFonts w:ascii="Times New Roman" w:hAnsi="Times New Roman" w:cs="Times New Roman"/>
          <w:sz w:val="24"/>
          <w:szCs w:val="24"/>
        </w:rPr>
        <w:t xml:space="preserve"> (100%).</w:t>
      </w:r>
    </w:p>
    <w:p w14:paraId="67D49E27" w14:textId="77777777" w:rsidR="00CE5D74" w:rsidRPr="00CE5D74" w:rsidRDefault="00CE5D74" w:rsidP="00E872B5">
      <w:pPr>
        <w:spacing w:after="0" w:line="480" w:lineRule="auto"/>
        <w:rPr>
          <w:rFonts w:ascii="Times New Roman" w:hAnsi="Times New Roman" w:cs="Times New Roman"/>
          <w:sz w:val="24"/>
          <w:szCs w:val="24"/>
        </w:rPr>
      </w:pPr>
      <w:r w:rsidRPr="00CE5D74">
        <w:rPr>
          <w:rFonts w:ascii="Times New Roman" w:hAnsi="Times New Roman" w:cs="Times New Roman"/>
          <w:sz w:val="24"/>
          <w:szCs w:val="24"/>
        </w:rPr>
        <w:t xml:space="preserve">The </w:t>
      </w:r>
      <w:r w:rsidRPr="00CE5D74">
        <w:rPr>
          <w:rFonts w:ascii="Times New Roman" w:hAnsi="Times New Roman" w:cs="Times New Roman"/>
          <w:b/>
          <w:bCs/>
          <w:sz w:val="24"/>
          <w:szCs w:val="24"/>
        </w:rPr>
        <w:t>gray scale of the lesion</w:t>
      </w:r>
      <w:r w:rsidRPr="00CE5D74">
        <w:rPr>
          <w:rFonts w:ascii="Times New Roman" w:hAnsi="Times New Roman" w:cs="Times New Roman"/>
          <w:sz w:val="24"/>
          <w:szCs w:val="24"/>
        </w:rPr>
        <w:t xml:space="preserve"> showed that both benign and malignant tumors were </w:t>
      </w:r>
      <w:r w:rsidRPr="00CE5D74">
        <w:rPr>
          <w:rFonts w:ascii="Times New Roman" w:hAnsi="Times New Roman" w:cs="Times New Roman"/>
          <w:b/>
          <w:bCs/>
          <w:sz w:val="24"/>
          <w:szCs w:val="24"/>
        </w:rPr>
        <w:t>testicular</w:t>
      </w:r>
      <w:r w:rsidRPr="00CE5D74">
        <w:rPr>
          <w:rFonts w:ascii="Times New Roman" w:hAnsi="Times New Roman" w:cs="Times New Roman"/>
          <w:sz w:val="24"/>
          <w:szCs w:val="24"/>
        </w:rPr>
        <w:t xml:space="preserve">, with no extra-testicular lesions in either group. For the </w:t>
      </w:r>
      <w:r w:rsidRPr="00CE5D74">
        <w:rPr>
          <w:rFonts w:ascii="Times New Roman" w:hAnsi="Times New Roman" w:cs="Times New Roman"/>
          <w:b/>
          <w:bCs/>
          <w:sz w:val="24"/>
          <w:szCs w:val="24"/>
        </w:rPr>
        <w:t>type of lesion</w:t>
      </w:r>
      <w:r w:rsidRPr="00CE5D74">
        <w:rPr>
          <w:rFonts w:ascii="Times New Roman" w:hAnsi="Times New Roman" w:cs="Times New Roman"/>
          <w:sz w:val="24"/>
          <w:szCs w:val="24"/>
        </w:rPr>
        <w:t xml:space="preserve">, a higher proportion of focal lesions were observed in benign cases (84.6%), while diffuse lesions were more common in malignant cases (40.5%), though this difference was not statistically significant (P = 0.173). Regarding </w:t>
      </w:r>
      <w:r w:rsidRPr="00CE5D74">
        <w:rPr>
          <w:rFonts w:ascii="Times New Roman" w:hAnsi="Times New Roman" w:cs="Times New Roman"/>
          <w:b/>
          <w:bCs/>
          <w:sz w:val="24"/>
          <w:szCs w:val="24"/>
        </w:rPr>
        <w:t>echogenicity</w:t>
      </w:r>
      <w:r w:rsidRPr="00CE5D74">
        <w:rPr>
          <w:rFonts w:ascii="Times New Roman" w:hAnsi="Times New Roman" w:cs="Times New Roman"/>
          <w:sz w:val="24"/>
          <w:szCs w:val="24"/>
        </w:rPr>
        <w:t>, both groups predominantly had mixed echogenic heterogeneous lesions (92.3% in benign vs. 81.1% in malignant), with no significant difference (P = 0.662).</w:t>
      </w:r>
    </w:p>
    <w:p w14:paraId="62C43AD9" w14:textId="77777777" w:rsidR="00CE5D74" w:rsidRPr="00CE5D74" w:rsidRDefault="00CE5D74" w:rsidP="00E872B5">
      <w:pPr>
        <w:spacing w:after="0" w:line="480" w:lineRule="auto"/>
        <w:rPr>
          <w:rFonts w:ascii="Times New Roman" w:hAnsi="Times New Roman" w:cs="Times New Roman"/>
          <w:sz w:val="24"/>
          <w:szCs w:val="24"/>
        </w:rPr>
      </w:pPr>
      <w:r w:rsidRPr="00CE5D74">
        <w:rPr>
          <w:rFonts w:ascii="Times New Roman" w:hAnsi="Times New Roman" w:cs="Times New Roman"/>
          <w:sz w:val="24"/>
          <w:szCs w:val="24"/>
        </w:rPr>
        <w:t xml:space="preserve">The </w:t>
      </w:r>
      <w:r w:rsidRPr="00CE5D74">
        <w:rPr>
          <w:rFonts w:ascii="Times New Roman" w:hAnsi="Times New Roman" w:cs="Times New Roman"/>
          <w:b/>
          <w:bCs/>
          <w:sz w:val="24"/>
          <w:szCs w:val="24"/>
        </w:rPr>
        <w:t>CDUS findings</w:t>
      </w:r>
      <w:r w:rsidRPr="00CE5D74">
        <w:rPr>
          <w:rFonts w:ascii="Times New Roman" w:hAnsi="Times New Roman" w:cs="Times New Roman"/>
          <w:sz w:val="24"/>
          <w:szCs w:val="24"/>
        </w:rPr>
        <w:t xml:space="preserve"> revealed significant differences in </w:t>
      </w:r>
      <w:r w:rsidRPr="00CE5D74">
        <w:rPr>
          <w:rFonts w:ascii="Times New Roman" w:hAnsi="Times New Roman" w:cs="Times New Roman"/>
          <w:b/>
          <w:bCs/>
          <w:sz w:val="24"/>
          <w:szCs w:val="24"/>
        </w:rPr>
        <w:t>vascularity grades</w:t>
      </w:r>
      <w:r w:rsidRPr="00CE5D74">
        <w:rPr>
          <w:rFonts w:ascii="Times New Roman" w:hAnsi="Times New Roman" w:cs="Times New Roman"/>
          <w:sz w:val="24"/>
          <w:szCs w:val="24"/>
        </w:rPr>
        <w:t xml:space="preserve">: Grade 0 vascularity was more common in benign cases (38.5%) compared to malignant ones (0%), with a P-value of &lt;0.001. Most malignant lesions had Grade 1 vascularity (86.5%). The </w:t>
      </w:r>
      <w:r w:rsidRPr="00CE5D74">
        <w:rPr>
          <w:rFonts w:ascii="Times New Roman" w:hAnsi="Times New Roman" w:cs="Times New Roman"/>
          <w:b/>
          <w:bCs/>
          <w:sz w:val="24"/>
          <w:szCs w:val="24"/>
        </w:rPr>
        <w:t>pattern of vascularity</w:t>
      </w:r>
      <w:r w:rsidRPr="00CE5D74">
        <w:rPr>
          <w:rFonts w:ascii="Times New Roman" w:hAnsi="Times New Roman" w:cs="Times New Roman"/>
          <w:sz w:val="24"/>
          <w:szCs w:val="24"/>
        </w:rPr>
        <w:t xml:space="preserve"> was not significantly different between the two groups (P = 0.234), with the majority of lesions having a scattered/random vascular pattern. For </w:t>
      </w:r>
      <w:r w:rsidRPr="00CE5D74">
        <w:rPr>
          <w:rFonts w:ascii="Times New Roman" w:hAnsi="Times New Roman" w:cs="Times New Roman"/>
          <w:b/>
          <w:bCs/>
          <w:sz w:val="24"/>
          <w:szCs w:val="24"/>
        </w:rPr>
        <w:t>peak systolic velocity (PSV)</w:t>
      </w:r>
      <w:r w:rsidRPr="00CE5D74">
        <w:rPr>
          <w:rFonts w:ascii="Times New Roman" w:hAnsi="Times New Roman" w:cs="Times New Roman"/>
          <w:sz w:val="24"/>
          <w:szCs w:val="24"/>
        </w:rPr>
        <w:t xml:space="preserve">, malignant lesions were more likely to have increased PSV (70.3%) compared to benign lesions (46.2%) with a P-value of 0.187. </w:t>
      </w:r>
      <w:r w:rsidRPr="00CE5D74">
        <w:rPr>
          <w:rFonts w:ascii="Times New Roman" w:hAnsi="Times New Roman" w:cs="Times New Roman"/>
          <w:b/>
          <w:bCs/>
          <w:sz w:val="24"/>
          <w:szCs w:val="24"/>
        </w:rPr>
        <w:t>End diastolic velocity (EDV)</w:t>
      </w:r>
      <w:r w:rsidRPr="00CE5D74">
        <w:rPr>
          <w:rFonts w:ascii="Times New Roman" w:hAnsi="Times New Roman" w:cs="Times New Roman"/>
          <w:sz w:val="24"/>
          <w:szCs w:val="24"/>
        </w:rPr>
        <w:t xml:space="preserve"> did not show significant differences (P = 0.518), though increased EDV was more common in both groups. Lastly, the </w:t>
      </w:r>
      <w:r w:rsidRPr="00CE5D74">
        <w:rPr>
          <w:rFonts w:ascii="Times New Roman" w:hAnsi="Times New Roman" w:cs="Times New Roman"/>
          <w:b/>
          <w:bCs/>
          <w:sz w:val="24"/>
          <w:szCs w:val="24"/>
        </w:rPr>
        <w:t>resistivity index (RI)</w:t>
      </w:r>
      <w:r w:rsidRPr="00CE5D74">
        <w:rPr>
          <w:rFonts w:ascii="Times New Roman" w:hAnsi="Times New Roman" w:cs="Times New Roman"/>
          <w:sz w:val="24"/>
          <w:szCs w:val="24"/>
        </w:rPr>
        <w:t xml:space="preserve"> was significantly lower in benign cases (69.2% with decreased RI) compared to malignant cases (62.2% with decreased RI), though the difference was not highly significant (P = 0.675).</w:t>
      </w:r>
    </w:p>
    <w:p w14:paraId="4F304F0B" w14:textId="77777777" w:rsidR="00105A8C" w:rsidRDefault="00105A8C" w:rsidP="00E872B5">
      <w:pPr>
        <w:spacing w:after="0" w:line="480" w:lineRule="auto"/>
        <w:rPr>
          <w:rFonts w:ascii="Times New Roman" w:hAnsi="Times New Roman" w:cs="Times New Roman"/>
          <w:sz w:val="24"/>
          <w:szCs w:val="24"/>
        </w:rPr>
      </w:pPr>
    </w:p>
    <w:p w14:paraId="50C08E75" w14:textId="77777777" w:rsidR="00E91F64" w:rsidRDefault="00E91F64" w:rsidP="00E872B5">
      <w:pPr>
        <w:spacing w:after="0" w:line="480" w:lineRule="auto"/>
        <w:rPr>
          <w:rFonts w:ascii="Times New Roman" w:hAnsi="Times New Roman" w:cs="Times New Roman"/>
          <w:sz w:val="24"/>
          <w:szCs w:val="24"/>
        </w:rPr>
      </w:pPr>
    </w:p>
    <w:p w14:paraId="7867A8A4" w14:textId="77777777" w:rsidR="00E91F64" w:rsidRDefault="00E91F64" w:rsidP="00E872B5">
      <w:pPr>
        <w:spacing w:after="0" w:line="480" w:lineRule="auto"/>
        <w:rPr>
          <w:rFonts w:ascii="Times New Roman" w:hAnsi="Times New Roman" w:cs="Times New Roman"/>
          <w:sz w:val="24"/>
          <w:szCs w:val="24"/>
        </w:rPr>
      </w:pPr>
    </w:p>
    <w:p w14:paraId="70E37DDF" w14:textId="77777777" w:rsidR="00E91F64" w:rsidRDefault="00E91F64" w:rsidP="00E872B5">
      <w:pPr>
        <w:spacing w:after="0" w:line="480" w:lineRule="auto"/>
        <w:rPr>
          <w:rFonts w:ascii="Times New Roman" w:hAnsi="Times New Roman" w:cs="Times New Roman"/>
          <w:sz w:val="24"/>
          <w:szCs w:val="24"/>
        </w:rPr>
      </w:pPr>
    </w:p>
    <w:p w14:paraId="0C3B156A" w14:textId="77777777" w:rsidR="00194AAF" w:rsidRDefault="00194AAF" w:rsidP="00E872B5">
      <w:pPr>
        <w:spacing w:after="0" w:line="480" w:lineRule="auto"/>
        <w:rPr>
          <w:rFonts w:ascii="Times New Roman" w:hAnsi="Times New Roman" w:cs="Times New Roman"/>
          <w:sz w:val="24"/>
          <w:szCs w:val="24"/>
        </w:rPr>
      </w:pPr>
    </w:p>
    <w:p w14:paraId="15D0DC25" w14:textId="77777777" w:rsidR="00194AAF" w:rsidRDefault="00194AAF" w:rsidP="00E872B5">
      <w:pPr>
        <w:spacing w:after="0" w:line="480" w:lineRule="auto"/>
        <w:rPr>
          <w:rFonts w:ascii="Times New Roman" w:hAnsi="Times New Roman" w:cs="Times New Roman"/>
          <w:sz w:val="24"/>
          <w:szCs w:val="24"/>
        </w:rPr>
      </w:pPr>
    </w:p>
    <w:p w14:paraId="567349FC" w14:textId="6260BF9B" w:rsidR="00EF5ED0" w:rsidRPr="00E91F64" w:rsidRDefault="00194AAF" w:rsidP="00E872B5">
      <w:pPr>
        <w:spacing w:after="0" w:line="480" w:lineRule="auto"/>
        <w:rPr>
          <w:rFonts w:ascii="Times New Roman" w:hAnsi="Times New Roman" w:cs="Times New Roman"/>
          <w:b/>
          <w:bCs/>
          <w:sz w:val="24"/>
          <w:szCs w:val="24"/>
        </w:rPr>
      </w:pPr>
      <w:r w:rsidRPr="00E91F64">
        <w:rPr>
          <w:rFonts w:ascii="Times New Roman" w:hAnsi="Times New Roman" w:cs="Times New Roman"/>
          <w:b/>
          <w:bCs/>
          <w:sz w:val="24"/>
          <w:szCs w:val="24"/>
        </w:rPr>
        <w:t xml:space="preserve">Table </w:t>
      </w:r>
      <w:r w:rsidR="006A5BD6" w:rsidRPr="00E91F64">
        <w:rPr>
          <w:rFonts w:ascii="Times New Roman" w:hAnsi="Times New Roman" w:cs="Times New Roman"/>
          <w:b/>
          <w:bCs/>
          <w:sz w:val="24"/>
          <w:szCs w:val="24"/>
        </w:rPr>
        <w:t>10</w:t>
      </w:r>
      <w:r w:rsidRPr="00E91F64">
        <w:rPr>
          <w:rFonts w:ascii="Times New Roman" w:hAnsi="Times New Roman" w:cs="Times New Roman"/>
          <w:b/>
          <w:bCs/>
          <w:sz w:val="24"/>
          <w:szCs w:val="24"/>
        </w:rPr>
        <w:t>: Comparison of Color Doppler ultrasonogram diagnosis with histopathological diagnosis (n=50)</w:t>
      </w:r>
    </w:p>
    <w:p w14:paraId="74AEBC34" w14:textId="77777777" w:rsidR="00EF5ED0" w:rsidRDefault="00EF5ED0" w:rsidP="00E872B5">
      <w:pPr>
        <w:spacing w:after="0" w:line="480" w:lineRule="auto"/>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2761"/>
        <w:gridCol w:w="2267"/>
        <w:gridCol w:w="2406"/>
        <w:gridCol w:w="2196"/>
      </w:tblGrid>
      <w:tr w:rsidR="000635FE" w:rsidRPr="0017213B" w14:paraId="02AEE1C0" w14:textId="77777777" w:rsidTr="000635FE">
        <w:tc>
          <w:tcPr>
            <w:tcW w:w="1434" w:type="pct"/>
            <w:vMerge w:val="restart"/>
          </w:tcPr>
          <w:p w14:paraId="4DB8A879" w14:textId="3876F069" w:rsidR="000635FE" w:rsidRPr="00EF5ED0" w:rsidRDefault="000635FE" w:rsidP="00E872B5">
            <w:pPr>
              <w:spacing w:line="480" w:lineRule="auto"/>
              <w:rPr>
                <w:rFonts w:ascii="Times New Roman" w:hAnsi="Times New Roman" w:cs="Times New Roman"/>
                <w:b/>
                <w:bCs/>
                <w:sz w:val="24"/>
                <w:szCs w:val="24"/>
              </w:rPr>
            </w:pPr>
            <w:r w:rsidRPr="00EF5ED0">
              <w:rPr>
                <w:rFonts w:ascii="Times New Roman" w:hAnsi="Times New Roman" w:cs="Times New Roman"/>
                <w:b/>
                <w:bCs/>
                <w:sz w:val="24"/>
                <w:szCs w:val="24"/>
              </w:rPr>
              <w:t>Diagnosis by Color Doppler ultrasonogram</w:t>
            </w:r>
          </w:p>
        </w:tc>
        <w:tc>
          <w:tcPr>
            <w:tcW w:w="2426" w:type="pct"/>
            <w:gridSpan w:val="2"/>
          </w:tcPr>
          <w:p w14:paraId="4023FBC7" w14:textId="77777777" w:rsidR="000635FE" w:rsidRPr="0017213B" w:rsidRDefault="000635FE" w:rsidP="00E872B5">
            <w:pPr>
              <w:spacing w:line="480" w:lineRule="auto"/>
              <w:jc w:val="center"/>
              <w:rPr>
                <w:rFonts w:ascii="Times New Roman" w:hAnsi="Times New Roman" w:cs="Times New Roman"/>
                <w:b/>
                <w:bCs/>
                <w:sz w:val="24"/>
                <w:szCs w:val="24"/>
              </w:rPr>
            </w:pPr>
            <w:r w:rsidRPr="0017213B">
              <w:rPr>
                <w:rFonts w:ascii="Times New Roman" w:hAnsi="Times New Roman" w:cs="Times New Roman"/>
                <w:b/>
                <w:bCs/>
                <w:sz w:val="24"/>
                <w:szCs w:val="24"/>
              </w:rPr>
              <w:t>Histopathological diagnosis</w:t>
            </w:r>
          </w:p>
        </w:tc>
        <w:tc>
          <w:tcPr>
            <w:tcW w:w="1140" w:type="pct"/>
            <w:vMerge w:val="restart"/>
          </w:tcPr>
          <w:p w14:paraId="3F7EE89F" w14:textId="6365C218" w:rsidR="000635FE" w:rsidRPr="0017213B" w:rsidRDefault="000635FE" w:rsidP="00E872B5">
            <w:pPr>
              <w:spacing w:line="480" w:lineRule="auto"/>
              <w:jc w:val="center"/>
              <w:rPr>
                <w:rFonts w:ascii="Times New Roman" w:hAnsi="Times New Roman" w:cs="Times New Roman"/>
                <w:b/>
                <w:bCs/>
                <w:sz w:val="24"/>
                <w:szCs w:val="24"/>
              </w:rPr>
            </w:pPr>
            <w:r w:rsidRPr="0017213B">
              <w:rPr>
                <w:rFonts w:ascii="Times New Roman" w:hAnsi="Times New Roman" w:cs="Times New Roman"/>
                <w:b/>
                <w:bCs/>
                <w:sz w:val="24"/>
                <w:szCs w:val="24"/>
              </w:rPr>
              <w:t>P-value</w:t>
            </w:r>
          </w:p>
        </w:tc>
      </w:tr>
      <w:tr w:rsidR="000635FE" w:rsidRPr="0017213B" w14:paraId="74AC65B3" w14:textId="77777777" w:rsidTr="000635FE">
        <w:tc>
          <w:tcPr>
            <w:tcW w:w="1434" w:type="pct"/>
            <w:vMerge/>
          </w:tcPr>
          <w:p w14:paraId="0A1728E4" w14:textId="385538F5" w:rsidR="000635FE" w:rsidRPr="003A1E69" w:rsidRDefault="000635FE" w:rsidP="00E872B5">
            <w:pPr>
              <w:spacing w:line="480" w:lineRule="auto"/>
              <w:rPr>
                <w:rFonts w:ascii="Times New Roman" w:hAnsi="Times New Roman" w:cs="Times New Roman"/>
                <w:sz w:val="24"/>
                <w:szCs w:val="24"/>
              </w:rPr>
            </w:pPr>
          </w:p>
        </w:tc>
        <w:tc>
          <w:tcPr>
            <w:tcW w:w="1177" w:type="pct"/>
          </w:tcPr>
          <w:p w14:paraId="3FD05E56" w14:textId="77777777" w:rsidR="000635FE" w:rsidRPr="0017213B" w:rsidRDefault="000635FE" w:rsidP="00E872B5">
            <w:pPr>
              <w:spacing w:line="480" w:lineRule="auto"/>
              <w:jc w:val="center"/>
              <w:rPr>
                <w:rFonts w:ascii="Times New Roman" w:hAnsi="Times New Roman" w:cs="Times New Roman"/>
                <w:b/>
                <w:bCs/>
                <w:sz w:val="24"/>
                <w:szCs w:val="24"/>
              </w:rPr>
            </w:pPr>
            <w:r w:rsidRPr="0017213B">
              <w:rPr>
                <w:rFonts w:ascii="Times New Roman" w:hAnsi="Times New Roman" w:cs="Times New Roman"/>
                <w:b/>
                <w:bCs/>
                <w:sz w:val="24"/>
                <w:szCs w:val="24"/>
              </w:rPr>
              <w:t>Malignant</w:t>
            </w:r>
          </w:p>
          <w:p w14:paraId="4F6768DE" w14:textId="37BFD7B1" w:rsidR="000635FE" w:rsidRPr="0017213B" w:rsidRDefault="000635FE" w:rsidP="00E872B5">
            <w:pPr>
              <w:spacing w:line="480" w:lineRule="auto"/>
              <w:jc w:val="center"/>
              <w:rPr>
                <w:rFonts w:ascii="Times New Roman" w:hAnsi="Times New Roman" w:cs="Times New Roman"/>
                <w:b/>
                <w:bCs/>
                <w:sz w:val="24"/>
                <w:szCs w:val="24"/>
              </w:rPr>
            </w:pPr>
            <w:r w:rsidRPr="0017213B">
              <w:rPr>
                <w:rFonts w:ascii="Times New Roman" w:hAnsi="Times New Roman" w:cs="Times New Roman"/>
                <w:b/>
                <w:bCs/>
                <w:sz w:val="24"/>
                <w:szCs w:val="24"/>
              </w:rPr>
              <w:t>n (%)</w:t>
            </w:r>
          </w:p>
        </w:tc>
        <w:tc>
          <w:tcPr>
            <w:tcW w:w="1249" w:type="pct"/>
          </w:tcPr>
          <w:p w14:paraId="55C281F5" w14:textId="77777777" w:rsidR="000635FE" w:rsidRPr="0017213B" w:rsidRDefault="000635FE" w:rsidP="00E872B5">
            <w:pPr>
              <w:spacing w:line="480" w:lineRule="auto"/>
              <w:jc w:val="center"/>
              <w:rPr>
                <w:rFonts w:ascii="Times New Roman" w:hAnsi="Times New Roman" w:cs="Times New Roman"/>
                <w:b/>
                <w:bCs/>
                <w:sz w:val="24"/>
                <w:szCs w:val="24"/>
              </w:rPr>
            </w:pPr>
            <w:r w:rsidRPr="0017213B">
              <w:rPr>
                <w:rFonts w:ascii="Times New Roman" w:hAnsi="Times New Roman" w:cs="Times New Roman"/>
                <w:b/>
                <w:bCs/>
                <w:sz w:val="24"/>
                <w:szCs w:val="24"/>
              </w:rPr>
              <w:t>Benign</w:t>
            </w:r>
          </w:p>
          <w:p w14:paraId="1D2A459E" w14:textId="220079FC" w:rsidR="000635FE" w:rsidRPr="0017213B" w:rsidRDefault="000635FE" w:rsidP="00E872B5">
            <w:pPr>
              <w:spacing w:line="480" w:lineRule="auto"/>
              <w:jc w:val="center"/>
              <w:rPr>
                <w:rFonts w:ascii="Times New Roman" w:hAnsi="Times New Roman" w:cs="Times New Roman"/>
                <w:b/>
                <w:bCs/>
                <w:sz w:val="24"/>
                <w:szCs w:val="24"/>
              </w:rPr>
            </w:pPr>
            <w:r w:rsidRPr="0017213B">
              <w:rPr>
                <w:rFonts w:ascii="Times New Roman" w:hAnsi="Times New Roman" w:cs="Times New Roman"/>
                <w:b/>
                <w:bCs/>
                <w:sz w:val="24"/>
                <w:szCs w:val="24"/>
              </w:rPr>
              <w:t>n (%)</w:t>
            </w:r>
          </w:p>
        </w:tc>
        <w:tc>
          <w:tcPr>
            <w:tcW w:w="1140" w:type="pct"/>
            <w:vMerge/>
          </w:tcPr>
          <w:p w14:paraId="79BD77DE" w14:textId="4C18453F" w:rsidR="000635FE" w:rsidRPr="0017213B" w:rsidRDefault="000635FE" w:rsidP="00E872B5">
            <w:pPr>
              <w:spacing w:line="480" w:lineRule="auto"/>
              <w:jc w:val="center"/>
              <w:rPr>
                <w:rFonts w:ascii="Times New Roman" w:hAnsi="Times New Roman" w:cs="Times New Roman"/>
                <w:b/>
                <w:bCs/>
                <w:sz w:val="24"/>
                <w:szCs w:val="24"/>
              </w:rPr>
            </w:pPr>
          </w:p>
        </w:tc>
      </w:tr>
      <w:tr w:rsidR="000635FE" w14:paraId="3E256DBB" w14:textId="77777777" w:rsidTr="000635FE">
        <w:tc>
          <w:tcPr>
            <w:tcW w:w="1434" w:type="pct"/>
          </w:tcPr>
          <w:p w14:paraId="7BB03E9E" w14:textId="1358F087" w:rsidR="000635FE" w:rsidRPr="00EF5ED0" w:rsidRDefault="000635FE" w:rsidP="00E872B5">
            <w:pPr>
              <w:spacing w:line="480" w:lineRule="auto"/>
              <w:rPr>
                <w:rFonts w:ascii="Times New Roman" w:hAnsi="Times New Roman" w:cs="Times New Roman"/>
                <w:b/>
                <w:bCs/>
                <w:sz w:val="24"/>
                <w:szCs w:val="24"/>
              </w:rPr>
            </w:pPr>
            <w:r w:rsidRPr="0017213B">
              <w:rPr>
                <w:rFonts w:ascii="Times New Roman" w:hAnsi="Times New Roman" w:cs="Times New Roman"/>
                <w:b/>
                <w:bCs/>
                <w:sz w:val="24"/>
                <w:szCs w:val="24"/>
              </w:rPr>
              <w:t>Malignant</w:t>
            </w:r>
            <w:r>
              <w:rPr>
                <w:rFonts w:ascii="Times New Roman" w:hAnsi="Times New Roman" w:cs="Times New Roman"/>
                <w:b/>
                <w:bCs/>
                <w:sz w:val="24"/>
                <w:szCs w:val="24"/>
              </w:rPr>
              <w:t xml:space="preserve">, </w:t>
            </w:r>
            <w:r w:rsidRPr="0017213B">
              <w:rPr>
                <w:rFonts w:ascii="Times New Roman" w:hAnsi="Times New Roman" w:cs="Times New Roman"/>
                <w:b/>
                <w:bCs/>
                <w:sz w:val="24"/>
                <w:szCs w:val="24"/>
              </w:rPr>
              <w:t>n (%)</w:t>
            </w:r>
          </w:p>
        </w:tc>
        <w:tc>
          <w:tcPr>
            <w:tcW w:w="1177" w:type="pct"/>
          </w:tcPr>
          <w:p w14:paraId="335F242B" w14:textId="07547432" w:rsidR="000635FE" w:rsidRDefault="000635FE" w:rsidP="00E872B5">
            <w:pPr>
              <w:spacing w:line="480" w:lineRule="auto"/>
              <w:rPr>
                <w:rFonts w:ascii="Times New Roman" w:hAnsi="Times New Roman" w:cs="Times New Roman"/>
                <w:sz w:val="24"/>
                <w:szCs w:val="24"/>
              </w:rPr>
            </w:pPr>
            <w:r>
              <w:rPr>
                <w:rFonts w:ascii="Times New Roman" w:hAnsi="Times New Roman" w:cs="Times New Roman"/>
                <w:sz w:val="24"/>
                <w:szCs w:val="24"/>
              </w:rPr>
              <w:t>37 (100.0)</w:t>
            </w:r>
          </w:p>
        </w:tc>
        <w:tc>
          <w:tcPr>
            <w:tcW w:w="1249" w:type="pct"/>
          </w:tcPr>
          <w:p w14:paraId="63FB4755" w14:textId="21BC6904" w:rsidR="000635FE" w:rsidRDefault="00A83F66" w:rsidP="00E872B5">
            <w:pPr>
              <w:spacing w:line="480" w:lineRule="auto"/>
              <w:rPr>
                <w:rFonts w:ascii="Times New Roman" w:hAnsi="Times New Roman" w:cs="Times New Roman"/>
                <w:sz w:val="24"/>
                <w:szCs w:val="24"/>
              </w:rPr>
            </w:pPr>
            <w:r>
              <w:rPr>
                <w:rFonts w:ascii="Times New Roman" w:hAnsi="Times New Roman" w:cs="Times New Roman"/>
                <w:sz w:val="24"/>
                <w:szCs w:val="24"/>
              </w:rPr>
              <w:t>2 (15.4)</w:t>
            </w:r>
          </w:p>
        </w:tc>
        <w:tc>
          <w:tcPr>
            <w:tcW w:w="1140" w:type="pct"/>
          </w:tcPr>
          <w:p w14:paraId="39EC6D2F" w14:textId="688FC578" w:rsidR="000635FE" w:rsidRDefault="000635FE" w:rsidP="00E872B5">
            <w:pPr>
              <w:spacing w:line="480" w:lineRule="auto"/>
              <w:rPr>
                <w:rFonts w:ascii="Times New Roman" w:hAnsi="Times New Roman" w:cs="Times New Roman"/>
                <w:sz w:val="24"/>
                <w:szCs w:val="24"/>
              </w:rPr>
            </w:pPr>
            <w:r>
              <w:rPr>
                <w:rFonts w:ascii="Times New Roman" w:hAnsi="Times New Roman" w:cs="Times New Roman"/>
                <w:sz w:val="24"/>
                <w:szCs w:val="24"/>
              </w:rPr>
              <w:t>0.064</w:t>
            </w:r>
          </w:p>
        </w:tc>
      </w:tr>
      <w:tr w:rsidR="000635FE" w14:paraId="52F7B67F" w14:textId="77777777" w:rsidTr="000635FE">
        <w:tc>
          <w:tcPr>
            <w:tcW w:w="1434" w:type="pct"/>
          </w:tcPr>
          <w:p w14:paraId="25D59DAD" w14:textId="64A8BDA2" w:rsidR="000635FE" w:rsidRPr="0017213B" w:rsidRDefault="000635FE" w:rsidP="00E872B5">
            <w:pPr>
              <w:spacing w:line="480" w:lineRule="auto"/>
              <w:rPr>
                <w:rFonts w:ascii="Times New Roman" w:hAnsi="Times New Roman" w:cs="Times New Roman"/>
                <w:b/>
                <w:bCs/>
                <w:sz w:val="24"/>
                <w:szCs w:val="24"/>
              </w:rPr>
            </w:pPr>
            <w:r w:rsidRPr="0017213B">
              <w:rPr>
                <w:rFonts w:ascii="Times New Roman" w:hAnsi="Times New Roman" w:cs="Times New Roman"/>
                <w:b/>
                <w:bCs/>
                <w:sz w:val="24"/>
                <w:szCs w:val="24"/>
              </w:rPr>
              <w:t>Benign</w:t>
            </w:r>
            <w:r>
              <w:rPr>
                <w:rFonts w:ascii="Times New Roman" w:hAnsi="Times New Roman" w:cs="Times New Roman"/>
                <w:b/>
                <w:bCs/>
                <w:sz w:val="24"/>
                <w:szCs w:val="24"/>
              </w:rPr>
              <w:t xml:space="preserve">, </w:t>
            </w:r>
            <w:r w:rsidRPr="0017213B">
              <w:rPr>
                <w:rFonts w:ascii="Times New Roman" w:hAnsi="Times New Roman" w:cs="Times New Roman"/>
                <w:b/>
                <w:bCs/>
                <w:sz w:val="24"/>
                <w:szCs w:val="24"/>
              </w:rPr>
              <w:t>n (%)</w:t>
            </w:r>
          </w:p>
        </w:tc>
        <w:tc>
          <w:tcPr>
            <w:tcW w:w="1177" w:type="pct"/>
          </w:tcPr>
          <w:p w14:paraId="0F0EB0D2" w14:textId="1552E1AC" w:rsidR="000635FE" w:rsidRDefault="000635FE" w:rsidP="00E872B5">
            <w:pPr>
              <w:spacing w:line="480" w:lineRule="auto"/>
              <w:rPr>
                <w:rFonts w:ascii="Times New Roman" w:hAnsi="Times New Roman" w:cs="Times New Roman"/>
                <w:sz w:val="24"/>
                <w:szCs w:val="24"/>
              </w:rPr>
            </w:pPr>
            <w:r>
              <w:rPr>
                <w:rFonts w:ascii="Times New Roman" w:hAnsi="Times New Roman" w:cs="Times New Roman"/>
                <w:sz w:val="24"/>
                <w:szCs w:val="24"/>
              </w:rPr>
              <w:t>0 (0.0)</w:t>
            </w:r>
          </w:p>
        </w:tc>
        <w:tc>
          <w:tcPr>
            <w:tcW w:w="1249" w:type="pct"/>
          </w:tcPr>
          <w:p w14:paraId="41A219E4" w14:textId="60E73A82" w:rsidR="000635FE" w:rsidRDefault="00A83F66" w:rsidP="00E872B5">
            <w:pPr>
              <w:spacing w:line="480" w:lineRule="auto"/>
              <w:rPr>
                <w:rFonts w:ascii="Times New Roman" w:hAnsi="Times New Roman" w:cs="Times New Roman"/>
                <w:sz w:val="24"/>
                <w:szCs w:val="24"/>
              </w:rPr>
            </w:pPr>
            <w:r>
              <w:rPr>
                <w:rFonts w:ascii="Times New Roman" w:hAnsi="Times New Roman" w:cs="Times New Roman"/>
                <w:sz w:val="24"/>
                <w:szCs w:val="24"/>
              </w:rPr>
              <w:t>11 (84.6)</w:t>
            </w:r>
          </w:p>
        </w:tc>
        <w:tc>
          <w:tcPr>
            <w:tcW w:w="1140" w:type="pct"/>
          </w:tcPr>
          <w:p w14:paraId="02C8231D" w14:textId="45943035" w:rsidR="000635FE" w:rsidRDefault="000635FE" w:rsidP="00E872B5">
            <w:pPr>
              <w:spacing w:line="480" w:lineRule="auto"/>
              <w:rPr>
                <w:rFonts w:ascii="Times New Roman" w:hAnsi="Times New Roman" w:cs="Times New Roman"/>
                <w:sz w:val="24"/>
                <w:szCs w:val="24"/>
              </w:rPr>
            </w:pPr>
          </w:p>
        </w:tc>
      </w:tr>
    </w:tbl>
    <w:p w14:paraId="74FE823F" w14:textId="77777777" w:rsidR="00105A8C" w:rsidRDefault="00105A8C" w:rsidP="00E872B5">
      <w:pPr>
        <w:spacing w:after="0" w:line="480" w:lineRule="auto"/>
        <w:rPr>
          <w:rFonts w:ascii="Times New Roman" w:hAnsi="Times New Roman" w:cs="Times New Roman"/>
          <w:sz w:val="24"/>
          <w:szCs w:val="24"/>
        </w:rPr>
      </w:pPr>
    </w:p>
    <w:p w14:paraId="0D564404" w14:textId="51E35111" w:rsidR="00105A8C" w:rsidRDefault="00CE5D74" w:rsidP="00E872B5">
      <w:pPr>
        <w:spacing w:after="0" w:line="480" w:lineRule="auto"/>
        <w:rPr>
          <w:rFonts w:ascii="Times New Roman" w:hAnsi="Times New Roman" w:cs="Times New Roman"/>
          <w:sz w:val="24"/>
          <w:szCs w:val="24"/>
        </w:rPr>
      </w:pPr>
      <w:r w:rsidRPr="00CE5D74">
        <w:rPr>
          <w:rFonts w:ascii="Times New Roman" w:hAnsi="Times New Roman" w:cs="Times New Roman"/>
          <w:sz w:val="24"/>
          <w:szCs w:val="24"/>
        </w:rPr>
        <w:t xml:space="preserve">Table 10 compares the diagnosis made by Color Doppler ultrasonography (CDUS) with the histopathological diagnosis of the 50 study patients. The table shows that of the 37 patients diagnosed as malignant by CDUS, all were confirmed as malignant on histopathology (100%), while 2 (15.4%) were diagnosed as benign by histopathology. Conversely, CDUS identified no patients as benign, while 11 patients (84.6%) were diagnosed as benign </w:t>
      </w:r>
      <w:proofErr w:type="spellStart"/>
      <w:r w:rsidRPr="00CE5D74">
        <w:rPr>
          <w:rFonts w:ascii="Times New Roman" w:hAnsi="Times New Roman" w:cs="Times New Roman"/>
          <w:sz w:val="24"/>
          <w:szCs w:val="24"/>
        </w:rPr>
        <w:t>histopathologically</w:t>
      </w:r>
      <w:proofErr w:type="spellEnd"/>
      <w:r w:rsidRPr="00CE5D74">
        <w:rPr>
          <w:rFonts w:ascii="Times New Roman" w:hAnsi="Times New Roman" w:cs="Times New Roman"/>
          <w:sz w:val="24"/>
          <w:szCs w:val="24"/>
        </w:rPr>
        <w:t>. The P-value of 0.064 suggests that there is no statistically significant difference between the CDUS and histopathological diagnoses, indicating that CDUS may be a useful diagnostic tool, although there is still some discrepancy in identifying benign cases.</w:t>
      </w:r>
    </w:p>
    <w:p w14:paraId="497DCAAE" w14:textId="77777777" w:rsidR="005173A3" w:rsidRPr="005173A3" w:rsidRDefault="005173A3" w:rsidP="00E872B5">
      <w:pPr>
        <w:spacing w:after="0" w:line="480" w:lineRule="auto"/>
        <w:rPr>
          <w:rFonts w:ascii="Times New Roman" w:hAnsi="Times New Roman" w:cs="Times New Roman"/>
          <w:sz w:val="24"/>
          <w:szCs w:val="24"/>
        </w:rPr>
      </w:pPr>
    </w:p>
    <w:p w14:paraId="417BF611" w14:textId="0B458C31" w:rsidR="00105A8C" w:rsidRPr="00E91F64" w:rsidRDefault="00704CB6" w:rsidP="00E872B5">
      <w:pPr>
        <w:spacing w:after="0" w:line="480" w:lineRule="auto"/>
        <w:rPr>
          <w:rFonts w:ascii="Times New Roman" w:hAnsi="Times New Roman" w:cs="Times New Roman"/>
          <w:b/>
          <w:bCs/>
          <w:sz w:val="24"/>
          <w:szCs w:val="24"/>
        </w:rPr>
      </w:pPr>
      <w:r w:rsidRPr="00E91F64">
        <w:rPr>
          <w:rFonts w:ascii="Times New Roman" w:hAnsi="Times New Roman" w:cs="Times New Roman"/>
          <w:b/>
          <w:bCs/>
          <w:sz w:val="24"/>
          <w:szCs w:val="24"/>
        </w:rPr>
        <w:t xml:space="preserve">Table </w:t>
      </w:r>
      <w:r w:rsidR="006A5BD6" w:rsidRPr="00E91F64">
        <w:rPr>
          <w:rFonts w:ascii="Times New Roman" w:hAnsi="Times New Roman" w:cs="Times New Roman"/>
          <w:b/>
          <w:bCs/>
          <w:sz w:val="24"/>
          <w:szCs w:val="24"/>
        </w:rPr>
        <w:t>11</w:t>
      </w:r>
      <w:r w:rsidRPr="00E91F64">
        <w:rPr>
          <w:rFonts w:ascii="Times New Roman" w:hAnsi="Times New Roman" w:cs="Times New Roman"/>
          <w:b/>
          <w:bCs/>
          <w:sz w:val="24"/>
          <w:szCs w:val="24"/>
        </w:rPr>
        <w:t>: Sensitivity, specificity, accuracy, positive and negative predictive values of the Color Doppler ultrasonogram in evaluation of benign and malignant parotid tumors (n=50).</w:t>
      </w:r>
    </w:p>
    <w:p w14:paraId="0E10F59F" w14:textId="77777777" w:rsidR="00A204D9" w:rsidRDefault="00A204D9" w:rsidP="00E872B5">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A204D9" w14:paraId="5B554B68" w14:textId="77777777" w:rsidTr="00A204D9">
        <w:tc>
          <w:tcPr>
            <w:tcW w:w="3210" w:type="dxa"/>
          </w:tcPr>
          <w:p w14:paraId="6CA68CEA" w14:textId="62555A28" w:rsidR="00A204D9" w:rsidRPr="006A5BD6" w:rsidRDefault="00A204D9" w:rsidP="00E872B5">
            <w:pPr>
              <w:spacing w:line="480" w:lineRule="auto"/>
              <w:rPr>
                <w:rFonts w:ascii="Times New Roman" w:hAnsi="Times New Roman" w:cs="Times New Roman"/>
                <w:b/>
                <w:bCs/>
                <w:sz w:val="24"/>
                <w:szCs w:val="24"/>
              </w:rPr>
            </w:pPr>
            <w:r w:rsidRPr="006A5BD6">
              <w:rPr>
                <w:rFonts w:ascii="Times New Roman" w:hAnsi="Times New Roman" w:cs="Times New Roman"/>
                <w:b/>
                <w:bCs/>
                <w:sz w:val="24"/>
                <w:szCs w:val="24"/>
              </w:rPr>
              <w:t>Validity test</w:t>
            </w:r>
          </w:p>
        </w:tc>
        <w:tc>
          <w:tcPr>
            <w:tcW w:w="3210" w:type="dxa"/>
          </w:tcPr>
          <w:p w14:paraId="4C78CE30" w14:textId="3DD48140" w:rsidR="00A204D9" w:rsidRPr="006A5BD6" w:rsidRDefault="00EF4FCD" w:rsidP="00E872B5">
            <w:pPr>
              <w:spacing w:line="480" w:lineRule="auto"/>
              <w:rPr>
                <w:rFonts w:ascii="Times New Roman" w:hAnsi="Times New Roman" w:cs="Times New Roman"/>
                <w:b/>
                <w:bCs/>
                <w:sz w:val="24"/>
                <w:szCs w:val="24"/>
              </w:rPr>
            </w:pPr>
            <w:r w:rsidRPr="006A5BD6">
              <w:rPr>
                <w:rFonts w:ascii="Times New Roman" w:hAnsi="Times New Roman" w:cs="Times New Roman"/>
                <w:b/>
                <w:bCs/>
                <w:sz w:val="24"/>
                <w:szCs w:val="24"/>
              </w:rPr>
              <w:t>Benign</w:t>
            </w:r>
          </w:p>
        </w:tc>
        <w:tc>
          <w:tcPr>
            <w:tcW w:w="3210" w:type="dxa"/>
          </w:tcPr>
          <w:p w14:paraId="518AF7E7" w14:textId="5E174590" w:rsidR="00A204D9" w:rsidRPr="006A5BD6" w:rsidRDefault="00EF4FCD" w:rsidP="00E872B5">
            <w:pPr>
              <w:spacing w:line="480" w:lineRule="auto"/>
              <w:rPr>
                <w:rFonts w:ascii="Times New Roman" w:hAnsi="Times New Roman" w:cs="Times New Roman"/>
                <w:b/>
                <w:bCs/>
                <w:sz w:val="24"/>
                <w:szCs w:val="24"/>
              </w:rPr>
            </w:pPr>
            <w:r w:rsidRPr="006A5BD6">
              <w:rPr>
                <w:rFonts w:ascii="Times New Roman" w:hAnsi="Times New Roman" w:cs="Times New Roman"/>
                <w:b/>
                <w:bCs/>
                <w:sz w:val="24"/>
                <w:szCs w:val="24"/>
              </w:rPr>
              <w:t>Malignant</w:t>
            </w:r>
          </w:p>
        </w:tc>
      </w:tr>
      <w:tr w:rsidR="00A204D9" w14:paraId="66495538" w14:textId="77777777" w:rsidTr="00A204D9">
        <w:tc>
          <w:tcPr>
            <w:tcW w:w="3210" w:type="dxa"/>
          </w:tcPr>
          <w:p w14:paraId="723AC399" w14:textId="6F772B59" w:rsidR="00A204D9" w:rsidRDefault="00CB367B" w:rsidP="00E872B5">
            <w:pPr>
              <w:spacing w:line="480" w:lineRule="auto"/>
              <w:rPr>
                <w:rFonts w:ascii="Times New Roman" w:hAnsi="Times New Roman" w:cs="Times New Roman"/>
                <w:sz w:val="24"/>
                <w:szCs w:val="24"/>
              </w:rPr>
            </w:pPr>
            <w:r w:rsidRPr="00CB367B">
              <w:rPr>
                <w:rFonts w:ascii="Times New Roman" w:hAnsi="Times New Roman" w:cs="Times New Roman"/>
                <w:sz w:val="24"/>
                <w:szCs w:val="24"/>
              </w:rPr>
              <w:t>Sensitivity</w:t>
            </w:r>
          </w:p>
        </w:tc>
        <w:tc>
          <w:tcPr>
            <w:tcW w:w="3210" w:type="dxa"/>
          </w:tcPr>
          <w:p w14:paraId="536EB739" w14:textId="402AEFFE" w:rsidR="00A204D9" w:rsidRDefault="00A83F66" w:rsidP="00E872B5">
            <w:pPr>
              <w:spacing w:line="480" w:lineRule="auto"/>
              <w:rPr>
                <w:rFonts w:ascii="Times New Roman" w:hAnsi="Times New Roman" w:cs="Times New Roman"/>
                <w:sz w:val="24"/>
                <w:szCs w:val="24"/>
              </w:rPr>
            </w:pPr>
            <w:r>
              <w:rPr>
                <w:rFonts w:ascii="Times New Roman" w:hAnsi="Times New Roman" w:cs="Times New Roman"/>
                <w:sz w:val="24"/>
                <w:szCs w:val="24"/>
              </w:rPr>
              <w:t>100.0</w:t>
            </w:r>
          </w:p>
        </w:tc>
        <w:tc>
          <w:tcPr>
            <w:tcW w:w="3210" w:type="dxa"/>
          </w:tcPr>
          <w:p w14:paraId="5977DC3F" w14:textId="6265910B" w:rsidR="00A204D9" w:rsidRDefault="001C5D0D" w:rsidP="00E872B5">
            <w:pPr>
              <w:spacing w:line="480" w:lineRule="auto"/>
              <w:rPr>
                <w:rFonts w:ascii="Times New Roman" w:hAnsi="Times New Roman" w:cs="Times New Roman"/>
                <w:sz w:val="24"/>
                <w:szCs w:val="24"/>
              </w:rPr>
            </w:pPr>
            <w:r>
              <w:rPr>
                <w:rFonts w:ascii="Times New Roman" w:hAnsi="Times New Roman" w:cs="Times New Roman"/>
                <w:sz w:val="24"/>
                <w:szCs w:val="24"/>
              </w:rPr>
              <w:t>84.6</w:t>
            </w:r>
          </w:p>
        </w:tc>
      </w:tr>
      <w:tr w:rsidR="00A204D9" w14:paraId="451539CE" w14:textId="77777777" w:rsidTr="00A204D9">
        <w:tc>
          <w:tcPr>
            <w:tcW w:w="3210" w:type="dxa"/>
          </w:tcPr>
          <w:p w14:paraId="26573A9C" w14:textId="568DE39D" w:rsidR="00A204D9" w:rsidRDefault="00CB367B" w:rsidP="00E872B5">
            <w:pPr>
              <w:spacing w:line="480" w:lineRule="auto"/>
              <w:rPr>
                <w:rFonts w:ascii="Times New Roman" w:hAnsi="Times New Roman" w:cs="Times New Roman"/>
                <w:sz w:val="24"/>
                <w:szCs w:val="24"/>
              </w:rPr>
            </w:pPr>
            <w:r w:rsidRPr="00CB367B">
              <w:rPr>
                <w:rFonts w:ascii="Times New Roman" w:hAnsi="Times New Roman" w:cs="Times New Roman"/>
                <w:sz w:val="24"/>
                <w:szCs w:val="24"/>
              </w:rPr>
              <w:lastRenderedPageBreak/>
              <w:t>Specificity</w:t>
            </w:r>
          </w:p>
        </w:tc>
        <w:tc>
          <w:tcPr>
            <w:tcW w:w="3210" w:type="dxa"/>
          </w:tcPr>
          <w:p w14:paraId="7B703069" w14:textId="33F4E72E" w:rsidR="00A204D9" w:rsidRDefault="001C5D0D" w:rsidP="00E872B5">
            <w:pPr>
              <w:spacing w:line="480" w:lineRule="auto"/>
              <w:rPr>
                <w:rFonts w:ascii="Times New Roman" w:hAnsi="Times New Roman" w:cs="Times New Roman"/>
                <w:sz w:val="24"/>
                <w:szCs w:val="24"/>
              </w:rPr>
            </w:pPr>
            <w:r>
              <w:rPr>
                <w:rFonts w:ascii="Times New Roman" w:hAnsi="Times New Roman" w:cs="Times New Roman"/>
                <w:sz w:val="24"/>
                <w:szCs w:val="24"/>
              </w:rPr>
              <w:t>84.6</w:t>
            </w:r>
          </w:p>
        </w:tc>
        <w:tc>
          <w:tcPr>
            <w:tcW w:w="3210" w:type="dxa"/>
          </w:tcPr>
          <w:p w14:paraId="19FE1FC3" w14:textId="7049B525" w:rsidR="00A204D9" w:rsidRDefault="00A83F66" w:rsidP="00E872B5">
            <w:pPr>
              <w:spacing w:line="480" w:lineRule="auto"/>
              <w:rPr>
                <w:rFonts w:ascii="Times New Roman" w:hAnsi="Times New Roman" w:cs="Times New Roman"/>
                <w:sz w:val="24"/>
                <w:szCs w:val="24"/>
              </w:rPr>
            </w:pPr>
            <w:r>
              <w:rPr>
                <w:rFonts w:ascii="Times New Roman" w:hAnsi="Times New Roman" w:cs="Times New Roman"/>
                <w:sz w:val="24"/>
                <w:szCs w:val="24"/>
              </w:rPr>
              <w:t>100.0</w:t>
            </w:r>
          </w:p>
        </w:tc>
      </w:tr>
      <w:tr w:rsidR="00A204D9" w14:paraId="573F4E7C" w14:textId="77777777" w:rsidTr="00A204D9">
        <w:tc>
          <w:tcPr>
            <w:tcW w:w="3210" w:type="dxa"/>
          </w:tcPr>
          <w:p w14:paraId="5A5775FE" w14:textId="67B2A3CB" w:rsidR="00A204D9" w:rsidRDefault="00CB367B" w:rsidP="00E872B5">
            <w:pPr>
              <w:spacing w:line="480" w:lineRule="auto"/>
              <w:rPr>
                <w:rFonts w:ascii="Times New Roman" w:hAnsi="Times New Roman" w:cs="Times New Roman"/>
                <w:sz w:val="24"/>
                <w:szCs w:val="24"/>
              </w:rPr>
            </w:pPr>
            <w:r w:rsidRPr="00CB367B">
              <w:rPr>
                <w:rFonts w:ascii="Times New Roman" w:hAnsi="Times New Roman" w:cs="Times New Roman"/>
                <w:sz w:val="24"/>
                <w:szCs w:val="24"/>
              </w:rPr>
              <w:t>Accuracy</w:t>
            </w:r>
          </w:p>
        </w:tc>
        <w:tc>
          <w:tcPr>
            <w:tcW w:w="3210" w:type="dxa"/>
          </w:tcPr>
          <w:p w14:paraId="6856692A" w14:textId="12B28799" w:rsidR="00A204D9" w:rsidRDefault="00EC7317" w:rsidP="00E872B5">
            <w:pPr>
              <w:spacing w:line="480" w:lineRule="auto"/>
              <w:rPr>
                <w:rFonts w:ascii="Times New Roman" w:hAnsi="Times New Roman" w:cs="Times New Roman"/>
                <w:sz w:val="24"/>
                <w:szCs w:val="24"/>
              </w:rPr>
            </w:pPr>
            <w:r>
              <w:rPr>
                <w:rFonts w:ascii="Times New Roman" w:hAnsi="Times New Roman" w:cs="Times New Roman"/>
                <w:sz w:val="24"/>
                <w:szCs w:val="24"/>
              </w:rPr>
              <w:t>92.3</w:t>
            </w:r>
          </w:p>
        </w:tc>
        <w:tc>
          <w:tcPr>
            <w:tcW w:w="3210" w:type="dxa"/>
          </w:tcPr>
          <w:p w14:paraId="560D4C92" w14:textId="74473FD1" w:rsidR="00A204D9" w:rsidRDefault="00EC7317" w:rsidP="00E872B5">
            <w:pPr>
              <w:spacing w:line="480" w:lineRule="auto"/>
              <w:rPr>
                <w:rFonts w:ascii="Times New Roman" w:hAnsi="Times New Roman" w:cs="Times New Roman"/>
                <w:sz w:val="24"/>
                <w:szCs w:val="24"/>
              </w:rPr>
            </w:pPr>
            <w:r>
              <w:rPr>
                <w:rFonts w:ascii="Times New Roman" w:hAnsi="Times New Roman" w:cs="Times New Roman"/>
                <w:sz w:val="24"/>
                <w:szCs w:val="24"/>
              </w:rPr>
              <w:t>92.3</w:t>
            </w:r>
          </w:p>
        </w:tc>
      </w:tr>
      <w:tr w:rsidR="00A204D9" w14:paraId="55408A10" w14:textId="77777777" w:rsidTr="00A204D9">
        <w:tc>
          <w:tcPr>
            <w:tcW w:w="3210" w:type="dxa"/>
          </w:tcPr>
          <w:p w14:paraId="32B2D5E5" w14:textId="43BDC9E3" w:rsidR="00A204D9" w:rsidRDefault="00CB367B" w:rsidP="00E872B5">
            <w:pPr>
              <w:spacing w:line="480" w:lineRule="auto"/>
              <w:rPr>
                <w:rFonts w:ascii="Times New Roman" w:hAnsi="Times New Roman" w:cs="Times New Roman"/>
                <w:sz w:val="24"/>
                <w:szCs w:val="24"/>
              </w:rPr>
            </w:pPr>
            <w:r w:rsidRPr="00CB367B">
              <w:rPr>
                <w:rFonts w:ascii="Times New Roman" w:hAnsi="Times New Roman" w:cs="Times New Roman"/>
                <w:sz w:val="24"/>
                <w:szCs w:val="24"/>
              </w:rPr>
              <w:t>Positive predictive value</w:t>
            </w:r>
          </w:p>
        </w:tc>
        <w:tc>
          <w:tcPr>
            <w:tcW w:w="3210" w:type="dxa"/>
          </w:tcPr>
          <w:p w14:paraId="11C48CC8" w14:textId="71BE927B" w:rsidR="00A204D9" w:rsidRDefault="00EC7317" w:rsidP="00E872B5">
            <w:pPr>
              <w:spacing w:line="480" w:lineRule="auto"/>
              <w:rPr>
                <w:rFonts w:ascii="Times New Roman" w:hAnsi="Times New Roman" w:cs="Times New Roman"/>
                <w:sz w:val="24"/>
                <w:szCs w:val="24"/>
              </w:rPr>
            </w:pPr>
            <w:r>
              <w:rPr>
                <w:rFonts w:ascii="Times New Roman" w:hAnsi="Times New Roman" w:cs="Times New Roman"/>
                <w:sz w:val="24"/>
                <w:szCs w:val="24"/>
              </w:rPr>
              <w:t>100.0</w:t>
            </w:r>
          </w:p>
        </w:tc>
        <w:tc>
          <w:tcPr>
            <w:tcW w:w="3210" w:type="dxa"/>
          </w:tcPr>
          <w:p w14:paraId="3C599F49" w14:textId="02447076" w:rsidR="00A204D9" w:rsidRDefault="00EC7317" w:rsidP="00E872B5">
            <w:pPr>
              <w:spacing w:line="480" w:lineRule="auto"/>
              <w:rPr>
                <w:rFonts w:ascii="Times New Roman" w:hAnsi="Times New Roman" w:cs="Times New Roman"/>
                <w:sz w:val="24"/>
                <w:szCs w:val="24"/>
              </w:rPr>
            </w:pPr>
            <w:r>
              <w:rPr>
                <w:rFonts w:ascii="Times New Roman" w:hAnsi="Times New Roman" w:cs="Times New Roman"/>
                <w:sz w:val="24"/>
                <w:szCs w:val="24"/>
              </w:rPr>
              <w:t>84.6</w:t>
            </w:r>
          </w:p>
        </w:tc>
      </w:tr>
      <w:tr w:rsidR="00A204D9" w14:paraId="08C2B693" w14:textId="77777777" w:rsidTr="00A204D9">
        <w:tc>
          <w:tcPr>
            <w:tcW w:w="3210" w:type="dxa"/>
          </w:tcPr>
          <w:p w14:paraId="27FD59C9" w14:textId="38D50A68" w:rsidR="00A204D9" w:rsidRDefault="00CB367B" w:rsidP="00E872B5">
            <w:pPr>
              <w:spacing w:line="480" w:lineRule="auto"/>
              <w:rPr>
                <w:rFonts w:ascii="Times New Roman" w:hAnsi="Times New Roman" w:cs="Times New Roman"/>
                <w:sz w:val="24"/>
                <w:szCs w:val="24"/>
              </w:rPr>
            </w:pPr>
            <w:r w:rsidRPr="00CB367B">
              <w:rPr>
                <w:rFonts w:ascii="Times New Roman" w:hAnsi="Times New Roman" w:cs="Times New Roman"/>
                <w:sz w:val="24"/>
                <w:szCs w:val="24"/>
              </w:rPr>
              <w:t>Negative predictive value</w:t>
            </w:r>
          </w:p>
        </w:tc>
        <w:tc>
          <w:tcPr>
            <w:tcW w:w="3210" w:type="dxa"/>
          </w:tcPr>
          <w:p w14:paraId="3D6A42EB" w14:textId="169B02D6" w:rsidR="00A204D9" w:rsidRDefault="00EC7317" w:rsidP="00E872B5">
            <w:pPr>
              <w:spacing w:line="480" w:lineRule="auto"/>
              <w:rPr>
                <w:rFonts w:ascii="Times New Roman" w:hAnsi="Times New Roman" w:cs="Times New Roman"/>
                <w:sz w:val="24"/>
                <w:szCs w:val="24"/>
              </w:rPr>
            </w:pPr>
            <w:r>
              <w:rPr>
                <w:rFonts w:ascii="Times New Roman" w:hAnsi="Times New Roman" w:cs="Times New Roman"/>
                <w:sz w:val="24"/>
                <w:szCs w:val="24"/>
              </w:rPr>
              <w:t>84.6</w:t>
            </w:r>
          </w:p>
        </w:tc>
        <w:tc>
          <w:tcPr>
            <w:tcW w:w="3210" w:type="dxa"/>
          </w:tcPr>
          <w:p w14:paraId="3096157A" w14:textId="370675BD" w:rsidR="00A204D9" w:rsidRDefault="00EC7317" w:rsidP="00E872B5">
            <w:pPr>
              <w:spacing w:line="480" w:lineRule="auto"/>
              <w:rPr>
                <w:rFonts w:ascii="Times New Roman" w:hAnsi="Times New Roman" w:cs="Times New Roman"/>
                <w:sz w:val="24"/>
                <w:szCs w:val="24"/>
              </w:rPr>
            </w:pPr>
            <w:r>
              <w:rPr>
                <w:rFonts w:ascii="Times New Roman" w:hAnsi="Times New Roman" w:cs="Times New Roman"/>
                <w:sz w:val="24"/>
                <w:szCs w:val="24"/>
              </w:rPr>
              <w:t>100.0</w:t>
            </w:r>
          </w:p>
        </w:tc>
      </w:tr>
      <w:tr w:rsidR="00A204D9" w14:paraId="1BEDCC2F" w14:textId="77777777" w:rsidTr="00A204D9">
        <w:tc>
          <w:tcPr>
            <w:tcW w:w="3210" w:type="dxa"/>
          </w:tcPr>
          <w:p w14:paraId="30E2E34B" w14:textId="75BD9B34" w:rsidR="00A204D9" w:rsidRDefault="00CB367B" w:rsidP="00E872B5">
            <w:pPr>
              <w:spacing w:line="480" w:lineRule="auto"/>
              <w:rPr>
                <w:rFonts w:ascii="Times New Roman" w:hAnsi="Times New Roman" w:cs="Times New Roman"/>
                <w:sz w:val="24"/>
                <w:szCs w:val="24"/>
              </w:rPr>
            </w:pPr>
            <w:r w:rsidRPr="00CB367B">
              <w:rPr>
                <w:rFonts w:ascii="Times New Roman" w:hAnsi="Times New Roman" w:cs="Times New Roman"/>
                <w:sz w:val="24"/>
                <w:szCs w:val="24"/>
              </w:rPr>
              <w:t>Positive likelihood ratio</w:t>
            </w:r>
          </w:p>
        </w:tc>
        <w:tc>
          <w:tcPr>
            <w:tcW w:w="3210" w:type="dxa"/>
          </w:tcPr>
          <w:p w14:paraId="0B368F70" w14:textId="49738B2B" w:rsidR="00A204D9" w:rsidRDefault="00B74F6A" w:rsidP="00E872B5">
            <w:pPr>
              <w:spacing w:line="480" w:lineRule="auto"/>
              <w:rPr>
                <w:rFonts w:ascii="Times New Roman" w:hAnsi="Times New Roman" w:cs="Times New Roman"/>
                <w:sz w:val="24"/>
                <w:szCs w:val="24"/>
              </w:rPr>
            </w:pPr>
            <w:r>
              <w:rPr>
                <w:rFonts w:ascii="Times New Roman" w:hAnsi="Times New Roman" w:cs="Times New Roman"/>
                <w:sz w:val="24"/>
                <w:szCs w:val="24"/>
              </w:rPr>
              <w:t>6.49</w:t>
            </w:r>
          </w:p>
        </w:tc>
        <w:tc>
          <w:tcPr>
            <w:tcW w:w="3210" w:type="dxa"/>
          </w:tcPr>
          <w:p w14:paraId="47297156" w14:textId="74C75594" w:rsidR="00A204D9" w:rsidRDefault="001A1D9E" w:rsidP="00E872B5">
            <w:pPr>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CB367B" w14:paraId="3E48BD0A" w14:textId="77777777" w:rsidTr="00A204D9">
        <w:tc>
          <w:tcPr>
            <w:tcW w:w="3210" w:type="dxa"/>
          </w:tcPr>
          <w:p w14:paraId="7AC9083B" w14:textId="61FD3ECA" w:rsidR="00CB367B" w:rsidRPr="00CB367B" w:rsidRDefault="00CB367B" w:rsidP="00E872B5">
            <w:pPr>
              <w:spacing w:line="480" w:lineRule="auto"/>
              <w:rPr>
                <w:rFonts w:ascii="Times New Roman" w:hAnsi="Times New Roman" w:cs="Times New Roman"/>
                <w:sz w:val="24"/>
                <w:szCs w:val="24"/>
              </w:rPr>
            </w:pPr>
            <w:r w:rsidRPr="00CB367B">
              <w:rPr>
                <w:rFonts w:ascii="Times New Roman" w:hAnsi="Times New Roman" w:cs="Times New Roman"/>
                <w:sz w:val="24"/>
                <w:szCs w:val="24"/>
              </w:rPr>
              <w:t>Negative likelihood ratio</w:t>
            </w:r>
          </w:p>
        </w:tc>
        <w:tc>
          <w:tcPr>
            <w:tcW w:w="3210" w:type="dxa"/>
          </w:tcPr>
          <w:p w14:paraId="0D4DC389" w14:textId="7485C7D4" w:rsidR="00CB367B" w:rsidRDefault="001A1D9E" w:rsidP="00E872B5">
            <w:pPr>
              <w:spacing w:line="480" w:lineRule="auto"/>
              <w:rPr>
                <w:rFonts w:ascii="Times New Roman" w:hAnsi="Times New Roman" w:cs="Times New Roman"/>
                <w:sz w:val="24"/>
                <w:szCs w:val="24"/>
              </w:rPr>
            </w:pPr>
            <w:r>
              <w:rPr>
                <w:rFonts w:ascii="Times New Roman" w:hAnsi="Times New Roman" w:cs="Times New Roman"/>
                <w:sz w:val="24"/>
                <w:szCs w:val="24"/>
              </w:rPr>
              <w:t>-</w:t>
            </w:r>
          </w:p>
        </w:tc>
        <w:tc>
          <w:tcPr>
            <w:tcW w:w="3210" w:type="dxa"/>
          </w:tcPr>
          <w:p w14:paraId="7B531B3C" w14:textId="21BFF9EA" w:rsidR="00CB367B" w:rsidRDefault="001A1D9E" w:rsidP="00E872B5">
            <w:pPr>
              <w:spacing w:line="480" w:lineRule="auto"/>
              <w:rPr>
                <w:rFonts w:ascii="Times New Roman" w:hAnsi="Times New Roman" w:cs="Times New Roman"/>
                <w:sz w:val="24"/>
                <w:szCs w:val="24"/>
              </w:rPr>
            </w:pPr>
            <w:r>
              <w:rPr>
                <w:rFonts w:ascii="Times New Roman" w:hAnsi="Times New Roman" w:cs="Times New Roman"/>
                <w:sz w:val="24"/>
                <w:szCs w:val="24"/>
              </w:rPr>
              <w:t>0.15</w:t>
            </w:r>
          </w:p>
        </w:tc>
      </w:tr>
    </w:tbl>
    <w:p w14:paraId="40D823D6" w14:textId="77777777" w:rsidR="00A204D9" w:rsidRDefault="00A204D9" w:rsidP="00E872B5">
      <w:pPr>
        <w:spacing w:after="0" w:line="480" w:lineRule="auto"/>
        <w:rPr>
          <w:rFonts w:ascii="Times New Roman" w:hAnsi="Times New Roman" w:cs="Times New Roman"/>
          <w:sz w:val="24"/>
          <w:szCs w:val="24"/>
        </w:rPr>
      </w:pPr>
    </w:p>
    <w:p w14:paraId="36D608C1" w14:textId="462C2B7A" w:rsidR="00CE5D74" w:rsidRPr="003A1E69" w:rsidRDefault="00CE5D74" w:rsidP="00E872B5">
      <w:pPr>
        <w:spacing w:after="0" w:line="480" w:lineRule="auto"/>
        <w:rPr>
          <w:rFonts w:ascii="Times New Roman" w:hAnsi="Times New Roman" w:cs="Times New Roman"/>
          <w:sz w:val="24"/>
          <w:szCs w:val="24"/>
        </w:rPr>
      </w:pPr>
      <w:r w:rsidRPr="00CE5D74">
        <w:rPr>
          <w:rFonts w:ascii="Times New Roman" w:hAnsi="Times New Roman" w:cs="Times New Roman"/>
          <w:sz w:val="24"/>
          <w:szCs w:val="24"/>
        </w:rPr>
        <w:t xml:space="preserve">Table 10 compares the diagnosis made by Color Doppler ultrasonography (CDUS) with the histopathological diagnosis of the 50 study patients. The table shows that of the 37 patients diagnosed as malignant by CDUS, all were confirmed as malignant on histopathology (100%), while 2 (15.4%) were diagnosed as benign by histopathology. Conversely, CDUS identified no patients as benign, while 11 patients (84.6%) were diagnosed as benign </w:t>
      </w:r>
      <w:proofErr w:type="spellStart"/>
      <w:r w:rsidRPr="00CE5D74">
        <w:rPr>
          <w:rFonts w:ascii="Times New Roman" w:hAnsi="Times New Roman" w:cs="Times New Roman"/>
          <w:sz w:val="24"/>
          <w:szCs w:val="24"/>
        </w:rPr>
        <w:t>histopathologically</w:t>
      </w:r>
      <w:proofErr w:type="spellEnd"/>
      <w:r w:rsidRPr="00CE5D74">
        <w:rPr>
          <w:rFonts w:ascii="Times New Roman" w:hAnsi="Times New Roman" w:cs="Times New Roman"/>
          <w:sz w:val="24"/>
          <w:szCs w:val="24"/>
        </w:rPr>
        <w:t>. The P-value of 0.064 suggests that there is no statistically significant difference between the CDUS and histopathological diagnoses, indicating that CDUS may be a useful diagnostic tool, although there is still some discrepancy in identifying benign cases.</w:t>
      </w:r>
    </w:p>
    <w:sectPr w:rsidR="00CE5D74" w:rsidRPr="003A1E69" w:rsidSect="00DC28C2">
      <w:pgSz w:w="11900" w:h="16840"/>
      <w:pgMar w:top="1940" w:right="580" w:bottom="900" w:left="1680" w:header="0" w:footer="71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01EA1"/>
    <w:multiLevelType w:val="multilevel"/>
    <w:tmpl w:val="5A0869AA"/>
    <w:lvl w:ilvl="0">
      <w:start w:val="3"/>
      <w:numFmt w:val="decimal"/>
      <w:lvlText w:val="%1"/>
      <w:lvlJc w:val="left"/>
      <w:pPr>
        <w:ind w:left="1282" w:hanging="452"/>
      </w:pPr>
      <w:rPr>
        <w:lang w:val="en-US" w:eastAsia="en-US" w:bidi="ar-SA"/>
      </w:rPr>
    </w:lvl>
    <w:lvl w:ilvl="1">
      <w:start w:val="11"/>
      <w:numFmt w:val="decimal"/>
      <w:lvlText w:val="%1.%2"/>
      <w:lvlJc w:val="left"/>
      <w:pPr>
        <w:ind w:left="1282" w:hanging="452"/>
      </w:pPr>
      <w:rPr>
        <w:rFonts w:ascii="Times New Roman" w:eastAsia="Times New Roman" w:hAnsi="Times New Roman" w:cs="Times New Roman" w:hint="default"/>
        <w:b/>
        <w:bCs/>
        <w:i w:val="0"/>
        <w:iCs w:val="0"/>
        <w:spacing w:val="-3"/>
        <w:w w:val="99"/>
        <w:sz w:val="22"/>
        <w:szCs w:val="22"/>
        <w:lang w:val="en-US" w:eastAsia="en-US" w:bidi="ar-SA"/>
      </w:rPr>
    </w:lvl>
    <w:lvl w:ilvl="2">
      <w:numFmt w:val="bullet"/>
      <w:lvlText w:val="•"/>
      <w:lvlJc w:val="left"/>
      <w:pPr>
        <w:ind w:left="1256" w:hanging="425"/>
      </w:pPr>
      <w:rPr>
        <w:rFonts w:ascii="Arial" w:eastAsia="Arial" w:hAnsi="Arial" w:cs="Arial" w:hint="default"/>
        <w:b w:val="0"/>
        <w:bCs w:val="0"/>
        <w:i w:val="0"/>
        <w:iCs w:val="0"/>
        <w:spacing w:val="0"/>
        <w:w w:val="102"/>
        <w:sz w:val="22"/>
        <w:szCs w:val="22"/>
        <w:lang w:val="en-US" w:eastAsia="en-US" w:bidi="ar-SA"/>
      </w:rPr>
    </w:lvl>
    <w:lvl w:ilvl="3">
      <w:numFmt w:val="bullet"/>
      <w:lvlText w:val="•"/>
      <w:lvlJc w:val="left"/>
      <w:pPr>
        <w:ind w:left="3124" w:hanging="425"/>
      </w:pPr>
      <w:rPr>
        <w:lang w:val="en-US" w:eastAsia="en-US" w:bidi="ar-SA"/>
      </w:rPr>
    </w:lvl>
    <w:lvl w:ilvl="4">
      <w:numFmt w:val="bullet"/>
      <w:lvlText w:val="•"/>
      <w:lvlJc w:val="left"/>
      <w:pPr>
        <w:ind w:left="4046" w:hanging="425"/>
      </w:pPr>
      <w:rPr>
        <w:lang w:val="en-US" w:eastAsia="en-US" w:bidi="ar-SA"/>
      </w:rPr>
    </w:lvl>
    <w:lvl w:ilvl="5">
      <w:numFmt w:val="bullet"/>
      <w:lvlText w:val="•"/>
      <w:lvlJc w:val="left"/>
      <w:pPr>
        <w:ind w:left="4968" w:hanging="425"/>
      </w:pPr>
      <w:rPr>
        <w:lang w:val="en-US" w:eastAsia="en-US" w:bidi="ar-SA"/>
      </w:rPr>
    </w:lvl>
    <w:lvl w:ilvl="6">
      <w:numFmt w:val="bullet"/>
      <w:lvlText w:val="•"/>
      <w:lvlJc w:val="left"/>
      <w:pPr>
        <w:ind w:left="5891" w:hanging="425"/>
      </w:pPr>
      <w:rPr>
        <w:lang w:val="en-US" w:eastAsia="en-US" w:bidi="ar-SA"/>
      </w:rPr>
    </w:lvl>
    <w:lvl w:ilvl="7">
      <w:numFmt w:val="bullet"/>
      <w:lvlText w:val="•"/>
      <w:lvlJc w:val="left"/>
      <w:pPr>
        <w:ind w:left="6813" w:hanging="425"/>
      </w:pPr>
      <w:rPr>
        <w:lang w:val="en-US" w:eastAsia="en-US" w:bidi="ar-SA"/>
      </w:rPr>
    </w:lvl>
    <w:lvl w:ilvl="8">
      <w:numFmt w:val="bullet"/>
      <w:lvlText w:val="•"/>
      <w:lvlJc w:val="left"/>
      <w:pPr>
        <w:ind w:left="7735" w:hanging="425"/>
      </w:pPr>
      <w:rPr>
        <w:lang w:val="en-US" w:eastAsia="en-US" w:bidi="ar-SA"/>
      </w:rPr>
    </w:lvl>
  </w:abstractNum>
  <w:abstractNum w:abstractNumId="1" w15:restartNumberingAfterBreak="0">
    <w:nsid w:val="7FEB3DF8"/>
    <w:multiLevelType w:val="hybridMultilevel"/>
    <w:tmpl w:val="05B2E378"/>
    <w:lvl w:ilvl="0" w:tplc="30102044">
      <w:start w:val="4"/>
      <w:numFmt w:val="decimal"/>
      <w:lvlText w:val="%1."/>
      <w:lvlJc w:val="left"/>
      <w:pPr>
        <w:ind w:left="2569" w:hanging="226"/>
      </w:pPr>
      <w:rPr>
        <w:rFonts w:ascii="Times New Roman" w:eastAsia="Times New Roman" w:hAnsi="Times New Roman" w:cs="Times New Roman" w:hint="default"/>
        <w:b/>
        <w:bCs/>
        <w:i w:val="0"/>
        <w:iCs w:val="0"/>
        <w:spacing w:val="0"/>
        <w:w w:val="97"/>
        <w:sz w:val="28"/>
        <w:szCs w:val="28"/>
        <w:lang w:val="en-US" w:eastAsia="en-US" w:bidi="ar-SA"/>
      </w:rPr>
    </w:lvl>
    <w:lvl w:ilvl="1" w:tplc="3A8421D6">
      <w:start w:val="1"/>
      <w:numFmt w:val="decimal"/>
      <w:lvlText w:val="%2."/>
      <w:lvlJc w:val="left"/>
      <w:pPr>
        <w:ind w:left="1169" w:hanging="339"/>
      </w:pPr>
      <w:rPr>
        <w:rFonts w:ascii="Times New Roman" w:eastAsia="Times New Roman" w:hAnsi="Times New Roman" w:cs="Times New Roman" w:hint="default"/>
        <w:b w:val="0"/>
        <w:bCs w:val="0"/>
        <w:i w:val="0"/>
        <w:iCs w:val="0"/>
        <w:spacing w:val="0"/>
        <w:w w:val="102"/>
        <w:sz w:val="22"/>
        <w:szCs w:val="22"/>
        <w:lang w:val="en-US" w:eastAsia="en-US" w:bidi="ar-SA"/>
      </w:rPr>
    </w:lvl>
    <w:lvl w:ilvl="2" w:tplc="6944E62E">
      <w:numFmt w:val="bullet"/>
      <w:lvlText w:val="•"/>
      <w:lvlJc w:val="left"/>
      <w:pPr>
        <w:ind w:left="3340" w:hanging="339"/>
      </w:pPr>
      <w:rPr>
        <w:lang w:val="en-US" w:eastAsia="en-US" w:bidi="ar-SA"/>
      </w:rPr>
    </w:lvl>
    <w:lvl w:ilvl="3" w:tplc="1180B3A8">
      <w:numFmt w:val="bullet"/>
      <w:lvlText w:val="•"/>
      <w:lvlJc w:val="left"/>
      <w:pPr>
        <w:ind w:left="4120" w:hanging="339"/>
      </w:pPr>
      <w:rPr>
        <w:lang w:val="en-US" w:eastAsia="en-US" w:bidi="ar-SA"/>
      </w:rPr>
    </w:lvl>
    <w:lvl w:ilvl="4" w:tplc="E7900FC2">
      <w:numFmt w:val="bullet"/>
      <w:lvlText w:val="•"/>
      <w:lvlJc w:val="left"/>
      <w:pPr>
        <w:ind w:left="4900" w:hanging="339"/>
      </w:pPr>
      <w:rPr>
        <w:lang w:val="en-US" w:eastAsia="en-US" w:bidi="ar-SA"/>
      </w:rPr>
    </w:lvl>
    <w:lvl w:ilvl="5" w:tplc="D67AA3D8">
      <w:numFmt w:val="bullet"/>
      <w:lvlText w:val="•"/>
      <w:lvlJc w:val="left"/>
      <w:pPr>
        <w:ind w:left="5680" w:hanging="339"/>
      </w:pPr>
      <w:rPr>
        <w:lang w:val="en-US" w:eastAsia="en-US" w:bidi="ar-SA"/>
      </w:rPr>
    </w:lvl>
    <w:lvl w:ilvl="6" w:tplc="13420C86">
      <w:numFmt w:val="bullet"/>
      <w:lvlText w:val="•"/>
      <w:lvlJc w:val="left"/>
      <w:pPr>
        <w:ind w:left="6460" w:hanging="339"/>
      </w:pPr>
      <w:rPr>
        <w:lang w:val="en-US" w:eastAsia="en-US" w:bidi="ar-SA"/>
      </w:rPr>
    </w:lvl>
    <w:lvl w:ilvl="7" w:tplc="D6843554">
      <w:numFmt w:val="bullet"/>
      <w:lvlText w:val="•"/>
      <w:lvlJc w:val="left"/>
      <w:pPr>
        <w:ind w:left="7240" w:hanging="339"/>
      </w:pPr>
      <w:rPr>
        <w:lang w:val="en-US" w:eastAsia="en-US" w:bidi="ar-SA"/>
      </w:rPr>
    </w:lvl>
    <w:lvl w:ilvl="8" w:tplc="4B3E0A84">
      <w:numFmt w:val="bullet"/>
      <w:lvlText w:val="•"/>
      <w:lvlJc w:val="left"/>
      <w:pPr>
        <w:ind w:left="8020" w:hanging="339"/>
      </w:pPr>
      <w:rPr>
        <w:lang w:val="en-US" w:eastAsia="en-US" w:bidi="ar-SA"/>
      </w:rPr>
    </w:lvl>
  </w:abstractNum>
  <w:num w:numId="1" w16cid:durableId="1374885317">
    <w:abstractNumId w:val="0"/>
    <w:lvlOverride w:ilvl="0">
      <w:startOverride w:val="3"/>
    </w:lvlOverride>
    <w:lvlOverride w:ilvl="1">
      <w:startOverride w:val="11"/>
    </w:lvlOverride>
    <w:lvlOverride w:ilvl="2"/>
    <w:lvlOverride w:ilvl="3"/>
    <w:lvlOverride w:ilvl="4"/>
    <w:lvlOverride w:ilvl="5"/>
    <w:lvlOverride w:ilvl="6"/>
    <w:lvlOverride w:ilvl="7"/>
    <w:lvlOverride w:ilvl="8"/>
  </w:num>
  <w:num w:numId="2" w16cid:durableId="2117361265">
    <w:abstractNumId w:val="1"/>
    <w:lvlOverride w:ilvl="0">
      <w:startOverride w:val="4"/>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42"/>
    <w:rsid w:val="00011DCA"/>
    <w:rsid w:val="000635FE"/>
    <w:rsid w:val="00082198"/>
    <w:rsid w:val="000D2116"/>
    <w:rsid w:val="000F37C5"/>
    <w:rsid w:val="000F4CD4"/>
    <w:rsid w:val="00100FE6"/>
    <w:rsid w:val="00105A8C"/>
    <w:rsid w:val="001152EB"/>
    <w:rsid w:val="0017213B"/>
    <w:rsid w:val="00194AAF"/>
    <w:rsid w:val="001A1D9E"/>
    <w:rsid w:val="001C5D0D"/>
    <w:rsid w:val="001E2F7F"/>
    <w:rsid w:val="00215FFD"/>
    <w:rsid w:val="002455D5"/>
    <w:rsid w:val="002A0F66"/>
    <w:rsid w:val="002E21EA"/>
    <w:rsid w:val="002E5F80"/>
    <w:rsid w:val="002F6D0F"/>
    <w:rsid w:val="0032258F"/>
    <w:rsid w:val="0035125C"/>
    <w:rsid w:val="003556DA"/>
    <w:rsid w:val="003A1E69"/>
    <w:rsid w:val="003D323F"/>
    <w:rsid w:val="003F2E20"/>
    <w:rsid w:val="003F485B"/>
    <w:rsid w:val="00402EBB"/>
    <w:rsid w:val="0042441C"/>
    <w:rsid w:val="00427233"/>
    <w:rsid w:val="00466FB9"/>
    <w:rsid w:val="004720C8"/>
    <w:rsid w:val="00476EA8"/>
    <w:rsid w:val="00492E20"/>
    <w:rsid w:val="004B5DE3"/>
    <w:rsid w:val="004D3954"/>
    <w:rsid w:val="00516614"/>
    <w:rsid w:val="005173A3"/>
    <w:rsid w:val="005179E8"/>
    <w:rsid w:val="00530813"/>
    <w:rsid w:val="00560218"/>
    <w:rsid w:val="005B40B8"/>
    <w:rsid w:val="005F499D"/>
    <w:rsid w:val="00607857"/>
    <w:rsid w:val="0067429A"/>
    <w:rsid w:val="00680BD3"/>
    <w:rsid w:val="006A5BD6"/>
    <w:rsid w:val="00704CB6"/>
    <w:rsid w:val="0078188D"/>
    <w:rsid w:val="00785757"/>
    <w:rsid w:val="007B0CC8"/>
    <w:rsid w:val="007E0B9B"/>
    <w:rsid w:val="00800EAD"/>
    <w:rsid w:val="00805EF9"/>
    <w:rsid w:val="0082748C"/>
    <w:rsid w:val="0094334C"/>
    <w:rsid w:val="009B58F6"/>
    <w:rsid w:val="009C02DE"/>
    <w:rsid w:val="009D3428"/>
    <w:rsid w:val="009D34BC"/>
    <w:rsid w:val="00A204D9"/>
    <w:rsid w:val="00A248CA"/>
    <w:rsid w:val="00A6448E"/>
    <w:rsid w:val="00A83F66"/>
    <w:rsid w:val="00AC332F"/>
    <w:rsid w:val="00AD49E4"/>
    <w:rsid w:val="00AF54AE"/>
    <w:rsid w:val="00B11A31"/>
    <w:rsid w:val="00B74F6A"/>
    <w:rsid w:val="00BA6E43"/>
    <w:rsid w:val="00BC3C89"/>
    <w:rsid w:val="00C41442"/>
    <w:rsid w:val="00CB367B"/>
    <w:rsid w:val="00CC11B7"/>
    <w:rsid w:val="00CC1BDB"/>
    <w:rsid w:val="00CE5D74"/>
    <w:rsid w:val="00D0737C"/>
    <w:rsid w:val="00D4168B"/>
    <w:rsid w:val="00D45DB0"/>
    <w:rsid w:val="00D65A10"/>
    <w:rsid w:val="00DB6A51"/>
    <w:rsid w:val="00DC28C2"/>
    <w:rsid w:val="00E27EA0"/>
    <w:rsid w:val="00E86B7E"/>
    <w:rsid w:val="00E872B5"/>
    <w:rsid w:val="00E91F64"/>
    <w:rsid w:val="00EA605A"/>
    <w:rsid w:val="00EB678F"/>
    <w:rsid w:val="00EC7317"/>
    <w:rsid w:val="00ED1D35"/>
    <w:rsid w:val="00EF4FCD"/>
    <w:rsid w:val="00EF5ED0"/>
    <w:rsid w:val="00F1765C"/>
    <w:rsid w:val="00FB7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BB51"/>
  <w15:chartTrackingRefBased/>
  <w15:docId w15:val="{36B8B238-3AB9-4334-8EE0-5587278D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unhideWhenUsed/>
    <w:qFormat/>
    <w:rsid w:val="000D2116"/>
    <w:pPr>
      <w:widowControl w:val="0"/>
      <w:autoSpaceDE w:val="0"/>
      <w:autoSpaceDN w:val="0"/>
      <w:spacing w:after="0" w:line="240" w:lineRule="auto"/>
      <w:ind w:left="793"/>
      <w:outlineLvl w:val="5"/>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D2116"/>
    <w:rPr>
      <w:rFonts w:ascii="Times New Roman" w:eastAsia="Times New Roman" w:hAnsi="Times New Roman" w:cs="Times New Roman"/>
      <w:b/>
      <w:bCs/>
      <w:kern w:val="0"/>
      <w14:ligatures w14:val="none"/>
    </w:rPr>
  </w:style>
  <w:style w:type="paragraph" w:styleId="TOC1">
    <w:name w:val="toc 1"/>
    <w:basedOn w:val="Normal"/>
    <w:uiPriority w:val="1"/>
    <w:qFormat/>
    <w:rsid w:val="000D2116"/>
    <w:pPr>
      <w:widowControl w:val="0"/>
      <w:autoSpaceDE w:val="0"/>
      <w:autoSpaceDN w:val="0"/>
      <w:spacing w:before="125" w:after="0" w:line="240" w:lineRule="auto"/>
      <w:ind w:left="793"/>
    </w:pPr>
    <w:rPr>
      <w:rFonts w:ascii="Times New Roman" w:eastAsia="Times New Roman" w:hAnsi="Times New Roman" w:cs="Times New Roman"/>
      <w:kern w:val="0"/>
      <w14:ligatures w14:val="none"/>
    </w:rPr>
  </w:style>
  <w:style w:type="paragraph" w:styleId="BodyText">
    <w:name w:val="Body Text"/>
    <w:basedOn w:val="Normal"/>
    <w:link w:val="BodyTextChar"/>
    <w:uiPriority w:val="1"/>
    <w:qFormat/>
    <w:rsid w:val="000D2116"/>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0D2116"/>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0D2116"/>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D2116"/>
    <w:rPr>
      <w:color w:val="0563C1" w:themeColor="hyperlink"/>
      <w:u w:val="single"/>
    </w:rPr>
  </w:style>
  <w:style w:type="table" w:styleId="TableGrid">
    <w:name w:val="Table Grid"/>
    <w:basedOn w:val="TableNormal"/>
    <w:uiPriority w:val="39"/>
    <w:rsid w:val="0047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203960">
      <w:bodyDiv w:val="1"/>
      <w:marLeft w:val="0"/>
      <w:marRight w:val="0"/>
      <w:marTop w:val="0"/>
      <w:marBottom w:val="0"/>
      <w:divBdr>
        <w:top w:val="none" w:sz="0" w:space="0" w:color="auto"/>
        <w:left w:val="none" w:sz="0" w:space="0" w:color="auto"/>
        <w:bottom w:val="none" w:sz="0" w:space="0" w:color="auto"/>
        <w:right w:val="none" w:sz="0" w:space="0" w:color="auto"/>
      </w:divBdr>
    </w:div>
    <w:div w:id="370809425">
      <w:bodyDiv w:val="1"/>
      <w:marLeft w:val="0"/>
      <w:marRight w:val="0"/>
      <w:marTop w:val="0"/>
      <w:marBottom w:val="0"/>
      <w:divBdr>
        <w:top w:val="none" w:sz="0" w:space="0" w:color="auto"/>
        <w:left w:val="none" w:sz="0" w:space="0" w:color="auto"/>
        <w:bottom w:val="none" w:sz="0" w:space="0" w:color="auto"/>
        <w:right w:val="none" w:sz="0" w:space="0" w:color="auto"/>
      </w:divBdr>
    </w:div>
    <w:div w:id="627129572">
      <w:bodyDiv w:val="1"/>
      <w:marLeft w:val="0"/>
      <w:marRight w:val="0"/>
      <w:marTop w:val="0"/>
      <w:marBottom w:val="0"/>
      <w:divBdr>
        <w:top w:val="none" w:sz="0" w:space="0" w:color="auto"/>
        <w:left w:val="none" w:sz="0" w:space="0" w:color="auto"/>
        <w:bottom w:val="none" w:sz="0" w:space="0" w:color="auto"/>
        <w:right w:val="none" w:sz="0" w:space="0" w:color="auto"/>
      </w:divBdr>
    </w:div>
    <w:div w:id="943340916">
      <w:bodyDiv w:val="1"/>
      <w:marLeft w:val="0"/>
      <w:marRight w:val="0"/>
      <w:marTop w:val="0"/>
      <w:marBottom w:val="0"/>
      <w:divBdr>
        <w:top w:val="none" w:sz="0" w:space="0" w:color="auto"/>
        <w:left w:val="none" w:sz="0" w:space="0" w:color="auto"/>
        <w:bottom w:val="none" w:sz="0" w:space="0" w:color="auto"/>
        <w:right w:val="none" w:sz="0" w:space="0" w:color="auto"/>
      </w:divBdr>
    </w:div>
    <w:div w:id="1171719531">
      <w:bodyDiv w:val="1"/>
      <w:marLeft w:val="0"/>
      <w:marRight w:val="0"/>
      <w:marTop w:val="0"/>
      <w:marBottom w:val="0"/>
      <w:divBdr>
        <w:top w:val="none" w:sz="0" w:space="0" w:color="auto"/>
        <w:left w:val="none" w:sz="0" w:space="0" w:color="auto"/>
        <w:bottom w:val="none" w:sz="0" w:space="0" w:color="auto"/>
        <w:right w:val="none" w:sz="0" w:space="0" w:color="auto"/>
      </w:divBdr>
      <w:divsChild>
        <w:div w:id="356270413">
          <w:marLeft w:val="0"/>
          <w:marRight w:val="0"/>
          <w:marTop w:val="0"/>
          <w:marBottom w:val="0"/>
          <w:divBdr>
            <w:top w:val="none" w:sz="0" w:space="0" w:color="auto"/>
            <w:left w:val="none" w:sz="0" w:space="0" w:color="auto"/>
            <w:bottom w:val="none" w:sz="0" w:space="0" w:color="auto"/>
            <w:right w:val="none" w:sz="0" w:space="0" w:color="auto"/>
          </w:divBdr>
          <w:divsChild>
            <w:div w:id="2143109415">
              <w:marLeft w:val="0"/>
              <w:marRight w:val="0"/>
              <w:marTop w:val="0"/>
              <w:marBottom w:val="0"/>
              <w:divBdr>
                <w:top w:val="none" w:sz="0" w:space="0" w:color="auto"/>
                <w:left w:val="none" w:sz="0" w:space="0" w:color="auto"/>
                <w:bottom w:val="none" w:sz="0" w:space="0" w:color="auto"/>
                <w:right w:val="none" w:sz="0" w:space="0" w:color="auto"/>
              </w:divBdr>
              <w:divsChild>
                <w:div w:id="708840802">
                  <w:marLeft w:val="0"/>
                  <w:marRight w:val="0"/>
                  <w:marTop w:val="0"/>
                  <w:marBottom w:val="0"/>
                  <w:divBdr>
                    <w:top w:val="none" w:sz="0" w:space="0" w:color="auto"/>
                    <w:left w:val="none" w:sz="0" w:space="0" w:color="auto"/>
                    <w:bottom w:val="none" w:sz="0" w:space="0" w:color="auto"/>
                    <w:right w:val="none" w:sz="0" w:space="0" w:color="auto"/>
                  </w:divBdr>
                  <w:divsChild>
                    <w:div w:id="997655129">
                      <w:marLeft w:val="0"/>
                      <w:marRight w:val="0"/>
                      <w:marTop w:val="0"/>
                      <w:marBottom w:val="0"/>
                      <w:divBdr>
                        <w:top w:val="none" w:sz="0" w:space="0" w:color="auto"/>
                        <w:left w:val="none" w:sz="0" w:space="0" w:color="auto"/>
                        <w:bottom w:val="none" w:sz="0" w:space="0" w:color="auto"/>
                        <w:right w:val="none" w:sz="0" w:space="0" w:color="auto"/>
                      </w:divBdr>
                      <w:divsChild>
                        <w:div w:id="572744676">
                          <w:marLeft w:val="0"/>
                          <w:marRight w:val="0"/>
                          <w:marTop w:val="0"/>
                          <w:marBottom w:val="0"/>
                          <w:divBdr>
                            <w:top w:val="none" w:sz="0" w:space="0" w:color="auto"/>
                            <w:left w:val="none" w:sz="0" w:space="0" w:color="auto"/>
                            <w:bottom w:val="none" w:sz="0" w:space="0" w:color="auto"/>
                            <w:right w:val="none" w:sz="0" w:space="0" w:color="auto"/>
                          </w:divBdr>
                          <w:divsChild>
                            <w:div w:id="1293318981">
                              <w:marLeft w:val="0"/>
                              <w:marRight w:val="0"/>
                              <w:marTop w:val="0"/>
                              <w:marBottom w:val="0"/>
                              <w:divBdr>
                                <w:top w:val="none" w:sz="0" w:space="0" w:color="auto"/>
                                <w:left w:val="none" w:sz="0" w:space="0" w:color="auto"/>
                                <w:bottom w:val="none" w:sz="0" w:space="0" w:color="auto"/>
                                <w:right w:val="none" w:sz="0" w:space="0" w:color="auto"/>
                              </w:divBdr>
                              <w:divsChild>
                                <w:div w:id="1273434415">
                                  <w:marLeft w:val="0"/>
                                  <w:marRight w:val="0"/>
                                  <w:marTop w:val="0"/>
                                  <w:marBottom w:val="0"/>
                                  <w:divBdr>
                                    <w:top w:val="none" w:sz="0" w:space="0" w:color="auto"/>
                                    <w:left w:val="none" w:sz="0" w:space="0" w:color="auto"/>
                                    <w:bottom w:val="none" w:sz="0" w:space="0" w:color="auto"/>
                                    <w:right w:val="none" w:sz="0" w:space="0" w:color="auto"/>
                                  </w:divBdr>
                                  <w:divsChild>
                                    <w:div w:id="1802571689">
                                      <w:marLeft w:val="0"/>
                                      <w:marRight w:val="0"/>
                                      <w:marTop w:val="0"/>
                                      <w:marBottom w:val="0"/>
                                      <w:divBdr>
                                        <w:top w:val="none" w:sz="0" w:space="0" w:color="auto"/>
                                        <w:left w:val="none" w:sz="0" w:space="0" w:color="auto"/>
                                        <w:bottom w:val="none" w:sz="0" w:space="0" w:color="auto"/>
                                        <w:right w:val="none" w:sz="0" w:space="0" w:color="auto"/>
                                      </w:divBdr>
                                      <w:divsChild>
                                        <w:div w:id="1192035411">
                                          <w:marLeft w:val="0"/>
                                          <w:marRight w:val="0"/>
                                          <w:marTop w:val="0"/>
                                          <w:marBottom w:val="0"/>
                                          <w:divBdr>
                                            <w:top w:val="none" w:sz="0" w:space="0" w:color="auto"/>
                                            <w:left w:val="none" w:sz="0" w:space="0" w:color="auto"/>
                                            <w:bottom w:val="none" w:sz="0" w:space="0" w:color="auto"/>
                                            <w:right w:val="none" w:sz="0" w:space="0" w:color="auto"/>
                                          </w:divBdr>
                                          <w:divsChild>
                                            <w:div w:id="31078019">
                                              <w:marLeft w:val="0"/>
                                              <w:marRight w:val="0"/>
                                              <w:marTop w:val="0"/>
                                              <w:marBottom w:val="0"/>
                                              <w:divBdr>
                                                <w:top w:val="none" w:sz="0" w:space="0" w:color="auto"/>
                                                <w:left w:val="none" w:sz="0" w:space="0" w:color="auto"/>
                                                <w:bottom w:val="none" w:sz="0" w:space="0" w:color="auto"/>
                                                <w:right w:val="none" w:sz="0" w:space="0" w:color="auto"/>
                                              </w:divBdr>
                                              <w:divsChild>
                                                <w:div w:id="1394936696">
                                                  <w:marLeft w:val="0"/>
                                                  <w:marRight w:val="0"/>
                                                  <w:marTop w:val="0"/>
                                                  <w:marBottom w:val="0"/>
                                                  <w:divBdr>
                                                    <w:top w:val="none" w:sz="0" w:space="0" w:color="auto"/>
                                                    <w:left w:val="none" w:sz="0" w:space="0" w:color="auto"/>
                                                    <w:bottom w:val="none" w:sz="0" w:space="0" w:color="auto"/>
                                                    <w:right w:val="none" w:sz="0" w:space="0" w:color="auto"/>
                                                  </w:divBdr>
                                                  <w:divsChild>
                                                    <w:div w:id="47384388">
                                                      <w:marLeft w:val="0"/>
                                                      <w:marRight w:val="0"/>
                                                      <w:marTop w:val="0"/>
                                                      <w:marBottom w:val="0"/>
                                                      <w:divBdr>
                                                        <w:top w:val="none" w:sz="0" w:space="0" w:color="auto"/>
                                                        <w:left w:val="none" w:sz="0" w:space="0" w:color="auto"/>
                                                        <w:bottom w:val="none" w:sz="0" w:space="0" w:color="auto"/>
                                                        <w:right w:val="none" w:sz="0" w:space="0" w:color="auto"/>
                                                      </w:divBdr>
                                                      <w:divsChild>
                                                        <w:div w:id="20413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1713332">
      <w:bodyDiv w:val="1"/>
      <w:marLeft w:val="0"/>
      <w:marRight w:val="0"/>
      <w:marTop w:val="0"/>
      <w:marBottom w:val="0"/>
      <w:divBdr>
        <w:top w:val="none" w:sz="0" w:space="0" w:color="auto"/>
        <w:left w:val="none" w:sz="0" w:space="0" w:color="auto"/>
        <w:bottom w:val="none" w:sz="0" w:space="0" w:color="auto"/>
        <w:right w:val="none" w:sz="0" w:space="0" w:color="auto"/>
      </w:divBdr>
      <w:divsChild>
        <w:div w:id="728067071">
          <w:marLeft w:val="0"/>
          <w:marRight w:val="0"/>
          <w:marTop w:val="0"/>
          <w:marBottom w:val="0"/>
          <w:divBdr>
            <w:top w:val="none" w:sz="0" w:space="0" w:color="auto"/>
            <w:left w:val="none" w:sz="0" w:space="0" w:color="auto"/>
            <w:bottom w:val="none" w:sz="0" w:space="0" w:color="auto"/>
            <w:right w:val="none" w:sz="0" w:space="0" w:color="auto"/>
          </w:divBdr>
          <w:divsChild>
            <w:div w:id="958878183">
              <w:marLeft w:val="0"/>
              <w:marRight w:val="0"/>
              <w:marTop w:val="0"/>
              <w:marBottom w:val="0"/>
              <w:divBdr>
                <w:top w:val="none" w:sz="0" w:space="0" w:color="auto"/>
                <w:left w:val="none" w:sz="0" w:space="0" w:color="auto"/>
                <w:bottom w:val="none" w:sz="0" w:space="0" w:color="auto"/>
                <w:right w:val="none" w:sz="0" w:space="0" w:color="auto"/>
              </w:divBdr>
              <w:divsChild>
                <w:div w:id="2072070504">
                  <w:marLeft w:val="0"/>
                  <w:marRight w:val="0"/>
                  <w:marTop w:val="0"/>
                  <w:marBottom w:val="0"/>
                  <w:divBdr>
                    <w:top w:val="none" w:sz="0" w:space="0" w:color="auto"/>
                    <w:left w:val="none" w:sz="0" w:space="0" w:color="auto"/>
                    <w:bottom w:val="none" w:sz="0" w:space="0" w:color="auto"/>
                    <w:right w:val="none" w:sz="0" w:space="0" w:color="auto"/>
                  </w:divBdr>
                  <w:divsChild>
                    <w:div w:id="1451316280">
                      <w:marLeft w:val="0"/>
                      <w:marRight w:val="0"/>
                      <w:marTop w:val="0"/>
                      <w:marBottom w:val="0"/>
                      <w:divBdr>
                        <w:top w:val="none" w:sz="0" w:space="0" w:color="auto"/>
                        <w:left w:val="none" w:sz="0" w:space="0" w:color="auto"/>
                        <w:bottom w:val="none" w:sz="0" w:space="0" w:color="auto"/>
                        <w:right w:val="none" w:sz="0" w:space="0" w:color="auto"/>
                      </w:divBdr>
                      <w:divsChild>
                        <w:div w:id="956519699">
                          <w:marLeft w:val="0"/>
                          <w:marRight w:val="0"/>
                          <w:marTop w:val="0"/>
                          <w:marBottom w:val="0"/>
                          <w:divBdr>
                            <w:top w:val="none" w:sz="0" w:space="0" w:color="auto"/>
                            <w:left w:val="none" w:sz="0" w:space="0" w:color="auto"/>
                            <w:bottom w:val="none" w:sz="0" w:space="0" w:color="auto"/>
                            <w:right w:val="none" w:sz="0" w:space="0" w:color="auto"/>
                          </w:divBdr>
                          <w:divsChild>
                            <w:div w:id="242447119">
                              <w:marLeft w:val="0"/>
                              <w:marRight w:val="0"/>
                              <w:marTop w:val="0"/>
                              <w:marBottom w:val="0"/>
                              <w:divBdr>
                                <w:top w:val="none" w:sz="0" w:space="0" w:color="auto"/>
                                <w:left w:val="none" w:sz="0" w:space="0" w:color="auto"/>
                                <w:bottom w:val="none" w:sz="0" w:space="0" w:color="auto"/>
                                <w:right w:val="none" w:sz="0" w:space="0" w:color="auto"/>
                              </w:divBdr>
                              <w:divsChild>
                                <w:div w:id="1090735416">
                                  <w:marLeft w:val="0"/>
                                  <w:marRight w:val="0"/>
                                  <w:marTop w:val="0"/>
                                  <w:marBottom w:val="0"/>
                                  <w:divBdr>
                                    <w:top w:val="none" w:sz="0" w:space="0" w:color="auto"/>
                                    <w:left w:val="none" w:sz="0" w:space="0" w:color="auto"/>
                                    <w:bottom w:val="none" w:sz="0" w:space="0" w:color="auto"/>
                                    <w:right w:val="none" w:sz="0" w:space="0" w:color="auto"/>
                                  </w:divBdr>
                                  <w:divsChild>
                                    <w:div w:id="2060473161">
                                      <w:marLeft w:val="0"/>
                                      <w:marRight w:val="0"/>
                                      <w:marTop w:val="0"/>
                                      <w:marBottom w:val="0"/>
                                      <w:divBdr>
                                        <w:top w:val="none" w:sz="0" w:space="0" w:color="auto"/>
                                        <w:left w:val="none" w:sz="0" w:space="0" w:color="auto"/>
                                        <w:bottom w:val="none" w:sz="0" w:space="0" w:color="auto"/>
                                        <w:right w:val="none" w:sz="0" w:space="0" w:color="auto"/>
                                      </w:divBdr>
                                      <w:divsChild>
                                        <w:div w:id="1135830470">
                                          <w:marLeft w:val="0"/>
                                          <w:marRight w:val="0"/>
                                          <w:marTop w:val="0"/>
                                          <w:marBottom w:val="0"/>
                                          <w:divBdr>
                                            <w:top w:val="none" w:sz="0" w:space="0" w:color="auto"/>
                                            <w:left w:val="none" w:sz="0" w:space="0" w:color="auto"/>
                                            <w:bottom w:val="none" w:sz="0" w:space="0" w:color="auto"/>
                                            <w:right w:val="none" w:sz="0" w:space="0" w:color="auto"/>
                                          </w:divBdr>
                                          <w:divsChild>
                                            <w:div w:id="2116753828">
                                              <w:marLeft w:val="0"/>
                                              <w:marRight w:val="0"/>
                                              <w:marTop w:val="0"/>
                                              <w:marBottom w:val="0"/>
                                              <w:divBdr>
                                                <w:top w:val="none" w:sz="0" w:space="0" w:color="auto"/>
                                                <w:left w:val="none" w:sz="0" w:space="0" w:color="auto"/>
                                                <w:bottom w:val="none" w:sz="0" w:space="0" w:color="auto"/>
                                                <w:right w:val="none" w:sz="0" w:space="0" w:color="auto"/>
                                              </w:divBdr>
                                              <w:divsChild>
                                                <w:div w:id="1914392024">
                                                  <w:marLeft w:val="0"/>
                                                  <w:marRight w:val="0"/>
                                                  <w:marTop w:val="0"/>
                                                  <w:marBottom w:val="0"/>
                                                  <w:divBdr>
                                                    <w:top w:val="none" w:sz="0" w:space="0" w:color="auto"/>
                                                    <w:left w:val="none" w:sz="0" w:space="0" w:color="auto"/>
                                                    <w:bottom w:val="none" w:sz="0" w:space="0" w:color="auto"/>
                                                    <w:right w:val="none" w:sz="0" w:space="0" w:color="auto"/>
                                                  </w:divBdr>
                                                  <w:divsChild>
                                                    <w:div w:id="983657943">
                                                      <w:marLeft w:val="0"/>
                                                      <w:marRight w:val="0"/>
                                                      <w:marTop w:val="0"/>
                                                      <w:marBottom w:val="0"/>
                                                      <w:divBdr>
                                                        <w:top w:val="none" w:sz="0" w:space="0" w:color="auto"/>
                                                        <w:left w:val="none" w:sz="0" w:space="0" w:color="auto"/>
                                                        <w:bottom w:val="none" w:sz="0" w:space="0" w:color="auto"/>
                                                        <w:right w:val="none" w:sz="0" w:space="0" w:color="auto"/>
                                                      </w:divBdr>
                                                      <w:divsChild>
                                                        <w:div w:id="959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4017554">
      <w:bodyDiv w:val="1"/>
      <w:marLeft w:val="0"/>
      <w:marRight w:val="0"/>
      <w:marTop w:val="0"/>
      <w:marBottom w:val="0"/>
      <w:divBdr>
        <w:top w:val="none" w:sz="0" w:space="0" w:color="auto"/>
        <w:left w:val="none" w:sz="0" w:space="0" w:color="auto"/>
        <w:bottom w:val="none" w:sz="0" w:space="0" w:color="auto"/>
        <w:right w:val="none" w:sz="0" w:space="0" w:color="auto"/>
      </w:divBdr>
    </w:div>
    <w:div w:id="1637031125">
      <w:bodyDiv w:val="1"/>
      <w:marLeft w:val="0"/>
      <w:marRight w:val="0"/>
      <w:marTop w:val="0"/>
      <w:marBottom w:val="0"/>
      <w:divBdr>
        <w:top w:val="none" w:sz="0" w:space="0" w:color="auto"/>
        <w:left w:val="none" w:sz="0" w:space="0" w:color="auto"/>
        <w:bottom w:val="none" w:sz="0" w:space="0" w:color="auto"/>
        <w:right w:val="none" w:sz="0" w:space="0" w:color="auto"/>
      </w:divBdr>
      <w:divsChild>
        <w:div w:id="1090934119">
          <w:marLeft w:val="0"/>
          <w:marRight w:val="0"/>
          <w:marTop w:val="0"/>
          <w:marBottom w:val="0"/>
          <w:divBdr>
            <w:top w:val="none" w:sz="0" w:space="0" w:color="auto"/>
            <w:left w:val="none" w:sz="0" w:space="0" w:color="auto"/>
            <w:bottom w:val="none" w:sz="0" w:space="0" w:color="auto"/>
            <w:right w:val="none" w:sz="0" w:space="0" w:color="auto"/>
          </w:divBdr>
          <w:divsChild>
            <w:div w:id="479813360">
              <w:marLeft w:val="0"/>
              <w:marRight w:val="0"/>
              <w:marTop w:val="0"/>
              <w:marBottom w:val="0"/>
              <w:divBdr>
                <w:top w:val="none" w:sz="0" w:space="0" w:color="auto"/>
                <w:left w:val="none" w:sz="0" w:space="0" w:color="auto"/>
                <w:bottom w:val="none" w:sz="0" w:space="0" w:color="auto"/>
                <w:right w:val="none" w:sz="0" w:space="0" w:color="auto"/>
              </w:divBdr>
              <w:divsChild>
                <w:div w:id="696660459">
                  <w:marLeft w:val="0"/>
                  <w:marRight w:val="0"/>
                  <w:marTop w:val="0"/>
                  <w:marBottom w:val="0"/>
                  <w:divBdr>
                    <w:top w:val="none" w:sz="0" w:space="0" w:color="auto"/>
                    <w:left w:val="none" w:sz="0" w:space="0" w:color="auto"/>
                    <w:bottom w:val="none" w:sz="0" w:space="0" w:color="auto"/>
                    <w:right w:val="none" w:sz="0" w:space="0" w:color="auto"/>
                  </w:divBdr>
                  <w:divsChild>
                    <w:div w:id="257257911">
                      <w:marLeft w:val="0"/>
                      <w:marRight w:val="0"/>
                      <w:marTop w:val="0"/>
                      <w:marBottom w:val="0"/>
                      <w:divBdr>
                        <w:top w:val="none" w:sz="0" w:space="0" w:color="auto"/>
                        <w:left w:val="none" w:sz="0" w:space="0" w:color="auto"/>
                        <w:bottom w:val="none" w:sz="0" w:space="0" w:color="auto"/>
                        <w:right w:val="none" w:sz="0" w:space="0" w:color="auto"/>
                      </w:divBdr>
                      <w:divsChild>
                        <w:div w:id="469396655">
                          <w:marLeft w:val="0"/>
                          <w:marRight w:val="0"/>
                          <w:marTop w:val="0"/>
                          <w:marBottom w:val="0"/>
                          <w:divBdr>
                            <w:top w:val="none" w:sz="0" w:space="0" w:color="auto"/>
                            <w:left w:val="none" w:sz="0" w:space="0" w:color="auto"/>
                            <w:bottom w:val="none" w:sz="0" w:space="0" w:color="auto"/>
                            <w:right w:val="none" w:sz="0" w:space="0" w:color="auto"/>
                          </w:divBdr>
                          <w:divsChild>
                            <w:div w:id="1458331402">
                              <w:marLeft w:val="0"/>
                              <w:marRight w:val="0"/>
                              <w:marTop w:val="0"/>
                              <w:marBottom w:val="0"/>
                              <w:divBdr>
                                <w:top w:val="none" w:sz="0" w:space="0" w:color="auto"/>
                                <w:left w:val="none" w:sz="0" w:space="0" w:color="auto"/>
                                <w:bottom w:val="none" w:sz="0" w:space="0" w:color="auto"/>
                                <w:right w:val="none" w:sz="0" w:space="0" w:color="auto"/>
                              </w:divBdr>
                              <w:divsChild>
                                <w:div w:id="606230059">
                                  <w:marLeft w:val="0"/>
                                  <w:marRight w:val="0"/>
                                  <w:marTop w:val="0"/>
                                  <w:marBottom w:val="0"/>
                                  <w:divBdr>
                                    <w:top w:val="none" w:sz="0" w:space="0" w:color="auto"/>
                                    <w:left w:val="none" w:sz="0" w:space="0" w:color="auto"/>
                                    <w:bottom w:val="none" w:sz="0" w:space="0" w:color="auto"/>
                                    <w:right w:val="none" w:sz="0" w:space="0" w:color="auto"/>
                                  </w:divBdr>
                                  <w:divsChild>
                                    <w:div w:id="694620756">
                                      <w:marLeft w:val="0"/>
                                      <w:marRight w:val="0"/>
                                      <w:marTop w:val="0"/>
                                      <w:marBottom w:val="0"/>
                                      <w:divBdr>
                                        <w:top w:val="none" w:sz="0" w:space="0" w:color="auto"/>
                                        <w:left w:val="none" w:sz="0" w:space="0" w:color="auto"/>
                                        <w:bottom w:val="none" w:sz="0" w:space="0" w:color="auto"/>
                                        <w:right w:val="none" w:sz="0" w:space="0" w:color="auto"/>
                                      </w:divBdr>
                                      <w:divsChild>
                                        <w:div w:id="1940287804">
                                          <w:marLeft w:val="0"/>
                                          <w:marRight w:val="0"/>
                                          <w:marTop w:val="0"/>
                                          <w:marBottom w:val="0"/>
                                          <w:divBdr>
                                            <w:top w:val="none" w:sz="0" w:space="0" w:color="auto"/>
                                            <w:left w:val="none" w:sz="0" w:space="0" w:color="auto"/>
                                            <w:bottom w:val="none" w:sz="0" w:space="0" w:color="auto"/>
                                            <w:right w:val="none" w:sz="0" w:space="0" w:color="auto"/>
                                          </w:divBdr>
                                          <w:divsChild>
                                            <w:div w:id="148789474">
                                              <w:marLeft w:val="0"/>
                                              <w:marRight w:val="0"/>
                                              <w:marTop w:val="0"/>
                                              <w:marBottom w:val="0"/>
                                              <w:divBdr>
                                                <w:top w:val="none" w:sz="0" w:space="0" w:color="auto"/>
                                                <w:left w:val="none" w:sz="0" w:space="0" w:color="auto"/>
                                                <w:bottom w:val="none" w:sz="0" w:space="0" w:color="auto"/>
                                                <w:right w:val="none" w:sz="0" w:space="0" w:color="auto"/>
                                              </w:divBdr>
                                              <w:divsChild>
                                                <w:div w:id="127013509">
                                                  <w:marLeft w:val="0"/>
                                                  <w:marRight w:val="0"/>
                                                  <w:marTop w:val="0"/>
                                                  <w:marBottom w:val="0"/>
                                                  <w:divBdr>
                                                    <w:top w:val="none" w:sz="0" w:space="0" w:color="auto"/>
                                                    <w:left w:val="none" w:sz="0" w:space="0" w:color="auto"/>
                                                    <w:bottom w:val="none" w:sz="0" w:space="0" w:color="auto"/>
                                                    <w:right w:val="none" w:sz="0" w:space="0" w:color="auto"/>
                                                  </w:divBdr>
                                                  <w:divsChild>
                                                    <w:div w:id="205915286">
                                                      <w:marLeft w:val="0"/>
                                                      <w:marRight w:val="0"/>
                                                      <w:marTop w:val="0"/>
                                                      <w:marBottom w:val="0"/>
                                                      <w:divBdr>
                                                        <w:top w:val="none" w:sz="0" w:space="0" w:color="auto"/>
                                                        <w:left w:val="none" w:sz="0" w:space="0" w:color="auto"/>
                                                        <w:bottom w:val="none" w:sz="0" w:space="0" w:color="auto"/>
                                                        <w:right w:val="none" w:sz="0" w:space="0" w:color="auto"/>
                                                      </w:divBdr>
                                                      <w:divsChild>
                                                        <w:div w:id="19713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8393909">
      <w:bodyDiv w:val="1"/>
      <w:marLeft w:val="0"/>
      <w:marRight w:val="0"/>
      <w:marTop w:val="0"/>
      <w:marBottom w:val="0"/>
      <w:divBdr>
        <w:top w:val="none" w:sz="0" w:space="0" w:color="auto"/>
        <w:left w:val="none" w:sz="0" w:space="0" w:color="auto"/>
        <w:bottom w:val="none" w:sz="0" w:space="0" w:color="auto"/>
        <w:right w:val="none" w:sz="0" w:space="0" w:color="auto"/>
      </w:divBdr>
    </w:div>
    <w:div w:id="1672835323">
      <w:bodyDiv w:val="1"/>
      <w:marLeft w:val="0"/>
      <w:marRight w:val="0"/>
      <w:marTop w:val="0"/>
      <w:marBottom w:val="0"/>
      <w:divBdr>
        <w:top w:val="none" w:sz="0" w:space="0" w:color="auto"/>
        <w:left w:val="none" w:sz="0" w:space="0" w:color="auto"/>
        <w:bottom w:val="none" w:sz="0" w:space="0" w:color="auto"/>
        <w:right w:val="none" w:sz="0" w:space="0" w:color="auto"/>
      </w:divBdr>
    </w:div>
    <w:div w:id="1835102017">
      <w:bodyDiv w:val="1"/>
      <w:marLeft w:val="0"/>
      <w:marRight w:val="0"/>
      <w:marTop w:val="0"/>
      <w:marBottom w:val="0"/>
      <w:divBdr>
        <w:top w:val="none" w:sz="0" w:space="0" w:color="auto"/>
        <w:left w:val="none" w:sz="0" w:space="0" w:color="auto"/>
        <w:bottom w:val="none" w:sz="0" w:space="0" w:color="auto"/>
        <w:right w:val="none" w:sz="0" w:space="0" w:color="auto"/>
      </w:divBdr>
    </w:div>
    <w:div w:id="1836721407">
      <w:bodyDiv w:val="1"/>
      <w:marLeft w:val="0"/>
      <w:marRight w:val="0"/>
      <w:marTop w:val="0"/>
      <w:marBottom w:val="0"/>
      <w:divBdr>
        <w:top w:val="none" w:sz="0" w:space="0" w:color="auto"/>
        <w:left w:val="none" w:sz="0" w:space="0" w:color="auto"/>
        <w:bottom w:val="none" w:sz="0" w:space="0" w:color="auto"/>
        <w:right w:val="none" w:sz="0" w:space="0" w:color="auto"/>
      </w:divBdr>
    </w:div>
    <w:div w:id="1923834158">
      <w:bodyDiv w:val="1"/>
      <w:marLeft w:val="0"/>
      <w:marRight w:val="0"/>
      <w:marTop w:val="0"/>
      <w:marBottom w:val="0"/>
      <w:divBdr>
        <w:top w:val="none" w:sz="0" w:space="0" w:color="auto"/>
        <w:left w:val="none" w:sz="0" w:space="0" w:color="auto"/>
        <w:bottom w:val="none" w:sz="0" w:space="0" w:color="auto"/>
        <w:right w:val="none" w:sz="0" w:space="0" w:color="auto"/>
      </w:divBdr>
      <w:divsChild>
        <w:div w:id="1121073803">
          <w:marLeft w:val="0"/>
          <w:marRight w:val="0"/>
          <w:marTop w:val="0"/>
          <w:marBottom w:val="0"/>
          <w:divBdr>
            <w:top w:val="none" w:sz="0" w:space="0" w:color="auto"/>
            <w:left w:val="none" w:sz="0" w:space="0" w:color="auto"/>
            <w:bottom w:val="none" w:sz="0" w:space="0" w:color="auto"/>
            <w:right w:val="none" w:sz="0" w:space="0" w:color="auto"/>
          </w:divBdr>
          <w:divsChild>
            <w:div w:id="947158807">
              <w:marLeft w:val="0"/>
              <w:marRight w:val="0"/>
              <w:marTop w:val="0"/>
              <w:marBottom w:val="0"/>
              <w:divBdr>
                <w:top w:val="none" w:sz="0" w:space="0" w:color="auto"/>
                <w:left w:val="none" w:sz="0" w:space="0" w:color="auto"/>
                <w:bottom w:val="none" w:sz="0" w:space="0" w:color="auto"/>
                <w:right w:val="none" w:sz="0" w:space="0" w:color="auto"/>
              </w:divBdr>
              <w:divsChild>
                <w:div w:id="1259798766">
                  <w:marLeft w:val="0"/>
                  <w:marRight w:val="0"/>
                  <w:marTop w:val="0"/>
                  <w:marBottom w:val="0"/>
                  <w:divBdr>
                    <w:top w:val="none" w:sz="0" w:space="0" w:color="auto"/>
                    <w:left w:val="none" w:sz="0" w:space="0" w:color="auto"/>
                    <w:bottom w:val="none" w:sz="0" w:space="0" w:color="auto"/>
                    <w:right w:val="none" w:sz="0" w:space="0" w:color="auto"/>
                  </w:divBdr>
                  <w:divsChild>
                    <w:div w:id="1843930663">
                      <w:marLeft w:val="0"/>
                      <w:marRight w:val="0"/>
                      <w:marTop w:val="0"/>
                      <w:marBottom w:val="0"/>
                      <w:divBdr>
                        <w:top w:val="none" w:sz="0" w:space="0" w:color="auto"/>
                        <w:left w:val="none" w:sz="0" w:space="0" w:color="auto"/>
                        <w:bottom w:val="none" w:sz="0" w:space="0" w:color="auto"/>
                        <w:right w:val="none" w:sz="0" w:space="0" w:color="auto"/>
                      </w:divBdr>
                      <w:divsChild>
                        <w:div w:id="1206410199">
                          <w:marLeft w:val="0"/>
                          <w:marRight w:val="0"/>
                          <w:marTop w:val="0"/>
                          <w:marBottom w:val="0"/>
                          <w:divBdr>
                            <w:top w:val="none" w:sz="0" w:space="0" w:color="auto"/>
                            <w:left w:val="none" w:sz="0" w:space="0" w:color="auto"/>
                            <w:bottom w:val="none" w:sz="0" w:space="0" w:color="auto"/>
                            <w:right w:val="none" w:sz="0" w:space="0" w:color="auto"/>
                          </w:divBdr>
                          <w:divsChild>
                            <w:div w:id="1031538624">
                              <w:marLeft w:val="0"/>
                              <w:marRight w:val="0"/>
                              <w:marTop w:val="0"/>
                              <w:marBottom w:val="0"/>
                              <w:divBdr>
                                <w:top w:val="none" w:sz="0" w:space="0" w:color="auto"/>
                                <w:left w:val="none" w:sz="0" w:space="0" w:color="auto"/>
                                <w:bottom w:val="none" w:sz="0" w:space="0" w:color="auto"/>
                                <w:right w:val="none" w:sz="0" w:space="0" w:color="auto"/>
                              </w:divBdr>
                              <w:divsChild>
                                <w:div w:id="1003244437">
                                  <w:marLeft w:val="0"/>
                                  <w:marRight w:val="0"/>
                                  <w:marTop w:val="0"/>
                                  <w:marBottom w:val="0"/>
                                  <w:divBdr>
                                    <w:top w:val="none" w:sz="0" w:space="0" w:color="auto"/>
                                    <w:left w:val="none" w:sz="0" w:space="0" w:color="auto"/>
                                    <w:bottom w:val="none" w:sz="0" w:space="0" w:color="auto"/>
                                    <w:right w:val="none" w:sz="0" w:space="0" w:color="auto"/>
                                  </w:divBdr>
                                  <w:divsChild>
                                    <w:div w:id="792404489">
                                      <w:marLeft w:val="0"/>
                                      <w:marRight w:val="0"/>
                                      <w:marTop w:val="0"/>
                                      <w:marBottom w:val="0"/>
                                      <w:divBdr>
                                        <w:top w:val="none" w:sz="0" w:space="0" w:color="auto"/>
                                        <w:left w:val="none" w:sz="0" w:space="0" w:color="auto"/>
                                        <w:bottom w:val="none" w:sz="0" w:space="0" w:color="auto"/>
                                        <w:right w:val="none" w:sz="0" w:space="0" w:color="auto"/>
                                      </w:divBdr>
                                      <w:divsChild>
                                        <w:div w:id="921371359">
                                          <w:marLeft w:val="0"/>
                                          <w:marRight w:val="0"/>
                                          <w:marTop w:val="0"/>
                                          <w:marBottom w:val="0"/>
                                          <w:divBdr>
                                            <w:top w:val="none" w:sz="0" w:space="0" w:color="auto"/>
                                            <w:left w:val="none" w:sz="0" w:space="0" w:color="auto"/>
                                            <w:bottom w:val="none" w:sz="0" w:space="0" w:color="auto"/>
                                            <w:right w:val="none" w:sz="0" w:space="0" w:color="auto"/>
                                          </w:divBdr>
                                          <w:divsChild>
                                            <w:div w:id="286199320">
                                              <w:marLeft w:val="0"/>
                                              <w:marRight w:val="0"/>
                                              <w:marTop w:val="0"/>
                                              <w:marBottom w:val="0"/>
                                              <w:divBdr>
                                                <w:top w:val="none" w:sz="0" w:space="0" w:color="auto"/>
                                                <w:left w:val="none" w:sz="0" w:space="0" w:color="auto"/>
                                                <w:bottom w:val="none" w:sz="0" w:space="0" w:color="auto"/>
                                                <w:right w:val="none" w:sz="0" w:space="0" w:color="auto"/>
                                              </w:divBdr>
                                              <w:divsChild>
                                                <w:div w:id="1821146378">
                                                  <w:marLeft w:val="0"/>
                                                  <w:marRight w:val="0"/>
                                                  <w:marTop w:val="0"/>
                                                  <w:marBottom w:val="0"/>
                                                  <w:divBdr>
                                                    <w:top w:val="none" w:sz="0" w:space="0" w:color="auto"/>
                                                    <w:left w:val="none" w:sz="0" w:space="0" w:color="auto"/>
                                                    <w:bottom w:val="none" w:sz="0" w:space="0" w:color="auto"/>
                                                    <w:right w:val="none" w:sz="0" w:space="0" w:color="auto"/>
                                                  </w:divBdr>
                                                  <w:divsChild>
                                                    <w:div w:id="1907185596">
                                                      <w:marLeft w:val="0"/>
                                                      <w:marRight w:val="0"/>
                                                      <w:marTop w:val="0"/>
                                                      <w:marBottom w:val="0"/>
                                                      <w:divBdr>
                                                        <w:top w:val="none" w:sz="0" w:space="0" w:color="auto"/>
                                                        <w:left w:val="none" w:sz="0" w:space="0" w:color="auto"/>
                                                        <w:bottom w:val="none" w:sz="0" w:space="0" w:color="auto"/>
                                                        <w:right w:val="none" w:sz="0" w:space="0" w:color="auto"/>
                                                      </w:divBdr>
                                                      <w:divsChild>
                                                        <w:div w:id="17658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026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ResearchProject\Client%20Task\Dr.%20Munir\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ResearchProject\Client%20Task\Dr.%20Munir\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ResearchProject\Client%20Task\Dr.%20Munir\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of the Participants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c:v>
                </c:pt>
              </c:strCache>
            </c:strRef>
          </c:tx>
          <c:spPr>
            <a:solidFill>
              <a:schemeClr val="accent6"/>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9A2D-44D7-99B7-D95DA110A2D4}"/>
              </c:ext>
            </c:extLst>
          </c:dPt>
          <c:dPt>
            <c:idx val="1"/>
            <c:invertIfNegative val="0"/>
            <c:bubble3D val="0"/>
            <c:spPr>
              <a:solidFill>
                <a:schemeClr val="accent1">
                  <a:lumMod val="50000"/>
                </a:schemeClr>
              </a:solidFill>
              <a:ln>
                <a:noFill/>
              </a:ln>
              <a:effectLst/>
            </c:spPr>
            <c:extLst>
              <c:ext xmlns:c16="http://schemas.microsoft.com/office/drawing/2014/chart" uri="{C3380CC4-5D6E-409C-BE32-E72D297353CC}">
                <c16:uniqueId val="{00000003-9A2D-44D7-99B7-D95DA110A2D4}"/>
              </c:ext>
            </c:extLst>
          </c:dPt>
          <c:dPt>
            <c:idx val="2"/>
            <c:invertIfNegative val="0"/>
            <c:bubble3D val="0"/>
            <c:spPr>
              <a:solidFill>
                <a:srgbClr val="FFFF00"/>
              </a:solidFill>
              <a:ln>
                <a:noFill/>
              </a:ln>
              <a:effectLst/>
            </c:spPr>
            <c:extLst>
              <c:ext xmlns:c16="http://schemas.microsoft.com/office/drawing/2014/chart" uri="{C3380CC4-5D6E-409C-BE32-E72D297353CC}">
                <c16:uniqueId val="{00000005-9A2D-44D7-99B7-D95DA110A2D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≤30</c:v>
                </c:pt>
                <c:pt idx="1">
                  <c:v>31-40</c:v>
                </c:pt>
                <c:pt idx="2">
                  <c:v>&gt;40</c:v>
                </c:pt>
              </c:strCache>
            </c:strRef>
          </c:cat>
          <c:val>
            <c:numRef>
              <c:f>Sheet1!$B$2:$B$4</c:f>
              <c:numCache>
                <c:formatCode>0.0</c:formatCode>
                <c:ptCount val="3"/>
                <c:pt idx="0">
                  <c:v>40</c:v>
                </c:pt>
                <c:pt idx="1">
                  <c:v>38</c:v>
                </c:pt>
                <c:pt idx="2">
                  <c:v>22</c:v>
                </c:pt>
              </c:numCache>
            </c:numRef>
          </c:val>
          <c:extLst>
            <c:ext xmlns:c16="http://schemas.microsoft.com/office/drawing/2014/chart" uri="{C3380CC4-5D6E-409C-BE32-E72D297353CC}">
              <c16:uniqueId val="{00000006-9A2D-44D7-99B7-D95DA110A2D4}"/>
            </c:ext>
          </c:extLst>
        </c:ser>
        <c:dLbls>
          <c:dLblPos val="outEnd"/>
          <c:showLegendKey val="0"/>
          <c:showVal val="1"/>
          <c:showCatName val="0"/>
          <c:showSerName val="0"/>
          <c:showPercent val="0"/>
          <c:showBubbleSize val="0"/>
        </c:dLbls>
        <c:gapWidth val="219"/>
        <c:overlap val="-27"/>
        <c:axId val="381422592"/>
        <c:axId val="381421872"/>
      </c:barChart>
      <c:catAx>
        <c:axId val="381422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421872"/>
        <c:crosses val="autoZero"/>
        <c:auto val="1"/>
        <c:lblAlgn val="ctr"/>
        <c:lblOffset val="100"/>
        <c:noMultiLvlLbl val="0"/>
      </c:catAx>
      <c:valAx>
        <c:axId val="38142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422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Sheet1!$B$16</c:f>
              <c:strCache>
                <c:ptCount val="1"/>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72FD-4B1C-8D51-0B5FD1B3B33E}"/>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72FD-4B1C-8D51-0B5FD1B3B33E}"/>
              </c:ext>
            </c:extLst>
          </c:dPt>
          <c:dLbls>
            <c:dLbl>
              <c:idx val="0"/>
              <c:layout>
                <c:manualLayout>
                  <c:x val="-0.10957098889638325"/>
                  <c:y val="-1.4423508309902969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2FD-4B1C-8D51-0B5FD1B3B33E}"/>
                </c:ext>
              </c:extLst>
            </c:dLbl>
            <c:dLbl>
              <c:idx val="1"/>
              <c:layout>
                <c:manualLayout>
                  <c:x val="0.12125506062443868"/>
                  <c:y val="-2.4668494333671066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2FD-4B1C-8D51-0B5FD1B3B33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Sheet1!$A$17:$A$18</c:f>
              <c:strCache>
                <c:ptCount val="2"/>
                <c:pt idx="0">
                  <c:v>Married</c:v>
                </c:pt>
                <c:pt idx="1">
                  <c:v>Unmarried</c:v>
                </c:pt>
              </c:strCache>
            </c:strRef>
          </c:cat>
          <c:val>
            <c:numRef>
              <c:f>Sheet1!$B$17:$B$18</c:f>
              <c:numCache>
                <c:formatCode>0.0</c:formatCode>
                <c:ptCount val="2"/>
                <c:pt idx="0">
                  <c:v>58</c:v>
                </c:pt>
                <c:pt idx="1">
                  <c:v>42</c:v>
                </c:pt>
              </c:numCache>
            </c:numRef>
          </c:val>
          <c:extLst>
            <c:ext xmlns:c16="http://schemas.microsoft.com/office/drawing/2014/chart" uri="{C3380CC4-5D6E-409C-BE32-E72D297353CC}">
              <c16:uniqueId val="{00000004-72FD-4B1C-8D51-0B5FD1B3B33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6295589418148635"/>
          <c:y val="0.45019455589650348"/>
          <c:w val="0.18142039110247285"/>
          <c:h val="0.19522908768930089"/>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Clinical Presentation of Participants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Sheet1!$B$29</c:f>
              <c:strCache>
                <c:ptCount val="1"/>
                <c:pt idx="0">
                  <c:v>Percentage</c:v>
                </c:pt>
              </c:strCache>
            </c:strRef>
          </c:tx>
          <c:spPr>
            <a:solidFill>
              <a:schemeClr val="accent1"/>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A391-4EFB-8652-BE508CF61C3D}"/>
              </c:ext>
            </c:extLst>
          </c:dPt>
          <c:dPt>
            <c:idx val="1"/>
            <c:invertIfNegative val="0"/>
            <c:bubble3D val="0"/>
            <c:spPr>
              <a:solidFill>
                <a:srgbClr val="0070C0"/>
              </a:solidFill>
              <a:ln>
                <a:noFill/>
              </a:ln>
              <a:effectLst/>
            </c:spPr>
            <c:extLst>
              <c:ext xmlns:c16="http://schemas.microsoft.com/office/drawing/2014/chart" uri="{C3380CC4-5D6E-409C-BE32-E72D297353CC}">
                <c16:uniqueId val="{00000003-A391-4EFB-8652-BE508CF61C3D}"/>
              </c:ext>
            </c:extLst>
          </c:dPt>
          <c:dPt>
            <c:idx val="2"/>
            <c:invertIfNegative val="0"/>
            <c:bubble3D val="0"/>
            <c:spPr>
              <a:solidFill>
                <a:srgbClr val="7030A0"/>
              </a:solidFill>
              <a:ln>
                <a:noFill/>
              </a:ln>
              <a:effectLst/>
            </c:spPr>
            <c:extLst>
              <c:ext xmlns:c16="http://schemas.microsoft.com/office/drawing/2014/chart" uri="{C3380CC4-5D6E-409C-BE32-E72D297353CC}">
                <c16:uniqueId val="{00000005-A391-4EFB-8652-BE508CF61C3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Sheet1!$A$30:$A$32</c:f>
              <c:strCache>
                <c:ptCount val="3"/>
                <c:pt idx="0">
                  <c:v>Fever</c:v>
                </c:pt>
                <c:pt idx="1">
                  <c:v>Pain</c:v>
                </c:pt>
                <c:pt idx="2">
                  <c:v>Swelling</c:v>
                </c:pt>
              </c:strCache>
            </c:strRef>
          </c:cat>
          <c:val>
            <c:numRef>
              <c:f>Sheet1!$B$30:$B$32</c:f>
              <c:numCache>
                <c:formatCode>0.0</c:formatCode>
                <c:ptCount val="3"/>
                <c:pt idx="0">
                  <c:v>8</c:v>
                </c:pt>
                <c:pt idx="1">
                  <c:v>36</c:v>
                </c:pt>
                <c:pt idx="2">
                  <c:v>100</c:v>
                </c:pt>
              </c:numCache>
            </c:numRef>
          </c:val>
          <c:extLst>
            <c:ext xmlns:c16="http://schemas.microsoft.com/office/drawing/2014/chart" uri="{C3380CC4-5D6E-409C-BE32-E72D297353CC}">
              <c16:uniqueId val="{00000006-A391-4EFB-8652-BE508CF61C3D}"/>
            </c:ext>
          </c:extLst>
        </c:ser>
        <c:dLbls>
          <c:dLblPos val="outEnd"/>
          <c:showLegendKey val="0"/>
          <c:showVal val="1"/>
          <c:showCatName val="0"/>
          <c:showSerName val="0"/>
          <c:showPercent val="0"/>
          <c:showBubbleSize val="0"/>
        </c:dLbls>
        <c:gapWidth val="219"/>
        <c:overlap val="-27"/>
        <c:axId val="354674776"/>
        <c:axId val="354671536"/>
      </c:barChart>
      <c:catAx>
        <c:axId val="354674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Clinical Features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671536"/>
        <c:crosses val="autoZero"/>
        <c:auto val="1"/>
        <c:lblAlgn val="ctr"/>
        <c:lblOffset val="100"/>
        <c:noMultiLvlLbl val="0"/>
      </c:catAx>
      <c:valAx>
        <c:axId val="354671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674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15</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79</cp:revision>
  <dcterms:created xsi:type="dcterms:W3CDTF">2024-12-25T07:21:00Z</dcterms:created>
  <dcterms:modified xsi:type="dcterms:W3CDTF">2024-12-25T17:35:00Z</dcterms:modified>
</cp:coreProperties>
</file>