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D2B7D" w14:textId="31991A48" w:rsidR="00D3009B" w:rsidRPr="00606635" w:rsidRDefault="006A740C">
      <w:pPr>
        <w:rPr>
          <w:rFonts w:ascii="Times New Roman" w:hAnsi="Times New Roman" w:cs="Times New Roman"/>
          <w:b/>
          <w:bCs/>
          <w:color w:val="0070C0"/>
        </w:rPr>
      </w:pPr>
      <w:r w:rsidRPr="00606635">
        <w:rPr>
          <w:rFonts w:ascii="Times New Roman" w:hAnsi="Times New Roman" w:cs="Times New Roman"/>
          <w:b/>
          <w:bCs/>
          <w:color w:val="0070C0"/>
        </w:rPr>
        <w:t xml:space="preserve">Response to reviewers </w:t>
      </w:r>
    </w:p>
    <w:p w14:paraId="5C4A4630" w14:textId="77777777" w:rsidR="006A740C" w:rsidRPr="00606635" w:rsidRDefault="006A740C">
      <w:pPr>
        <w:rPr>
          <w:rFonts w:ascii="Times New Roman" w:hAnsi="Times New Roman" w:cs="Times New Roman"/>
          <w:b/>
          <w:bCs/>
          <w:color w:val="0070C0"/>
        </w:rPr>
      </w:pPr>
    </w:p>
    <w:p w14:paraId="596FDBE5" w14:textId="77777777" w:rsidR="00357502" w:rsidRPr="00606635" w:rsidRDefault="00390FAF" w:rsidP="00390FAF">
      <w:pPr>
        <w:rPr>
          <w:rFonts w:ascii="Times New Roman" w:hAnsi="Times New Roman" w:cs="Times New Roman"/>
        </w:rPr>
      </w:pPr>
      <w:r w:rsidRPr="00606635">
        <w:rPr>
          <w:rFonts w:ascii="Times New Roman" w:hAnsi="Times New Roman" w:cs="Times New Roman"/>
          <w:b/>
          <w:bCs/>
          <w:color w:val="0070C0"/>
        </w:rPr>
        <w:t>Referee: 2</w:t>
      </w:r>
      <w:r w:rsidRPr="00606635">
        <w:rPr>
          <w:rFonts w:ascii="Times New Roman" w:hAnsi="Times New Roman" w:cs="Times New Roman"/>
          <w:b/>
          <w:bCs/>
          <w:color w:val="0070C0"/>
        </w:rPr>
        <w:br/>
      </w:r>
      <w:r w:rsidRPr="00606635">
        <w:rPr>
          <w:rFonts w:ascii="Times New Roman" w:hAnsi="Times New Roman" w:cs="Times New Roman"/>
          <w:b/>
          <w:bCs/>
          <w:color w:val="0070C0"/>
        </w:rPr>
        <w:br/>
      </w:r>
      <w:r w:rsidRPr="00606635">
        <w:rPr>
          <w:rFonts w:ascii="Times New Roman" w:hAnsi="Times New Roman" w:cs="Times New Roman"/>
        </w:rPr>
        <w:br/>
        <w:t>The aim of the manuscript titled "The 2023 Fatal Dengue Outbreak in Bangladesh Highlights a Paradigm Shift of Geographical Distribution of Cases " by Hasan, Mohammad Nayeem</w:t>
      </w:r>
      <w:r w:rsidR="00954BB4" w:rsidRPr="00606635">
        <w:rPr>
          <w:rFonts w:ascii="Times New Roman" w:hAnsi="Times New Roman" w:cs="Times New Roman"/>
        </w:rPr>
        <w:t xml:space="preserve"> </w:t>
      </w:r>
      <w:r w:rsidRPr="00606635">
        <w:rPr>
          <w:rFonts w:ascii="Times New Roman" w:hAnsi="Times New Roman" w:cs="Times New Roman"/>
        </w:rPr>
        <w:t>was to characterize the geographical transmission of the DENV in Bangladesh.</w:t>
      </w:r>
      <w:r w:rsidR="00357502" w:rsidRPr="00606635">
        <w:rPr>
          <w:rFonts w:ascii="Times New Roman" w:hAnsi="Times New Roman" w:cs="Times New Roman"/>
        </w:rPr>
        <w:t xml:space="preserve"> </w:t>
      </w:r>
      <w:r w:rsidRPr="00606635">
        <w:rPr>
          <w:rFonts w:ascii="Times New Roman" w:hAnsi="Times New Roman" w:cs="Times New Roman"/>
        </w:rPr>
        <w:t>From 1 January – 31 December 2023.</w:t>
      </w:r>
    </w:p>
    <w:p w14:paraId="2DEC5864" w14:textId="77777777" w:rsidR="00357502" w:rsidRPr="00606635" w:rsidRDefault="00390FAF" w:rsidP="00390FAF">
      <w:pPr>
        <w:rPr>
          <w:rFonts w:ascii="Times New Roman" w:hAnsi="Times New Roman" w:cs="Times New Roman"/>
        </w:rPr>
      </w:pPr>
      <w:r w:rsidRPr="00606635">
        <w:rPr>
          <w:rFonts w:ascii="Times New Roman" w:hAnsi="Times New Roman" w:cs="Times New Roman"/>
        </w:rPr>
        <w:br/>
        <w:t>Majors issue should be addressed.</w:t>
      </w:r>
    </w:p>
    <w:p w14:paraId="4691BAEB" w14:textId="77777777" w:rsidR="00357502" w:rsidRPr="00606635" w:rsidRDefault="00390FAF" w:rsidP="00390FAF">
      <w:pPr>
        <w:rPr>
          <w:rFonts w:ascii="Times New Roman" w:hAnsi="Times New Roman" w:cs="Times New Roman"/>
        </w:rPr>
      </w:pPr>
      <w:r w:rsidRPr="00606635">
        <w:rPr>
          <w:rFonts w:ascii="Times New Roman" w:hAnsi="Times New Roman" w:cs="Times New Roman"/>
        </w:rPr>
        <w:br/>
        <w:t>1. Many tropical countries are experiencing an outbreak of dengue viral infection (DVI) in 2023. This condition should be addressed by the authors in both the introduction and the discussion. The authors should discuss the incidence and mortality rate of DVI in Bangladesh in comparison to other countries before and after 2023.</w:t>
      </w:r>
    </w:p>
    <w:p w14:paraId="25B3F4AA" w14:textId="5EE37CDE" w:rsidR="00173E52" w:rsidRPr="00606635" w:rsidRDefault="00357502" w:rsidP="00390FAF">
      <w:pPr>
        <w:rPr>
          <w:rFonts w:ascii="Times New Roman" w:hAnsi="Times New Roman" w:cs="Times New Roman"/>
          <w:color w:val="0070C0"/>
        </w:rPr>
      </w:pPr>
      <w:r w:rsidRPr="00606635">
        <w:rPr>
          <w:rFonts w:ascii="Times New Roman" w:hAnsi="Times New Roman" w:cs="Times New Roman"/>
          <w:b/>
          <w:bCs/>
          <w:color w:val="0070C0"/>
        </w:rPr>
        <w:t xml:space="preserve">Response: </w:t>
      </w:r>
      <w:r w:rsidR="00173E52" w:rsidRPr="00606635">
        <w:rPr>
          <w:rFonts w:ascii="Times New Roman" w:hAnsi="Times New Roman" w:cs="Times New Roman"/>
          <w:color w:val="0070C0"/>
        </w:rPr>
        <w:t xml:space="preserve">Thank you for your comments. </w:t>
      </w:r>
    </w:p>
    <w:p w14:paraId="0C6AAEB5" w14:textId="29B556D0" w:rsidR="006C0737" w:rsidRPr="009F3456" w:rsidRDefault="006C0737" w:rsidP="00390FAF">
      <w:pPr>
        <w:rPr>
          <w:rFonts w:ascii="Times New Roman" w:hAnsi="Times New Roman" w:cs="Times New Roman"/>
          <w:color w:val="0070C0"/>
        </w:rPr>
      </w:pPr>
      <w:r w:rsidRPr="009F3456">
        <w:rPr>
          <w:rFonts w:ascii="Times New Roman" w:hAnsi="Times New Roman" w:cs="Times New Roman"/>
          <w:color w:val="0070C0"/>
        </w:rPr>
        <w:t xml:space="preserve">We have </w:t>
      </w:r>
      <w:r w:rsidR="00131205" w:rsidRPr="009F3456">
        <w:rPr>
          <w:rFonts w:ascii="Times New Roman" w:hAnsi="Times New Roman" w:cs="Times New Roman"/>
          <w:color w:val="0070C0"/>
        </w:rPr>
        <w:t xml:space="preserve">included a brief </w:t>
      </w:r>
      <w:r w:rsidR="002D13BE" w:rsidRPr="009F3456">
        <w:rPr>
          <w:rFonts w:ascii="Times New Roman" w:hAnsi="Times New Roman" w:cs="Times New Roman"/>
          <w:color w:val="0070C0"/>
        </w:rPr>
        <w:t>description of</w:t>
      </w:r>
      <w:r w:rsidR="00131205" w:rsidRPr="009F3456">
        <w:rPr>
          <w:rFonts w:ascii="Times New Roman" w:hAnsi="Times New Roman" w:cs="Times New Roman"/>
          <w:color w:val="0070C0"/>
        </w:rPr>
        <w:t xml:space="preserve"> </w:t>
      </w:r>
      <w:r w:rsidR="001317F6" w:rsidRPr="009F3456">
        <w:rPr>
          <w:rFonts w:ascii="Times New Roman" w:hAnsi="Times New Roman" w:cs="Times New Roman"/>
          <w:color w:val="0070C0"/>
        </w:rPr>
        <w:t xml:space="preserve">the </w:t>
      </w:r>
      <w:r w:rsidR="00131205" w:rsidRPr="009F3456">
        <w:rPr>
          <w:rFonts w:ascii="Times New Roman" w:hAnsi="Times New Roman" w:cs="Times New Roman"/>
          <w:color w:val="0070C0"/>
        </w:rPr>
        <w:t xml:space="preserve">ongoing global dengue outbreak in the introduction. We have also included data on the </w:t>
      </w:r>
      <w:r w:rsidR="00AB2319" w:rsidRPr="009F3456">
        <w:rPr>
          <w:rFonts w:ascii="Times New Roman" w:hAnsi="Times New Roman" w:cs="Times New Roman"/>
          <w:color w:val="0070C0"/>
        </w:rPr>
        <w:t xml:space="preserve">incidence and case-fatality of dengue cases between 2000-2022 and 2023 and </w:t>
      </w:r>
      <w:r w:rsidR="001317F6" w:rsidRPr="009F3456">
        <w:rPr>
          <w:rFonts w:ascii="Times New Roman" w:hAnsi="Times New Roman" w:cs="Times New Roman"/>
          <w:color w:val="0070C0"/>
        </w:rPr>
        <w:t>recent updates on the 2024</w:t>
      </w:r>
      <w:r w:rsidR="00AB2319" w:rsidRPr="009F3456">
        <w:rPr>
          <w:rFonts w:ascii="Times New Roman" w:hAnsi="Times New Roman" w:cs="Times New Roman"/>
          <w:color w:val="0070C0"/>
        </w:rPr>
        <w:t xml:space="preserve"> outbreak</w:t>
      </w:r>
      <w:r w:rsidR="00CB7832" w:rsidRPr="009F3456">
        <w:rPr>
          <w:rFonts w:ascii="Times New Roman" w:hAnsi="Times New Roman" w:cs="Times New Roman"/>
          <w:color w:val="0070C0"/>
        </w:rPr>
        <w:t>s in Bangladesh</w:t>
      </w:r>
      <w:r w:rsidR="00AB2319" w:rsidRPr="009F3456">
        <w:rPr>
          <w:rFonts w:ascii="Times New Roman" w:hAnsi="Times New Roman" w:cs="Times New Roman"/>
          <w:color w:val="0070C0"/>
        </w:rPr>
        <w:t>.</w:t>
      </w:r>
      <w:r w:rsidR="00CB7832" w:rsidRPr="009F3456">
        <w:rPr>
          <w:rFonts w:ascii="Times New Roman" w:hAnsi="Times New Roman" w:cs="Times New Roman"/>
          <w:color w:val="0070C0"/>
        </w:rPr>
        <w:t xml:space="preserve"> </w:t>
      </w:r>
      <w:r w:rsidR="00AB2319" w:rsidRPr="009F3456">
        <w:rPr>
          <w:rFonts w:ascii="Times New Roman" w:hAnsi="Times New Roman" w:cs="Times New Roman"/>
          <w:color w:val="0070C0"/>
        </w:rPr>
        <w:t xml:space="preserve"> </w:t>
      </w:r>
      <w:r w:rsidR="003421B2" w:rsidRPr="009F3456">
        <w:rPr>
          <w:rFonts w:ascii="Times New Roman" w:hAnsi="Times New Roman" w:cs="Times New Roman"/>
          <w:color w:val="0070C0"/>
        </w:rPr>
        <w:t xml:space="preserve">In addition, we added </w:t>
      </w:r>
      <w:r w:rsidR="0073714B">
        <w:rPr>
          <w:rFonts w:ascii="Times New Roman" w:hAnsi="Times New Roman" w:cs="Times New Roman"/>
          <w:color w:val="0070C0"/>
        </w:rPr>
        <w:t>a</w:t>
      </w:r>
      <w:r w:rsidR="003421B2" w:rsidRPr="009F3456">
        <w:rPr>
          <w:rFonts w:ascii="Times New Roman" w:hAnsi="Times New Roman" w:cs="Times New Roman"/>
          <w:color w:val="0070C0"/>
        </w:rPr>
        <w:t xml:space="preserve"> short comparison of global death records in the discussion. </w:t>
      </w:r>
      <w:r w:rsidR="00945181" w:rsidRPr="009F3456">
        <w:rPr>
          <w:rFonts w:ascii="Times New Roman" w:hAnsi="Times New Roman" w:cs="Times New Roman"/>
          <w:color w:val="0070C0"/>
        </w:rPr>
        <w:t xml:space="preserve">However, comparing the global incidence and mortality of dengue </w:t>
      </w:r>
      <w:r w:rsidR="00225B8A" w:rsidRPr="009F3456">
        <w:rPr>
          <w:rFonts w:ascii="Times New Roman" w:hAnsi="Times New Roman" w:cs="Times New Roman"/>
          <w:color w:val="0070C0"/>
        </w:rPr>
        <w:t xml:space="preserve">with other countries goes </w:t>
      </w:r>
      <w:r w:rsidR="00945181" w:rsidRPr="009F3456">
        <w:rPr>
          <w:rFonts w:ascii="Times New Roman" w:hAnsi="Times New Roman" w:cs="Times New Roman"/>
          <w:color w:val="0070C0"/>
        </w:rPr>
        <w:t xml:space="preserve">beyond </w:t>
      </w:r>
      <w:r w:rsidR="00225B8A" w:rsidRPr="009F3456">
        <w:rPr>
          <w:rFonts w:ascii="Times New Roman" w:hAnsi="Times New Roman" w:cs="Times New Roman"/>
          <w:color w:val="0070C0"/>
        </w:rPr>
        <w:t>the</w:t>
      </w:r>
      <w:r w:rsidR="00945181" w:rsidRPr="009F3456">
        <w:rPr>
          <w:rFonts w:ascii="Times New Roman" w:hAnsi="Times New Roman" w:cs="Times New Roman"/>
          <w:color w:val="0070C0"/>
        </w:rPr>
        <w:t xml:space="preserve"> scope of this manuscript</w:t>
      </w:r>
      <w:r w:rsidR="00225B8A" w:rsidRPr="009F3456">
        <w:rPr>
          <w:rFonts w:ascii="Times New Roman" w:hAnsi="Times New Roman" w:cs="Times New Roman"/>
          <w:color w:val="0070C0"/>
        </w:rPr>
        <w:t xml:space="preserve"> as we are </w:t>
      </w:r>
      <w:r w:rsidR="00047D7F" w:rsidRPr="009F3456">
        <w:rPr>
          <w:rFonts w:ascii="Times New Roman" w:hAnsi="Times New Roman" w:cs="Times New Roman"/>
          <w:color w:val="0070C0"/>
        </w:rPr>
        <w:t xml:space="preserve">specifically </w:t>
      </w:r>
      <w:r w:rsidR="00225B8A" w:rsidRPr="009F3456">
        <w:rPr>
          <w:rFonts w:ascii="Times New Roman" w:hAnsi="Times New Roman" w:cs="Times New Roman"/>
          <w:color w:val="0070C0"/>
        </w:rPr>
        <w:t xml:space="preserve">focusing on the shift </w:t>
      </w:r>
      <w:r w:rsidR="00F40938" w:rsidRPr="009F3456">
        <w:rPr>
          <w:rFonts w:ascii="Times New Roman" w:hAnsi="Times New Roman" w:cs="Times New Roman"/>
          <w:color w:val="0070C0"/>
        </w:rPr>
        <w:t>in</w:t>
      </w:r>
      <w:r w:rsidR="00225B8A" w:rsidRPr="009F3456">
        <w:rPr>
          <w:rFonts w:ascii="Times New Roman" w:hAnsi="Times New Roman" w:cs="Times New Roman"/>
          <w:color w:val="0070C0"/>
        </w:rPr>
        <w:t xml:space="preserve"> the geographical distribution of dengue cases in Bangladesh. </w:t>
      </w:r>
      <w:r w:rsidR="00047D7F" w:rsidRPr="009F3456">
        <w:rPr>
          <w:rFonts w:ascii="Times New Roman" w:hAnsi="Times New Roman" w:cs="Times New Roman"/>
          <w:color w:val="0070C0"/>
        </w:rPr>
        <w:t>We appreciate the suggestions, but w</w:t>
      </w:r>
      <w:r w:rsidR="002120ED" w:rsidRPr="009F3456">
        <w:rPr>
          <w:rFonts w:ascii="Times New Roman" w:hAnsi="Times New Roman" w:cs="Times New Roman"/>
          <w:color w:val="0070C0"/>
        </w:rPr>
        <w:t>e feel that this expansion would significantly broaden the scope of our article</w:t>
      </w:r>
      <w:r w:rsidR="00047D7F" w:rsidRPr="009F3456">
        <w:rPr>
          <w:rFonts w:ascii="Times New Roman" w:hAnsi="Times New Roman" w:cs="Times New Roman"/>
          <w:color w:val="0070C0"/>
        </w:rPr>
        <w:t>, potentially altering its focus and substantially</w:t>
      </w:r>
      <w:r w:rsidR="002120ED" w:rsidRPr="009F3456">
        <w:rPr>
          <w:rFonts w:ascii="Times New Roman" w:hAnsi="Times New Roman" w:cs="Times New Roman"/>
          <w:color w:val="0070C0"/>
        </w:rPr>
        <w:t xml:space="preserve"> </w:t>
      </w:r>
      <w:r w:rsidR="00047D7F" w:rsidRPr="009F3456">
        <w:rPr>
          <w:rFonts w:ascii="Times New Roman" w:hAnsi="Times New Roman" w:cs="Times New Roman"/>
          <w:color w:val="0070C0"/>
        </w:rPr>
        <w:t xml:space="preserve">increasing its length.  Therefore, we believe that it would be more </w:t>
      </w:r>
      <w:r w:rsidR="00BD6CDD" w:rsidRPr="009F3456">
        <w:rPr>
          <w:rFonts w:ascii="Times New Roman" w:hAnsi="Times New Roman" w:cs="Times New Roman"/>
          <w:color w:val="0070C0"/>
        </w:rPr>
        <w:t>appropriate</w:t>
      </w:r>
      <w:r w:rsidR="00047D7F" w:rsidRPr="009F3456">
        <w:rPr>
          <w:rFonts w:ascii="Times New Roman" w:hAnsi="Times New Roman" w:cs="Times New Roman"/>
          <w:color w:val="0070C0"/>
        </w:rPr>
        <w:t xml:space="preserve"> to </w:t>
      </w:r>
      <w:r w:rsidR="00BD6CDD" w:rsidRPr="009F3456">
        <w:rPr>
          <w:rFonts w:ascii="Times New Roman" w:hAnsi="Times New Roman" w:cs="Times New Roman"/>
          <w:color w:val="0070C0"/>
        </w:rPr>
        <w:t xml:space="preserve">maintain the current focus on Bangladesh’s evolving </w:t>
      </w:r>
      <w:r w:rsidR="002D13BE" w:rsidRPr="009F3456">
        <w:rPr>
          <w:rFonts w:ascii="Times New Roman" w:hAnsi="Times New Roman" w:cs="Times New Roman"/>
          <w:color w:val="0070C0"/>
        </w:rPr>
        <w:t>d</w:t>
      </w:r>
      <w:r w:rsidR="00BD6CDD" w:rsidRPr="009F3456">
        <w:rPr>
          <w:rFonts w:ascii="Times New Roman" w:hAnsi="Times New Roman" w:cs="Times New Roman"/>
          <w:color w:val="0070C0"/>
        </w:rPr>
        <w:t xml:space="preserve">engue situation. </w:t>
      </w:r>
    </w:p>
    <w:p w14:paraId="0F0E589B" w14:textId="77777777" w:rsidR="00F40938" w:rsidRPr="00996529" w:rsidRDefault="00F40938" w:rsidP="00390FAF">
      <w:pPr>
        <w:rPr>
          <w:rFonts w:ascii="Times New Roman" w:hAnsi="Times New Roman" w:cs="Times New Roman"/>
          <w:color w:val="0070C0"/>
        </w:rPr>
      </w:pPr>
    </w:p>
    <w:p w14:paraId="5FF706CA" w14:textId="22DB1440" w:rsidR="00F40938" w:rsidRPr="002D3777" w:rsidRDefault="00F40938" w:rsidP="00390FAF">
      <w:pPr>
        <w:rPr>
          <w:rFonts w:ascii="Times New Roman" w:hAnsi="Times New Roman" w:cs="Times New Roman"/>
          <w:color w:val="0070C0"/>
        </w:rPr>
      </w:pPr>
      <w:r w:rsidRPr="002D3777">
        <w:rPr>
          <w:rFonts w:ascii="Times New Roman" w:hAnsi="Times New Roman" w:cs="Times New Roman"/>
          <w:color w:val="0070C0"/>
        </w:rPr>
        <w:t xml:space="preserve">See the </w:t>
      </w:r>
      <w:r w:rsidR="00124AF9" w:rsidRPr="002D3777">
        <w:rPr>
          <w:rFonts w:ascii="Times New Roman" w:hAnsi="Times New Roman" w:cs="Times New Roman"/>
          <w:color w:val="0070C0"/>
        </w:rPr>
        <w:t>changes</w:t>
      </w:r>
      <w:r w:rsidR="00BB4DE4" w:rsidRPr="002D3777">
        <w:rPr>
          <w:rFonts w:ascii="Times New Roman" w:hAnsi="Times New Roman" w:cs="Times New Roman"/>
          <w:color w:val="0070C0"/>
        </w:rPr>
        <w:t xml:space="preserve"> in the revised manuscript</w:t>
      </w:r>
      <w:r w:rsidR="00124AF9" w:rsidRPr="002D3777">
        <w:rPr>
          <w:rFonts w:ascii="Times New Roman" w:hAnsi="Times New Roman" w:cs="Times New Roman"/>
          <w:color w:val="0070C0"/>
        </w:rPr>
        <w:t>:</w:t>
      </w:r>
      <w:r w:rsidRPr="002D3777">
        <w:rPr>
          <w:rFonts w:ascii="Times New Roman" w:hAnsi="Times New Roman" w:cs="Times New Roman"/>
          <w:color w:val="0070C0"/>
        </w:rPr>
        <w:t xml:space="preserve"> </w:t>
      </w:r>
    </w:p>
    <w:p w14:paraId="36C1F8B0" w14:textId="2C6FF822" w:rsidR="00124AF9" w:rsidRPr="00996529" w:rsidRDefault="00124AF9" w:rsidP="00390FAF">
      <w:pPr>
        <w:rPr>
          <w:rFonts w:ascii="Times New Roman" w:hAnsi="Times New Roman" w:cs="Times New Roman"/>
          <w:color w:val="0070C0"/>
        </w:rPr>
      </w:pPr>
      <w:r w:rsidRPr="00996529">
        <w:rPr>
          <w:rFonts w:ascii="Times New Roman" w:hAnsi="Times New Roman" w:cs="Times New Roman"/>
          <w:color w:val="0070C0"/>
        </w:rPr>
        <w:t xml:space="preserve">Line </w:t>
      </w:r>
      <w:r w:rsidR="00387450">
        <w:rPr>
          <w:rFonts w:ascii="Times New Roman" w:hAnsi="Times New Roman" w:cs="Times New Roman"/>
          <w:color w:val="0070C0"/>
        </w:rPr>
        <w:t xml:space="preserve">63-66 </w:t>
      </w:r>
      <w:r w:rsidRPr="00996529">
        <w:rPr>
          <w:rFonts w:ascii="Times New Roman" w:hAnsi="Times New Roman" w:cs="Times New Roman"/>
          <w:color w:val="0070C0"/>
        </w:rPr>
        <w:t xml:space="preserve"> </w:t>
      </w:r>
    </w:p>
    <w:p w14:paraId="6BC46338" w14:textId="3F7FD50E" w:rsidR="00F40938" w:rsidRDefault="00996529" w:rsidP="00390FAF">
      <w:pPr>
        <w:rPr>
          <w:rFonts w:ascii="Times New Roman" w:hAnsi="Times New Roman" w:cs="Times New Roman"/>
          <w:i/>
          <w:iCs/>
          <w:color w:val="0070C0"/>
        </w:rPr>
      </w:pPr>
      <w:r>
        <w:rPr>
          <w:rFonts w:ascii="Times New Roman" w:hAnsi="Times New Roman" w:cs="Times New Roman"/>
          <w:i/>
          <w:iCs/>
          <w:color w:val="0070C0"/>
        </w:rPr>
        <w:t>“</w:t>
      </w:r>
      <w:r w:rsidR="001E1EFB" w:rsidRPr="00515718">
        <w:rPr>
          <w:rFonts w:ascii="Times New Roman" w:hAnsi="Times New Roman" w:cs="Times New Roman"/>
          <w:i/>
          <w:iCs/>
          <w:color w:val="0070C0"/>
        </w:rPr>
        <w:t>The world is confronting its largest recorded dengue outbreak, with over 6.5 million cases reported in 2023 and more than 12 million cases in 2024 as of November 18, 2024</w:t>
      </w:r>
      <w:sdt>
        <w:sdtPr>
          <w:rPr>
            <w:rFonts w:ascii="Times New Roman" w:hAnsi="Times New Roman" w:cs="Times New Roman"/>
            <w:i/>
            <w:iCs/>
            <w:color w:val="0070C0"/>
          </w:rPr>
          <w:tag w:val="MENDELEY_CITATION_v3_eyJjaXRhdGlvbklEIjoiTUVOREVMRVlfQ0lUQVRJT05fNWZlZGVlODgtNDYzZS00NzUzLTkwOTktY2U5MWJkZmEzODE3IiwicHJvcGVydGllcyI6eyJub3RlSW5kZXgiOjB9LCJpc0VkaXRlZCI6ZmFsc2UsIm1hbnVhbE92ZXJyaWRlIjp7ImlzTWFudWFsbHlPdmVycmlkZGVuIjpmYWxzZSwiY2l0ZXByb2NUZXh0IjoiWzd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
          <w:id w:val="1729029476"/>
          <w:placeholder>
            <w:docPart w:val="8534DD60D6EB4B768483C453A0206C53"/>
          </w:placeholder>
        </w:sdtPr>
        <w:sdtEndPr/>
        <w:sdtContent>
          <w:r w:rsidR="00E43531" w:rsidRPr="00515718">
            <w:rPr>
              <w:rFonts w:ascii="Times New Roman" w:hAnsi="Times New Roman" w:cs="Times New Roman"/>
              <w:i/>
              <w:iCs/>
              <w:color w:val="0070C0"/>
            </w:rPr>
            <w:t>[7]</w:t>
          </w:r>
        </w:sdtContent>
      </w:sdt>
      <w:r w:rsidR="001E1EFB" w:rsidRPr="00515718">
        <w:rPr>
          <w:rFonts w:ascii="Times New Roman" w:hAnsi="Times New Roman" w:cs="Times New Roman"/>
          <w:i/>
          <w:iCs/>
          <w:color w:val="0070C0"/>
        </w:rPr>
        <w:t>. A substantial proportion of these cases are concentrated in South America, as well as in South and Southeast Asia</w:t>
      </w:r>
      <w:r w:rsidR="00E43531" w:rsidRPr="00515718">
        <w:rPr>
          <w:rFonts w:ascii="Times New Roman" w:hAnsi="Times New Roman" w:cs="Times New Roman"/>
          <w:i/>
          <w:iCs/>
          <w:color w:val="0070C0"/>
        </w:rPr>
        <w:t xml:space="preserve"> </w:t>
      </w:r>
      <w:sdt>
        <w:sdtPr>
          <w:rPr>
            <w:rFonts w:ascii="Times New Roman" w:hAnsi="Times New Roman" w:cs="Times New Roman"/>
            <w:i/>
            <w:iCs/>
            <w:color w:val="0070C0"/>
          </w:rPr>
          <w:tag w:val="MENDELEY_CITATION_v3_eyJjaXRhdGlvbklEIjoiTUVOREVMRVlfQ0lUQVRJT05fNWZlZGVlODgtNDYzZS00NzUzLTkwOTktY2U5MWJkZmEzODE3IiwicHJvcGVydGllcyI6eyJub3RlSW5kZXgiOjB9LCJpc0VkaXRlZCI6ZmFsc2UsIm1hbnVhbE92ZXJyaWRlIjp7ImlzTWFudWFsbHlPdmVycmlkZGVuIjpmYWxzZSwiY2l0ZXByb2NUZXh0IjoiWzd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
          <w:id w:val="-636254488"/>
          <w:placeholder>
            <w:docPart w:val="9F24DCC43ED14162B230B34676941B79"/>
          </w:placeholder>
        </w:sdtPr>
        <w:sdtEndPr/>
        <w:sdtContent>
          <w:r w:rsidR="00E43531" w:rsidRPr="00515718">
            <w:rPr>
              <w:rFonts w:ascii="Times New Roman" w:hAnsi="Times New Roman" w:cs="Times New Roman"/>
              <w:i/>
              <w:iCs/>
              <w:color w:val="0070C0"/>
            </w:rPr>
            <w:t>[7]</w:t>
          </w:r>
        </w:sdtContent>
      </w:sdt>
      <w:r w:rsidR="001E1EFB" w:rsidRPr="00515718">
        <w:rPr>
          <w:rFonts w:ascii="Times New Roman" w:hAnsi="Times New Roman" w:cs="Times New Roman"/>
          <w:i/>
          <w:iCs/>
          <w:color w:val="0070C0"/>
        </w:rPr>
        <w:t>.</w:t>
      </w:r>
      <w:r>
        <w:rPr>
          <w:rFonts w:ascii="Times New Roman" w:hAnsi="Times New Roman" w:cs="Times New Roman"/>
          <w:i/>
          <w:iCs/>
          <w:color w:val="0070C0"/>
        </w:rPr>
        <w:t>”</w:t>
      </w:r>
    </w:p>
    <w:p w14:paraId="2893AD09" w14:textId="2704DDED" w:rsidR="00581B01" w:rsidRPr="002D3777" w:rsidRDefault="00581B01" w:rsidP="00390FAF">
      <w:pPr>
        <w:rPr>
          <w:rFonts w:ascii="Times New Roman" w:hAnsi="Times New Roman" w:cs="Times New Roman"/>
          <w:color w:val="0070C0"/>
          <w:sz w:val="24"/>
          <w:szCs w:val="24"/>
        </w:rPr>
      </w:pPr>
      <w:r w:rsidRPr="002D3777">
        <w:rPr>
          <w:rFonts w:ascii="Times New Roman" w:hAnsi="Times New Roman" w:cs="Times New Roman"/>
          <w:color w:val="0070C0"/>
          <w:sz w:val="24"/>
          <w:szCs w:val="24"/>
        </w:rPr>
        <w:t>Please the fatality rate of dengue cases in 2023 and previous years (Line 201-205)</w:t>
      </w:r>
    </w:p>
    <w:p w14:paraId="4DC040E6" w14:textId="0B148752" w:rsidR="00581B01" w:rsidRPr="00581B01" w:rsidRDefault="00581B01" w:rsidP="00390FAF">
      <w:pPr>
        <w:rPr>
          <w:rFonts w:ascii="Times New Roman" w:hAnsi="Times New Roman" w:cs="Times New Roman"/>
          <w:i/>
          <w:iCs/>
          <w:color w:val="0070C0"/>
        </w:rPr>
      </w:pPr>
      <w:r>
        <w:rPr>
          <w:rFonts w:ascii="Times New Roman" w:hAnsi="Times New Roman" w:cs="Times New Roman"/>
          <w:i/>
          <w:iCs/>
          <w:color w:val="0070C0"/>
          <w:sz w:val="24"/>
          <w:szCs w:val="24"/>
        </w:rPr>
        <w:t>“</w:t>
      </w:r>
      <w:r w:rsidRPr="00581B01">
        <w:rPr>
          <w:rFonts w:ascii="Times New Roman" w:hAnsi="Times New Roman" w:cs="Times New Roman"/>
          <w:i/>
          <w:iCs/>
          <w:color w:val="0070C0"/>
          <w:sz w:val="24"/>
          <w:szCs w:val="24"/>
        </w:rPr>
        <w:t>Between 2000 and 2022, Bangladesh reported a total of 244,246 dengue cases including 849 deaths with a CFR of 0.35%. The number of cases reported in 2023 was 1.3 times higher than the total number of reported cases in the past 23 years: 2000-2022, (321,179 vs 244,246) and two times more deaths than the total number of fatalities recorded in the past 23 years (1,705 vs. 849) in the country</w:t>
      </w:r>
      <w:r w:rsidRPr="00581B01">
        <w:rPr>
          <w:rFonts w:ascii="Times New Roman" w:hAnsi="Times New Roman" w:cs="Times New Roman"/>
          <w:i/>
          <w:iCs/>
          <w:color w:val="0070C0"/>
          <w:sz w:val="24"/>
          <w:szCs w:val="24"/>
        </w:rPr>
        <w:t>.</w:t>
      </w:r>
      <w:r>
        <w:rPr>
          <w:rFonts w:ascii="Times New Roman" w:hAnsi="Times New Roman" w:cs="Times New Roman"/>
          <w:i/>
          <w:iCs/>
          <w:color w:val="0070C0"/>
          <w:sz w:val="24"/>
          <w:szCs w:val="24"/>
        </w:rPr>
        <w:t>”</w:t>
      </w:r>
      <w:r w:rsidRPr="00581B01">
        <w:rPr>
          <w:rFonts w:ascii="Times New Roman" w:hAnsi="Times New Roman" w:cs="Times New Roman"/>
          <w:i/>
          <w:iCs/>
          <w:color w:val="0070C0"/>
          <w:sz w:val="24"/>
          <w:szCs w:val="24"/>
        </w:rPr>
        <w:t xml:space="preserve"> </w:t>
      </w:r>
    </w:p>
    <w:p w14:paraId="3C3704DB" w14:textId="77777777" w:rsidR="00581B01" w:rsidRPr="00515718" w:rsidRDefault="00581B01" w:rsidP="00390FAF">
      <w:pPr>
        <w:rPr>
          <w:rFonts w:ascii="Times New Roman" w:hAnsi="Times New Roman" w:cs="Times New Roman"/>
          <w:i/>
          <w:iCs/>
          <w:color w:val="0070C0"/>
        </w:rPr>
      </w:pPr>
    </w:p>
    <w:p w14:paraId="419298DA" w14:textId="0FE3641A" w:rsidR="00A05100" w:rsidRPr="002D3777" w:rsidRDefault="00A05100" w:rsidP="00390FAF">
      <w:pPr>
        <w:rPr>
          <w:rFonts w:ascii="Times New Roman" w:hAnsi="Times New Roman" w:cs="Times New Roman"/>
          <w:color w:val="0070C0"/>
        </w:rPr>
      </w:pPr>
      <w:r w:rsidRPr="002D3777">
        <w:rPr>
          <w:rFonts w:ascii="Times New Roman" w:hAnsi="Times New Roman" w:cs="Times New Roman"/>
          <w:color w:val="0070C0"/>
        </w:rPr>
        <w:t>We al</w:t>
      </w:r>
      <w:r w:rsidR="001C3B69" w:rsidRPr="002D3777">
        <w:rPr>
          <w:rFonts w:ascii="Times New Roman" w:hAnsi="Times New Roman" w:cs="Times New Roman"/>
          <w:color w:val="0070C0"/>
        </w:rPr>
        <w:t xml:space="preserve">so added the following comparison of global </w:t>
      </w:r>
      <w:r w:rsidR="002D66D5" w:rsidRPr="002D3777">
        <w:rPr>
          <w:rFonts w:ascii="Times New Roman" w:hAnsi="Times New Roman" w:cs="Times New Roman"/>
          <w:color w:val="0070C0"/>
        </w:rPr>
        <w:t>death records</w:t>
      </w:r>
      <w:r w:rsidR="001C3B69" w:rsidRPr="002D3777">
        <w:rPr>
          <w:rFonts w:ascii="Times New Roman" w:hAnsi="Times New Roman" w:cs="Times New Roman"/>
          <w:color w:val="0070C0"/>
        </w:rPr>
        <w:t xml:space="preserve"> in the discussion: </w:t>
      </w:r>
      <w:r w:rsidR="00F074E8" w:rsidRPr="002D3777">
        <w:rPr>
          <w:rFonts w:ascii="Times New Roman" w:hAnsi="Times New Roman" w:cs="Times New Roman"/>
          <w:color w:val="0070C0"/>
        </w:rPr>
        <w:t>Line 362-266</w:t>
      </w:r>
    </w:p>
    <w:p w14:paraId="6E21AD9F" w14:textId="1B03D5FD" w:rsidR="001C3B69" w:rsidRPr="00996529" w:rsidRDefault="001C3B69" w:rsidP="00390FAF">
      <w:pPr>
        <w:rPr>
          <w:rFonts w:ascii="Times New Roman" w:hAnsi="Times New Roman" w:cs="Times New Roman"/>
          <w:i/>
          <w:iCs/>
          <w:color w:val="0070C0"/>
        </w:rPr>
      </w:pPr>
      <w:r w:rsidRPr="00996529">
        <w:rPr>
          <w:rFonts w:ascii="Times New Roman" w:hAnsi="Times New Roman" w:cs="Times New Roman"/>
          <w:i/>
          <w:iCs/>
          <w:color w:val="0070C0"/>
        </w:rPr>
        <w:lastRenderedPageBreak/>
        <w:t>“</w:t>
      </w:r>
      <w:r w:rsidR="00996529" w:rsidRPr="00996529">
        <w:rPr>
          <w:rFonts w:ascii="Times New Roman" w:hAnsi="Times New Roman" w:cs="Times New Roman"/>
          <w:i/>
          <w:iCs/>
          <w:color w:val="0070C0"/>
          <w:sz w:val="24"/>
          <w:szCs w:val="24"/>
        </w:rPr>
        <w:t xml:space="preserve">In the past 23 years, Bangladesh recorded a CFR of 0.35% which is lower than the mean fatality rate in the South Asian region (1.9%) </w:t>
      </w:r>
      <w:sdt>
        <w:sdtPr>
          <w:rPr>
            <w:rFonts w:ascii="Times New Roman" w:hAnsi="Times New Roman" w:cs="Times New Roman"/>
            <w:i/>
            <w:iCs/>
            <w:color w:val="0070C0"/>
            <w:sz w:val="24"/>
            <w:szCs w:val="24"/>
          </w:rPr>
          <w:tag w:val="MENDELEY_CITATION_v3_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"/>
          <w:id w:val="1779372039"/>
          <w:placeholder>
            <w:docPart w:val="F0E5EFC1F94D4935B87E7F6A108C00B9"/>
          </w:placeholder>
        </w:sdtPr>
        <w:sdtContent>
          <w:r w:rsidR="00996529" w:rsidRPr="00996529">
            <w:rPr>
              <w:rFonts w:ascii="Times New Roman" w:hAnsi="Times New Roman" w:cs="Times New Roman"/>
              <w:i/>
              <w:iCs/>
              <w:color w:val="0070C0"/>
              <w:sz w:val="24"/>
              <w:szCs w:val="24"/>
            </w:rPr>
            <w:t>[31]</w:t>
          </w:r>
        </w:sdtContent>
      </w:sdt>
      <w:r w:rsidR="00996529" w:rsidRPr="00996529">
        <w:rPr>
          <w:rFonts w:ascii="Times New Roman" w:hAnsi="Times New Roman" w:cs="Times New Roman"/>
          <w:i/>
          <w:iCs/>
          <w:color w:val="0070C0"/>
          <w:sz w:val="24"/>
          <w:szCs w:val="24"/>
        </w:rPr>
        <w:t>. The CFR observed in Bangladesh in 2023 (0.53%) is 10 times higher than the World Health Organization’s (WHO) goal to limit the dengue-related CFR below 0.05%.</w:t>
      </w:r>
      <w:sdt>
        <w:sdtPr>
          <w:rPr>
            <w:rFonts w:ascii="Times New Roman" w:hAnsi="Times New Roman" w:cs="Times New Roman"/>
            <w:i/>
            <w:iCs/>
            <w:color w:val="0070C0"/>
            <w:sz w:val="24"/>
            <w:szCs w:val="24"/>
          </w:rPr>
          <w:tag w:val="MENDELEY_CITATION_v3_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"/>
          <w:id w:val="-36666735"/>
          <w:placeholder>
            <w:docPart w:val="2151046360984A2EA1EA37C08DB53332"/>
          </w:placeholder>
        </w:sdtPr>
        <w:sdtContent>
          <w:r w:rsidR="00996529" w:rsidRPr="00996529">
            <w:rPr>
              <w:rFonts w:ascii="Times New Roman" w:hAnsi="Times New Roman" w:cs="Times New Roman"/>
              <w:i/>
              <w:iCs/>
              <w:color w:val="0070C0"/>
              <w:sz w:val="24"/>
              <w:szCs w:val="24"/>
            </w:rPr>
            <w:t>[32]</w:t>
          </w:r>
        </w:sdtContent>
      </w:sdt>
      <w:r w:rsidR="00996529" w:rsidRPr="00996529">
        <w:rPr>
          <w:rFonts w:ascii="Times New Roman" w:hAnsi="Times New Roman" w:cs="Times New Roman"/>
          <w:i/>
          <w:iCs/>
          <w:color w:val="0070C0"/>
          <w:sz w:val="24"/>
          <w:szCs w:val="24"/>
        </w:rPr>
        <w:t xml:space="preserve">. In 2023, the CFR varied in different South Asian countries: 0.04% (20/51243) in Nepal, 0.09% (91/94198) in India, 0.06% in Sri Lanka, and 0.05% (1/1700) in Afghanistan (See the references in the appendix of Haider et al. </w:t>
      </w:r>
      <w:sdt>
        <w:sdtPr>
          <w:rPr>
            <w:rFonts w:ascii="Times New Roman" w:hAnsi="Times New Roman" w:cs="Times New Roman"/>
            <w:i/>
            <w:iCs/>
            <w:color w:val="0070C0"/>
            <w:sz w:val="24"/>
            <w:szCs w:val="24"/>
          </w:rPr>
          <w:tag w:val="MENDELEY_CITATION_v3_eyJjaXRhdGlvbklEIjoiTUVOREVMRVlfQ0lUQVRJT05fNmVjNjU3OTAtOTk1OC00ODg5LWE4NzQtZmE0MTMzZDRlNmNlIiwicHJvcGVydGllcyI6eyJub3RlSW5kZXgiOjB9LCJpc0VkaXRlZCI6ZmFsc2UsIm1hbnVhbE92ZXJyaWRlIjp7ImlzTWFudWFsbHlPdmVycmlkZGVuIjpmYWxzZSwiY2l0ZXByb2NUZXh0IjoiWzF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
          <w:id w:val="1253009308"/>
          <w:placeholder>
            <w:docPart w:val="51E0B398F07243CB9998F6B4FEFB5E7F"/>
          </w:placeholder>
        </w:sdtPr>
        <w:sdtContent>
          <w:r w:rsidR="00996529" w:rsidRPr="00996529">
            <w:rPr>
              <w:rFonts w:ascii="Times New Roman" w:hAnsi="Times New Roman" w:cs="Times New Roman"/>
              <w:i/>
              <w:iCs/>
              <w:color w:val="0070C0"/>
              <w:sz w:val="24"/>
              <w:szCs w:val="24"/>
            </w:rPr>
            <w:t>[1]</w:t>
          </w:r>
        </w:sdtContent>
      </w:sdt>
      <w:r w:rsidR="00996529" w:rsidRPr="00996529">
        <w:rPr>
          <w:rFonts w:ascii="Times New Roman" w:hAnsi="Times New Roman" w:cs="Times New Roman"/>
          <w:i/>
          <w:iCs/>
          <w:color w:val="0070C0"/>
          <w:sz w:val="24"/>
          <w:szCs w:val="24"/>
        </w:rPr>
        <w:t xml:space="preserve">. The current dengue outbreak appears to continue into 2024, with Bangladesh reporting over 85,712 cases, 448 deaths, and a case-fatality ratio (CFR) of 0.52% as of November 23, </w:t>
      </w:r>
      <w:r w:rsidR="00996529" w:rsidRPr="00996529">
        <w:rPr>
          <w:rFonts w:ascii="Times New Roman" w:hAnsi="Times New Roman" w:cs="Times New Roman"/>
          <w:i/>
          <w:iCs/>
          <w:color w:val="0070C0"/>
          <w:sz w:val="24"/>
          <w:szCs w:val="24"/>
        </w:rPr>
        <w:t>2024”</w:t>
      </w:r>
    </w:p>
    <w:p w14:paraId="585500CA" w14:textId="77777777" w:rsidR="002D3777" w:rsidRDefault="002D3777" w:rsidP="000C13EA">
      <w:pPr>
        <w:rPr>
          <w:rFonts w:ascii="Times New Roman" w:hAnsi="Times New Roman" w:cs="Times New Roman"/>
          <w:color w:val="0070C0"/>
        </w:rPr>
      </w:pPr>
    </w:p>
    <w:p w14:paraId="5D0FB9C9" w14:textId="7258EBA5" w:rsidR="000C13EA" w:rsidRPr="000C13EA" w:rsidRDefault="000C13EA" w:rsidP="000C13EA">
      <w:pPr>
        <w:rPr>
          <w:rFonts w:ascii="Times New Roman" w:hAnsi="Times New Roman" w:cs="Times New Roman"/>
          <w:color w:val="0070C0"/>
        </w:rPr>
      </w:pPr>
      <w:r w:rsidRPr="000C13EA">
        <w:rPr>
          <w:rFonts w:ascii="Times New Roman" w:hAnsi="Times New Roman" w:cs="Times New Roman"/>
          <w:color w:val="0070C0"/>
        </w:rPr>
        <w:t>Please note that we have chosen to use the term ‘case-fatality ratio’ (CFR) rather than ‘mortality rate’. The term ‘mortality rate’ typically refers to the rate of deaths within a population (e.g.,</w:t>
      </w:r>
      <w:r w:rsidR="00495419">
        <w:rPr>
          <w:rFonts w:ascii="Times New Roman" w:hAnsi="Times New Roman" w:cs="Times New Roman"/>
          <w:color w:val="0070C0"/>
        </w:rPr>
        <w:t xml:space="preserve"> </w:t>
      </w:r>
      <w:r w:rsidRPr="000C13EA">
        <w:rPr>
          <w:rFonts w:ascii="Times New Roman" w:hAnsi="Times New Roman" w:cs="Times New Roman"/>
          <w:color w:val="0070C0"/>
        </w:rPr>
        <w:t>child mortality rates). In contrast, the case-fatality ratio specifically measures the proportion of deaths among individuals diagnosed with a particular disease, such as dengue. Therefore, CFR is more appropriate for indicating the severity of dengue.</w:t>
      </w:r>
    </w:p>
    <w:p w14:paraId="7B416539" w14:textId="70AF0E2C" w:rsidR="00390FAF" w:rsidRPr="00606635" w:rsidRDefault="00390FAF" w:rsidP="00390FAF">
      <w:pPr>
        <w:rPr>
          <w:rFonts w:ascii="Times New Roman" w:hAnsi="Times New Roman" w:cs="Times New Roman"/>
        </w:rPr>
      </w:pPr>
      <w:r w:rsidRPr="00606635">
        <w:rPr>
          <w:rFonts w:ascii="Times New Roman" w:hAnsi="Times New Roman" w:cs="Times New Roman"/>
        </w:rPr>
        <w:br/>
        <w:t xml:space="preserve">2. Is COVID-19 having an impact on the environment and the economy, causing individuals to delay their visits to the hospital? </w:t>
      </w:r>
    </w:p>
    <w:p w14:paraId="7472E2C2" w14:textId="77777777" w:rsidR="006A740C" w:rsidRPr="00606635" w:rsidRDefault="006A740C">
      <w:pPr>
        <w:rPr>
          <w:rFonts w:ascii="Times New Roman" w:hAnsi="Times New Roman" w:cs="Times New Roman"/>
          <w:b/>
          <w:bCs/>
          <w:color w:val="0070C0"/>
        </w:rPr>
      </w:pPr>
    </w:p>
    <w:p w14:paraId="54E423CD" w14:textId="00960F06" w:rsidR="00913C7B" w:rsidRPr="00606635" w:rsidRDefault="00913C7B">
      <w:pPr>
        <w:rPr>
          <w:rFonts w:ascii="Times New Roman" w:hAnsi="Times New Roman" w:cs="Times New Roman"/>
          <w:color w:val="0070C0"/>
        </w:rPr>
      </w:pPr>
      <w:r w:rsidRPr="00606635">
        <w:rPr>
          <w:rFonts w:ascii="Times New Roman" w:hAnsi="Times New Roman" w:cs="Times New Roman"/>
          <w:b/>
          <w:bCs/>
          <w:color w:val="0070C0"/>
        </w:rPr>
        <w:t xml:space="preserve">Response: </w:t>
      </w:r>
      <w:r w:rsidRPr="00606635">
        <w:rPr>
          <w:rFonts w:ascii="Times New Roman" w:hAnsi="Times New Roman" w:cs="Times New Roman"/>
          <w:color w:val="0070C0"/>
        </w:rPr>
        <w:t xml:space="preserve">We agree with the </w:t>
      </w:r>
      <w:r w:rsidR="00D66735" w:rsidRPr="00606635">
        <w:rPr>
          <w:rFonts w:ascii="Times New Roman" w:hAnsi="Times New Roman" w:cs="Times New Roman"/>
          <w:color w:val="0070C0"/>
        </w:rPr>
        <w:t xml:space="preserve">reviewer that COVID-19 might have an impact </w:t>
      </w:r>
      <w:r w:rsidR="00813CF0" w:rsidRPr="00606635">
        <w:rPr>
          <w:rFonts w:ascii="Times New Roman" w:hAnsi="Times New Roman" w:cs="Times New Roman"/>
          <w:color w:val="0070C0"/>
        </w:rPr>
        <w:t>on health-seeking</w:t>
      </w:r>
      <w:r w:rsidR="00D66735" w:rsidRPr="00606635">
        <w:rPr>
          <w:rFonts w:ascii="Times New Roman" w:hAnsi="Times New Roman" w:cs="Times New Roman"/>
          <w:color w:val="0070C0"/>
        </w:rPr>
        <w:t xml:space="preserve"> </w:t>
      </w:r>
      <w:r w:rsidR="00495419">
        <w:rPr>
          <w:rFonts w:ascii="Times New Roman" w:hAnsi="Times New Roman" w:cs="Times New Roman"/>
          <w:color w:val="0070C0"/>
        </w:rPr>
        <w:t>behaviour</w:t>
      </w:r>
      <w:r w:rsidR="00876A59" w:rsidRPr="00606635">
        <w:rPr>
          <w:rFonts w:ascii="Times New Roman" w:hAnsi="Times New Roman" w:cs="Times New Roman"/>
          <w:color w:val="0070C0"/>
        </w:rPr>
        <w:t xml:space="preserve">, however, this goes beyond the scope of our article. </w:t>
      </w:r>
      <w:r w:rsidR="00D66735" w:rsidRPr="00606635">
        <w:rPr>
          <w:rFonts w:ascii="Times New Roman" w:hAnsi="Times New Roman" w:cs="Times New Roman"/>
          <w:color w:val="0070C0"/>
        </w:rPr>
        <w:t xml:space="preserve"> </w:t>
      </w:r>
      <w:r w:rsidRPr="00606635">
        <w:rPr>
          <w:rFonts w:ascii="Times New Roman" w:hAnsi="Times New Roman" w:cs="Times New Roman"/>
          <w:color w:val="0070C0"/>
        </w:rPr>
        <w:t xml:space="preserve">While we could offer some speculative comments, such a discussion falls beyond our research scope and would involve assumptions that could be seen as contentious. We are thus hesitant to include such content without clearer relevance to our primary findings. </w:t>
      </w:r>
    </w:p>
    <w:p w14:paraId="0696EF76" w14:textId="77777777" w:rsidR="00876A59" w:rsidRPr="00606635" w:rsidRDefault="00876A59">
      <w:pPr>
        <w:rPr>
          <w:rFonts w:ascii="Times New Roman" w:hAnsi="Times New Roman" w:cs="Times New Roman"/>
          <w:color w:val="0070C0"/>
        </w:rPr>
      </w:pPr>
    </w:p>
    <w:p w14:paraId="6675C22E" w14:textId="5390215F" w:rsidR="00876A59" w:rsidRPr="00606635" w:rsidRDefault="00876A59">
      <w:pPr>
        <w:rPr>
          <w:rFonts w:ascii="Times New Roman" w:hAnsi="Times New Roman" w:cs="Times New Roman"/>
          <w:color w:val="0070C0"/>
        </w:rPr>
      </w:pPr>
      <w:r w:rsidRPr="00606635">
        <w:rPr>
          <w:rFonts w:ascii="Times New Roman" w:hAnsi="Times New Roman" w:cs="Times New Roman"/>
          <w:color w:val="0070C0"/>
        </w:rPr>
        <w:t>We have taken the advice of the Handling Editor</w:t>
      </w:r>
      <w:r w:rsidR="00C30F22" w:rsidRPr="00606635">
        <w:rPr>
          <w:rFonts w:ascii="Times New Roman" w:hAnsi="Times New Roman" w:cs="Times New Roman"/>
          <w:color w:val="0070C0"/>
        </w:rPr>
        <w:t xml:space="preserve"> </w:t>
      </w:r>
      <w:r w:rsidR="005C4A53" w:rsidRPr="00606635">
        <w:rPr>
          <w:rFonts w:ascii="Times New Roman" w:hAnsi="Times New Roman" w:cs="Times New Roman"/>
          <w:color w:val="0070C0"/>
        </w:rPr>
        <w:t>Dr Tim Wreghitt OBE</w:t>
      </w:r>
      <w:r w:rsidRPr="00606635">
        <w:rPr>
          <w:rFonts w:ascii="Times New Roman" w:hAnsi="Times New Roman" w:cs="Times New Roman"/>
          <w:color w:val="0070C0"/>
        </w:rPr>
        <w:t xml:space="preserve"> on both </w:t>
      </w:r>
      <w:r w:rsidR="005C4A53" w:rsidRPr="00606635">
        <w:rPr>
          <w:rFonts w:ascii="Times New Roman" w:hAnsi="Times New Roman" w:cs="Times New Roman"/>
          <w:color w:val="0070C0"/>
        </w:rPr>
        <w:t xml:space="preserve">queries and incorporated his suggestion in this revision. </w:t>
      </w:r>
    </w:p>
    <w:sectPr w:rsidR="00876A59" w:rsidRPr="00606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04D"/>
    <w:rsid w:val="00047D7F"/>
    <w:rsid w:val="000C13EA"/>
    <w:rsid w:val="000D17D6"/>
    <w:rsid w:val="00124AF9"/>
    <w:rsid w:val="00124EC8"/>
    <w:rsid w:val="00131205"/>
    <w:rsid w:val="001317F6"/>
    <w:rsid w:val="0013635D"/>
    <w:rsid w:val="00173E52"/>
    <w:rsid w:val="001C3B69"/>
    <w:rsid w:val="001E1EFB"/>
    <w:rsid w:val="0020493E"/>
    <w:rsid w:val="002120ED"/>
    <w:rsid w:val="00225B8A"/>
    <w:rsid w:val="0029404D"/>
    <w:rsid w:val="002D13BE"/>
    <w:rsid w:val="002D3777"/>
    <w:rsid w:val="002D66D5"/>
    <w:rsid w:val="003421B2"/>
    <w:rsid w:val="00357502"/>
    <w:rsid w:val="00362643"/>
    <w:rsid w:val="003632B3"/>
    <w:rsid w:val="00370F22"/>
    <w:rsid w:val="00387450"/>
    <w:rsid w:val="00390FAF"/>
    <w:rsid w:val="003B067D"/>
    <w:rsid w:val="00474456"/>
    <w:rsid w:val="00482DA7"/>
    <w:rsid w:val="00495419"/>
    <w:rsid w:val="004A04E5"/>
    <w:rsid w:val="004E45F9"/>
    <w:rsid w:val="00515718"/>
    <w:rsid w:val="00521F0A"/>
    <w:rsid w:val="00534D8A"/>
    <w:rsid w:val="00581B01"/>
    <w:rsid w:val="005A3DA1"/>
    <w:rsid w:val="005C4A53"/>
    <w:rsid w:val="005E3BF7"/>
    <w:rsid w:val="00606635"/>
    <w:rsid w:val="0062097F"/>
    <w:rsid w:val="0066781D"/>
    <w:rsid w:val="00684447"/>
    <w:rsid w:val="006876AD"/>
    <w:rsid w:val="006A740C"/>
    <w:rsid w:val="006C0737"/>
    <w:rsid w:val="00723EDC"/>
    <w:rsid w:val="00727988"/>
    <w:rsid w:val="0073714B"/>
    <w:rsid w:val="007C1E36"/>
    <w:rsid w:val="00813CF0"/>
    <w:rsid w:val="00876A59"/>
    <w:rsid w:val="00884905"/>
    <w:rsid w:val="008F6256"/>
    <w:rsid w:val="009035AB"/>
    <w:rsid w:val="00913C7B"/>
    <w:rsid w:val="00945181"/>
    <w:rsid w:val="00954BB4"/>
    <w:rsid w:val="00996529"/>
    <w:rsid w:val="009A4945"/>
    <w:rsid w:val="009E3D46"/>
    <w:rsid w:val="009F3456"/>
    <w:rsid w:val="00A05100"/>
    <w:rsid w:val="00A320EA"/>
    <w:rsid w:val="00A50000"/>
    <w:rsid w:val="00AB2319"/>
    <w:rsid w:val="00AC10A6"/>
    <w:rsid w:val="00AC6796"/>
    <w:rsid w:val="00BB4DE4"/>
    <w:rsid w:val="00BD6CDD"/>
    <w:rsid w:val="00C30F22"/>
    <w:rsid w:val="00C57388"/>
    <w:rsid w:val="00C73A23"/>
    <w:rsid w:val="00C92515"/>
    <w:rsid w:val="00C93ECC"/>
    <w:rsid w:val="00CB7832"/>
    <w:rsid w:val="00CF3F42"/>
    <w:rsid w:val="00D2668A"/>
    <w:rsid w:val="00D3009B"/>
    <w:rsid w:val="00D66735"/>
    <w:rsid w:val="00D807E7"/>
    <w:rsid w:val="00E05BA9"/>
    <w:rsid w:val="00E43531"/>
    <w:rsid w:val="00EC251A"/>
    <w:rsid w:val="00F031A3"/>
    <w:rsid w:val="00F074E8"/>
    <w:rsid w:val="00F40938"/>
    <w:rsid w:val="00F45C98"/>
    <w:rsid w:val="00F47D9E"/>
    <w:rsid w:val="00F557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81BF5F"/>
  <w15:chartTrackingRefBased/>
  <w15:docId w15:val="{0E16AAF0-7348-4C57-B2E2-BED088ACC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0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40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40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40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40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40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40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40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40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0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40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40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40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40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40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40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40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404D"/>
    <w:rPr>
      <w:rFonts w:eastAsiaTheme="majorEastAsia" w:cstheme="majorBidi"/>
      <w:color w:val="272727" w:themeColor="text1" w:themeTint="D8"/>
    </w:rPr>
  </w:style>
  <w:style w:type="paragraph" w:styleId="Title">
    <w:name w:val="Title"/>
    <w:basedOn w:val="Normal"/>
    <w:next w:val="Normal"/>
    <w:link w:val="TitleChar"/>
    <w:uiPriority w:val="10"/>
    <w:qFormat/>
    <w:rsid w:val="002940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0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0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40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04D"/>
    <w:pPr>
      <w:spacing w:before="160"/>
      <w:jc w:val="center"/>
    </w:pPr>
    <w:rPr>
      <w:i/>
      <w:iCs/>
      <w:color w:val="404040" w:themeColor="text1" w:themeTint="BF"/>
    </w:rPr>
  </w:style>
  <w:style w:type="character" w:customStyle="1" w:styleId="QuoteChar">
    <w:name w:val="Quote Char"/>
    <w:basedOn w:val="DefaultParagraphFont"/>
    <w:link w:val="Quote"/>
    <w:uiPriority w:val="29"/>
    <w:rsid w:val="0029404D"/>
    <w:rPr>
      <w:i/>
      <w:iCs/>
      <w:color w:val="404040" w:themeColor="text1" w:themeTint="BF"/>
    </w:rPr>
  </w:style>
  <w:style w:type="paragraph" w:styleId="ListParagraph">
    <w:name w:val="List Paragraph"/>
    <w:basedOn w:val="Normal"/>
    <w:uiPriority w:val="34"/>
    <w:qFormat/>
    <w:rsid w:val="0029404D"/>
    <w:pPr>
      <w:ind w:left="720"/>
      <w:contextualSpacing/>
    </w:pPr>
  </w:style>
  <w:style w:type="character" w:styleId="IntenseEmphasis">
    <w:name w:val="Intense Emphasis"/>
    <w:basedOn w:val="DefaultParagraphFont"/>
    <w:uiPriority w:val="21"/>
    <w:qFormat/>
    <w:rsid w:val="0029404D"/>
    <w:rPr>
      <w:i/>
      <w:iCs/>
      <w:color w:val="0F4761" w:themeColor="accent1" w:themeShade="BF"/>
    </w:rPr>
  </w:style>
  <w:style w:type="paragraph" w:styleId="IntenseQuote">
    <w:name w:val="Intense Quote"/>
    <w:basedOn w:val="Normal"/>
    <w:next w:val="Normal"/>
    <w:link w:val="IntenseQuoteChar"/>
    <w:uiPriority w:val="30"/>
    <w:qFormat/>
    <w:rsid w:val="002940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404D"/>
    <w:rPr>
      <w:i/>
      <w:iCs/>
      <w:color w:val="0F4761" w:themeColor="accent1" w:themeShade="BF"/>
    </w:rPr>
  </w:style>
  <w:style w:type="character" w:styleId="IntenseReference">
    <w:name w:val="Intense Reference"/>
    <w:basedOn w:val="DefaultParagraphFont"/>
    <w:uiPriority w:val="32"/>
    <w:qFormat/>
    <w:rsid w:val="0029404D"/>
    <w:rPr>
      <w:b/>
      <w:bCs/>
      <w:smallCaps/>
      <w:color w:val="0F4761" w:themeColor="accent1" w:themeShade="BF"/>
      <w:spacing w:val="5"/>
    </w:rPr>
  </w:style>
  <w:style w:type="paragraph" w:styleId="Revision">
    <w:name w:val="Revision"/>
    <w:hidden/>
    <w:uiPriority w:val="99"/>
    <w:semiHidden/>
    <w:rsid w:val="00047D7F"/>
    <w:pPr>
      <w:spacing w:after="0" w:line="240" w:lineRule="auto"/>
    </w:pPr>
  </w:style>
  <w:style w:type="character" w:styleId="CommentReference">
    <w:name w:val="annotation reference"/>
    <w:basedOn w:val="DefaultParagraphFont"/>
    <w:uiPriority w:val="99"/>
    <w:semiHidden/>
    <w:unhideWhenUsed/>
    <w:rsid w:val="002D13BE"/>
    <w:rPr>
      <w:sz w:val="16"/>
      <w:szCs w:val="16"/>
    </w:rPr>
  </w:style>
  <w:style w:type="paragraph" w:styleId="CommentText">
    <w:name w:val="annotation text"/>
    <w:basedOn w:val="Normal"/>
    <w:link w:val="CommentTextChar"/>
    <w:uiPriority w:val="99"/>
    <w:unhideWhenUsed/>
    <w:rsid w:val="002D13BE"/>
    <w:pPr>
      <w:spacing w:line="240" w:lineRule="auto"/>
    </w:pPr>
    <w:rPr>
      <w:sz w:val="20"/>
      <w:szCs w:val="20"/>
    </w:rPr>
  </w:style>
  <w:style w:type="character" w:customStyle="1" w:styleId="CommentTextChar">
    <w:name w:val="Comment Text Char"/>
    <w:basedOn w:val="DefaultParagraphFont"/>
    <w:link w:val="CommentText"/>
    <w:uiPriority w:val="99"/>
    <w:rsid w:val="002D13BE"/>
    <w:rPr>
      <w:sz w:val="20"/>
      <w:szCs w:val="20"/>
    </w:rPr>
  </w:style>
  <w:style w:type="paragraph" w:styleId="CommentSubject">
    <w:name w:val="annotation subject"/>
    <w:basedOn w:val="CommentText"/>
    <w:next w:val="CommentText"/>
    <w:link w:val="CommentSubjectChar"/>
    <w:uiPriority w:val="99"/>
    <w:semiHidden/>
    <w:unhideWhenUsed/>
    <w:rsid w:val="002D13BE"/>
    <w:rPr>
      <w:b/>
      <w:bCs/>
    </w:rPr>
  </w:style>
  <w:style w:type="character" w:customStyle="1" w:styleId="CommentSubjectChar">
    <w:name w:val="Comment Subject Char"/>
    <w:basedOn w:val="CommentTextChar"/>
    <w:link w:val="CommentSubject"/>
    <w:uiPriority w:val="99"/>
    <w:semiHidden/>
    <w:rsid w:val="002D13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319622">
      <w:bodyDiv w:val="1"/>
      <w:marLeft w:val="0"/>
      <w:marRight w:val="0"/>
      <w:marTop w:val="0"/>
      <w:marBottom w:val="0"/>
      <w:divBdr>
        <w:top w:val="none" w:sz="0" w:space="0" w:color="auto"/>
        <w:left w:val="none" w:sz="0" w:space="0" w:color="auto"/>
        <w:bottom w:val="none" w:sz="0" w:space="0" w:color="auto"/>
        <w:right w:val="none" w:sz="0" w:space="0" w:color="auto"/>
      </w:divBdr>
    </w:div>
    <w:div w:id="630213130">
      <w:bodyDiv w:val="1"/>
      <w:marLeft w:val="0"/>
      <w:marRight w:val="0"/>
      <w:marTop w:val="0"/>
      <w:marBottom w:val="0"/>
      <w:divBdr>
        <w:top w:val="none" w:sz="0" w:space="0" w:color="auto"/>
        <w:left w:val="none" w:sz="0" w:space="0" w:color="auto"/>
        <w:bottom w:val="none" w:sz="0" w:space="0" w:color="auto"/>
        <w:right w:val="none" w:sz="0" w:space="0" w:color="auto"/>
      </w:divBdr>
    </w:div>
    <w:div w:id="1303150424">
      <w:bodyDiv w:val="1"/>
      <w:marLeft w:val="0"/>
      <w:marRight w:val="0"/>
      <w:marTop w:val="0"/>
      <w:marBottom w:val="0"/>
      <w:divBdr>
        <w:top w:val="none" w:sz="0" w:space="0" w:color="auto"/>
        <w:left w:val="none" w:sz="0" w:space="0" w:color="auto"/>
        <w:bottom w:val="none" w:sz="0" w:space="0" w:color="auto"/>
        <w:right w:val="none" w:sz="0" w:space="0" w:color="auto"/>
      </w:divBdr>
    </w:div>
    <w:div w:id="1387534299">
      <w:bodyDiv w:val="1"/>
      <w:marLeft w:val="0"/>
      <w:marRight w:val="0"/>
      <w:marTop w:val="0"/>
      <w:marBottom w:val="0"/>
      <w:divBdr>
        <w:top w:val="none" w:sz="0" w:space="0" w:color="auto"/>
        <w:left w:val="none" w:sz="0" w:space="0" w:color="auto"/>
        <w:bottom w:val="none" w:sz="0" w:space="0" w:color="auto"/>
        <w:right w:val="none" w:sz="0" w:space="0" w:color="auto"/>
      </w:divBdr>
    </w:div>
    <w:div w:id="1388141568">
      <w:bodyDiv w:val="1"/>
      <w:marLeft w:val="0"/>
      <w:marRight w:val="0"/>
      <w:marTop w:val="0"/>
      <w:marBottom w:val="0"/>
      <w:divBdr>
        <w:top w:val="none" w:sz="0" w:space="0" w:color="auto"/>
        <w:left w:val="none" w:sz="0" w:space="0" w:color="auto"/>
        <w:bottom w:val="none" w:sz="0" w:space="0" w:color="auto"/>
        <w:right w:val="none" w:sz="0" w:space="0" w:color="auto"/>
      </w:divBdr>
    </w:div>
    <w:div w:id="196831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F24DCC43ED14162B230B34676941B79"/>
        <w:category>
          <w:name w:val="General"/>
          <w:gallery w:val="placeholder"/>
        </w:category>
        <w:types>
          <w:type w:val="bbPlcHdr"/>
        </w:types>
        <w:behaviors>
          <w:behavior w:val="content"/>
        </w:behaviors>
        <w:guid w:val="{3B8BE372-FB68-4097-90CA-D23032361017}"/>
      </w:docPartPr>
      <w:docPartBody>
        <w:p w:rsidR="005575E0" w:rsidRDefault="000728DF" w:rsidP="000728DF">
          <w:pPr>
            <w:pStyle w:val="9F24DCC43ED14162B230B34676941B79"/>
          </w:pPr>
          <w:r w:rsidRPr="00AA6D7E">
            <w:rPr>
              <w:rStyle w:val="PlaceholderText"/>
            </w:rPr>
            <w:t>Click or tap here to enter text.</w:t>
          </w:r>
        </w:p>
      </w:docPartBody>
    </w:docPart>
    <w:docPart>
      <w:docPartPr>
        <w:name w:val="8534DD60D6EB4B768483C453A0206C53"/>
        <w:category>
          <w:name w:val="General"/>
          <w:gallery w:val="placeholder"/>
        </w:category>
        <w:types>
          <w:type w:val="bbPlcHdr"/>
        </w:types>
        <w:behaviors>
          <w:behavior w:val="content"/>
        </w:behaviors>
        <w:guid w:val="{02A029E3-FEC0-4D7B-9D70-ED9A79389A29}"/>
      </w:docPartPr>
      <w:docPartBody>
        <w:p w:rsidR="005575E0" w:rsidRDefault="000728DF" w:rsidP="000728DF">
          <w:pPr>
            <w:pStyle w:val="8534DD60D6EB4B768483C453A0206C53"/>
          </w:pPr>
          <w:r w:rsidRPr="00AA6D7E">
            <w:rPr>
              <w:rStyle w:val="PlaceholderText"/>
            </w:rPr>
            <w:t>Click or tap here to enter text.</w:t>
          </w:r>
        </w:p>
      </w:docPartBody>
    </w:docPart>
    <w:docPart>
      <w:docPartPr>
        <w:name w:val="F0E5EFC1F94D4935B87E7F6A108C00B9"/>
        <w:category>
          <w:name w:val="General"/>
          <w:gallery w:val="placeholder"/>
        </w:category>
        <w:types>
          <w:type w:val="bbPlcHdr"/>
        </w:types>
        <w:behaviors>
          <w:behavior w:val="content"/>
        </w:behaviors>
        <w:guid w:val="{2285CD27-7A00-430F-89EA-72AF2A232367}"/>
      </w:docPartPr>
      <w:docPartBody>
        <w:p w:rsidR="00F57FEC" w:rsidRDefault="00F57FEC" w:rsidP="00F57FEC">
          <w:pPr>
            <w:pStyle w:val="F0E5EFC1F94D4935B87E7F6A108C00B9"/>
          </w:pPr>
          <w:r w:rsidRPr="00AA6D7E">
            <w:rPr>
              <w:rStyle w:val="PlaceholderText"/>
            </w:rPr>
            <w:t>Click or tap here to enter text.</w:t>
          </w:r>
        </w:p>
      </w:docPartBody>
    </w:docPart>
    <w:docPart>
      <w:docPartPr>
        <w:name w:val="2151046360984A2EA1EA37C08DB53332"/>
        <w:category>
          <w:name w:val="General"/>
          <w:gallery w:val="placeholder"/>
        </w:category>
        <w:types>
          <w:type w:val="bbPlcHdr"/>
        </w:types>
        <w:behaviors>
          <w:behavior w:val="content"/>
        </w:behaviors>
        <w:guid w:val="{3851FA34-9604-45C6-B0A8-10B915AAB1C5}"/>
      </w:docPartPr>
      <w:docPartBody>
        <w:p w:rsidR="00F57FEC" w:rsidRDefault="00F57FEC" w:rsidP="00F57FEC">
          <w:pPr>
            <w:pStyle w:val="2151046360984A2EA1EA37C08DB53332"/>
          </w:pPr>
          <w:r w:rsidRPr="00AA6D7E">
            <w:rPr>
              <w:rStyle w:val="PlaceholderText"/>
            </w:rPr>
            <w:t>Click or tap here to enter text.</w:t>
          </w:r>
        </w:p>
      </w:docPartBody>
    </w:docPart>
    <w:docPart>
      <w:docPartPr>
        <w:name w:val="51E0B398F07243CB9998F6B4FEFB5E7F"/>
        <w:category>
          <w:name w:val="General"/>
          <w:gallery w:val="placeholder"/>
        </w:category>
        <w:types>
          <w:type w:val="bbPlcHdr"/>
        </w:types>
        <w:behaviors>
          <w:behavior w:val="content"/>
        </w:behaviors>
        <w:guid w:val="{72FDFAFF-83C2-4FE0-8CC0-B12F0C22563D}"/>
      </w:docPartPr>
      <w:docPartBody>
        <w:p w:rsidR="00F57FEC" w:rsidRDefault="00F57FEC" w:rsidP="00F57FEC">
          <w:pPr>
            <w:pStyle w:val="51E0B398F07243CB9998F6B4FEFB5E7F"/>
          </w:pPr>
          <w:r w:rsidRPr="00AA6D7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8DF"/>
    <w:rsid w:val="000728DF"/>
    <w:rsid w:val="003523ED"/>
    <w:rsid w:val="00370F22"/>
    <w:rsid w:val="00521F0A"/>
    <w:rsid w:val="005575E0"/>
    <w:rsid w:val="00727988"/>
    <w:rsid w:val="008F6256"/>
    <w:rsid w:val="009A4945"/>
    <w:rsid w:val="00B81205"/>
    <w:rsid w:val="00F57F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7FEC"/>
    <w:rPr>
      <w:color w:val="808080"/>
    </w:rPr>
  </w:style>
  <w:style w:type="paragraph" w:customStyle="1" w:styleId="A4394BDB05814F66B2EE00D5BC2BC77A">
    <w:name w:val="A4394BDB05814F66B2EE00D5BC2BC77A"/>
    <w:rsid w:val="005575E0"/>
  </w:style>
  <w:style w:type="paragraph" w:customStyle="1" w:styleId="9F24DCC43ED14162B230B34676941B79">
    <w:name w:val="9F24DCC43ED14162B230B34676941B79"/>
    <w:rsid w:val="000728DF"/>
  </w:style>
  <w:style w:type="paragraph" w:customStyle="1" w:styleId="8534DD60D6EB4B768483C453A0206C53">
    <w:name w:val="8534DD60D6EB4B768483C453A0206C53"/>
    <w:rsid w:val="000728DF"/>
  </w:style>
  <w:style w:type="paragraph" w:customStyle="1" w:styleId="3F9234B7D7C64CD7B7EA1041720F8D55">
    <w:name w:val="3F9234B7D7C64CD7B7EA1041720F8D55"/>
    <w:rsid w:val="000728DF"/>
  </w:style>
  <w:style w:type="paragraph" w:customStyle="1" w:styleId="FEF82CA27B3349DE86C544FD9E6316DC">
    <w:name w:val="FEF82CA27B3349DE86C544FD9E6316DC"/>
    <w:rsid w:val="000728DF"/>
  </w:style>
  <w:style w:type="paragraph" w:customStyle="1" w:styleId="F0E5EFC1F94D4935B87E7F6A108C00B9">
    <w:name w:val="F0E5EFC1F94D4935B87E7F6A108C00B9"/>
    <w:rsid w:val="00F57FEC"/>
  </w:style>
  <w:style w:type="paragraph" w:customStyle="1" w:styleId="2151046360984A2EA1EA37C08DB53332">
    <w:name w:val="2151046360984A2EA1EA37C08DB53332"/>
    <w:rsid w:val="00F57FEC"/>
  </w:style>
  <w:style w:type="paragraph" w:customStyle="1" w:styleId="51E0B398F07243CB9998F6B4FEFB5E7F">
    <w:name w:val="51E0B398F07243CB9998F6B4FEFB5E7F"/>
    <w:rsid w:val="00F57F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664</Words>
  <Characters>3743</Characters>
  <Application>Microsoft Office Word</Application>
  <DocSecurity>0</DocSecurity>
  <Lines>76</Lines>
  <Paragraphs>34</Paragraphs>
  <ScaleCrop>false</ScaleCrop>
  <HeadingPairs>
    <vt:vector size="2" baseType="variant">
      <vt:variant>
        <vt:lpstr>Title</vt:lpstr>
      </vt:variant>
      <vt:variant>
        <vt:i4>1</vt:i4>
      </vt:variant>
    </vt:vector>
  </HeadingPairs>
  <TitlesOfParts>
    <vt:vector size="1" baseType="lpstr">
      <vt:lpstr/>
    </vt:vector>
  </TitlesOfParts>
  <Company>Keele University</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Najmul Haider</dc:creator>
  <cp:keywords/>
  <dc:description/>
  <cp:lastModifiedBy>Najmul Haider</cp:lastModifiedBy>
  <cp:revision>2</cp:revision>
  <dcterms:created xsi:type="dcterms:W3CDTF">2024-11-23T19:27:00Z</dcterms:created>
  <dcterms:modified xsi:type="dcterms:W3CDTF">2024-11-23T19:27:00Z</dcterms:modified>
</cp:coreProperties>
</file>