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CB458" w14:textId="3A97343D" w:rsidR="00842864" w:rsidRPr="00EB1377" w:rsidRDefault="00842864" w:rsidP="0084286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EB13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Table </w:t>
      </w:r>
      <w:r w:rsidR="00C46F7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.</w:t>
      </w:r>
      <w:r w:rsidRPr="00EB13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Factors associated with dengue cases in different divisions using a generalized linear mixed model during 1 Jan 2023 and 31 Dec 2023.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82"/>
        <w:gridCol w:w="3165"/>
        <w:gridCol w:w="2869"/>
      </w:tblGrid>
      <w:tr w:rsidR="00842864" w:rsidRPr="00EB1377" w14:paraId="4F040268" w14:textId="77777777" w:rsidTr="006374CF">
        <w:tc>
          <w:tcPr>
            <w:tcW w:w="1654" w:type="pct"/>
            <w:vMerge w:val="restart"/>
            <w:vAlign w:val="center"/>
          </w:tcPr>
          <w:p w14:paraId="5DCF7C31" w14:textId="77777777" w:rsidR="00842864" w:rsidRPr="00EB1377" w:rsidRDefault="00842864" w:rsidP="006374C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Variables</w:t>
            </w:r>
          </w:p>
        </w:tc>
        <w:tc>
          <w:tcPr>
            <w:tcW w:w="3346" w:type="pct"/>
            <w:gridSpan w:val="2"/>
            <w:tcBorders>
              <w:left w:val="single" w:sz="4" w:space="0" w:color="auto"/>
            </w:tcBorders>
            <w:vAlign w:val="center"/>
          </w:tcPr>
          <w:p w14:paraId="7BDC570A" w14:textId="77777777" w:rsidR="00842864" w:rsidRPr="00EB1377" w:rsidRDefault="00842864" w:rsidP="006374C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Incidence risk ratio (IRR)</w:t>
            </w:r>
          </w:p>
        </w:tc>
      </w:tr>
      <w:tr w:rsidR="00842864" w:rsidRPr="00EB1377" w14:paraId="31B45F52" w14:textId="77777777" w:rsidTr="006374CF">
        <w:tc>
          <w:tcPr>
            <w:tcW w:w="1654" w:type="pct"/>
            <w:vMerge/>
            <w:vAlign w:val="center"/>
          </w:tcPr>
          <w:p w14:paraId="67DD3FA6" w14:textId="77777777" w:rsidR="00842864" w:rsidRPr="00EB1377" w:rsidRDefault="00842864" w:rsidP="006374C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5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DFA46A" w14:textId="77777777" w:rsidR="00842864" w:rsidRPr="00EB1377" w:rsidRDefault="00842864" w:rsidP="006374C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95% Confidence Interval</w:t>
            </w:r>
          </w:p>
        </w:tc>
        <w:tc>
          <w:tcPr>
            <w:tcW w:w="1591" w:type="pct"/>
            <w:tcBorders>
              <w:left w:val="single" w:sz="4" w:space="0" w:color="auto"/>
            </w:tcBorders>
            <w:vAlign w:val="center"/>
          </w:tcPr>
          <w:p w14:paraId="77B33991" w14:textId="77777777" w:rsidR="00842864" w:rsidRPr="00EB1377" w:rsidRDefault="00842864" w:rsidP="006374C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b/>
                <w:i/>
                <w:iCs/>
                <w:color w:val="1C1C1C"/>
                <w:sz w:val="24"/>
                <w:szCs w:val="24"/>
                <w:shd w:val="clear" w:color="auto" w:fill="FFFFFF"/>
              </w:rPr>
              <w:t>P</w:t>
            </w:r>
            <w:r w:rsidRPr="00EB1377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-value</w:t>
            </w:r>
          </w:p>
        </w:tc>
      </w:tr>
      <w:tr w:rsidR="00842864" w:rsidRPr="00EB1377" w14:paraId="200B9FFE" w14:textId="77777777" w:rsidTr="006374CF">
        <w:tc>
          <w:tcPr>
            <w:tcW w:w="1654" w:type="pct"/>
          </w:tcPr>
          <w:p w14:paraId="6FB99923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</w:rPr>
              <w:t>Urban-rural ratio</w:t>
            </w:r>
          </w:p>
        </w:tc>
        <w:tc>
          <w:tcPr>
            <w:tcW w:w="1755" w:type="pct"/>
          </w:tcPr>
          <w:p w14:paraId="3E34D770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1.04 (1.03 – 1.04)</w:t>
            </w:r>
          </w:p>
        </w:tc>
        <w:tc>
          <w:tcPr>
            <w:tcW w:w="1591" w:type="pct"/>
          </w:tcPr>
          <w:p w14:paraId="0C39CA1E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&lt;0.001</w:t>
            </w:r>
          </w:p>
        </w:tc>
      </w:tr>
      <w:tr w:rsidR="00842864" w:rsidRPr="00EB1377" w14:paraId="31DD7745" w14:textId="77777777" w:rsidTr="006374CF">
        <w:tc>
          <w:tcPr>
            <w:tcW w:w="1654" w:type="pct"/>
          </w:tcPr>
          <w:p w14:paraId="79058480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</w:rPr>
              <w:t>Population density</w:t>
            </w:r>
          </w:p>
        </w:tc>
        <w:tc>
          <w:tcPr>
            <w:tcW w:w="1755" w:type="pct"/>
          </w:tcPr>
          <w:p w14:paraId="63B9094D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0.99 (0.99 – 1.00)</w:t>
            </w:r>
          </w:p>
        </w:tc>
        <w:tc>
          <w:tcPr>
            <w:tcW w:w="1591" w:type="pct"/>
          </w:tcPr>
          <w:p w14:paraId="4CA6B0E7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0.056</w:t>
            </w:r>
          </w:p>
        </w:tc>
      </w:tr>
      <w:tr w:rsidR="00842864" w:rsidRPr="00EB1377" w14:paraId="50233776" w14:textId="77777777" w:rsidTr="006374CF">
        <w:tc>
          <w:tcPr>
            <w:tcW w:w="1654" w:type="pct"/>
          </w:tcPr>
          <w:p w14:paraId="18355461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</w:rPr>
              <w:t>Distance from Dhaka (capital city)</w:t>
            </w:r>
          </w:p>
        </w:tc>
        <w:tc>
          <w:tcPr>
            <w:tcW w:w="1755" w:type="pct"/>
          </w:tcPr>
          <w:p w14:paraId="50F2DD90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0.99 (0.99 – 1.00)</w:t>
            </w:r>
          </w:p>
        </w:tc>
        <w:tc>
          <w:tcPr>
            <w:tcW w:w="1591" w:type="pct"/>
          </w:tcPr>
          <w:p w14:paraId="102AAC5D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0.005</w:t>
            </w:r>
          </w:p>
        </w:tc>
      </w:tr>
      <w:tr w:rsidR="00842864" w:rsidRPr="00EB1377" w14:paraId="5D6485A8" w14:textId="77777777" w:rsidTr="006374CF">
        <w:tc>
          <w:tcPr>
            <w:tcW w:w="1654" w:type="pct"/>
          </w:tcPr>
          <w:p w14:paraId="7213953D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</w:rPr>
              <w:t>Daily average temperature</w:t>
            </w:r>
          </w:p>
        </w:tc>
        <w:tc>
          <w:tcPr>
            <w:tcW w:w="1755" w:type="pct"/>
          </w:tcPr>
          <w:p w14:paraId="74512A29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1.13 (1.11 – 1.14) </w:t>
            </w:r>
          </w:p>
        </w:tc>
        <w:tc>
          <w:tcPr>
            <w:tcW w:w="1591" w:type="pct"/>
          </w:tcPr>
          <w:p w14:paraId="68CB6166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&lt;0.001</w:t>
            </w:r>
          </w:p>
        </w:tc>
      </w:tr>
      <w:tr w:rsidR="00842864" w:rsidRPr="00EB1377" w14:paraId="35A69D80" w14:textId="77777777" w:rsidTr="006374CF">
        <w:tc>
          <w:tcPr>
            <w:tcW w:w="1654" w:type="pct"/>
          </w:tcPr>
          <w:p w14:paraId="746864AE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</w:rPr>
              <w:t>Daily total rainfall</w:t>
            </w:r>
          </w:p>
        </w:tc>
        <w:tc>
          <w:tcPr>
            <w:tcW w:w="1755" w:type="pct"/>
          </w:tcPr>
          <w:p w14:paraId="63EB6191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0.99 (0.98 – 0.99)  </w:t>
            </w:r>
          </w:p>
        </w:tc>
        <w:tc>
          <w:tcPr>
            <w:tcW w:w="1591" w:type="pct"/>
          </w:tcPr>
          <w:p w14:paraId="580AE957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&lt;0.001</w:t>
            </w:r>
          </w:p>
        </w:tc>
      </w:tr>
      <w:tr w:rsidR="00842864" w:rsidRPr="00EB1377" w14:paraId="2BFBF888" w14:textId="77777777" w:rsidTr="006374CF">
        <w:tc>
          <w:tcPr>
            <w:tcW w:w="1654" w:type="pct"/>
          </w:tcPr>
          <w:p w14:paraId="53F50ABF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</w:rPr>
              <w:t>Daily average relative humidity</w:t>
            </w:r>
          </w:p>
        </w:tc>
        <w:tc>
          <w:tcPr>
            <w:tcW w:w="1755" w:type="pct"/>
          </w:tcPr>
          <w:p w14:paraId="7AAA13A8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1.09 (1.08 – 1.09)</w:t>
            </w:r>
          </w:p>
        </w:tc>
        <w:tc>
          <w:tcPr>
            <w:tcW w:w="1591" w:type="pct"/>
          </w:tcPr>
          <w:p w14:paraId="69C0FECD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&lt;0.001</w:t>
            </w:r>
          </w:p>
        </w:tc>
      </w:tr>
      <w:tr w:rsidR="00842864" w:rsidRPr="00EB1377" w14:paraId="3124B8A0" w14:textId="77777777" w:rsidTr="006374CF">
        <w:tc>
          <w:tcPr>
            <w:tcW w:w="1654" w:type="pct"/>
          </w:tcPr>
          <w:p w14:paraId="7C7A4F1F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Groups   Name</w:t>
            </w:r>
          </w:p>
        </w:tc>
        <w:tc>
          <w:tcPr>
            <w:tcW w:w="1755" w:type="pct"/>
          </w:tcPr>
          <w:p w14:paraId="7B3A50AB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Variance</w:t>
            </w:r>
          </w:p>
        </w:tc>
        <w:tc>
          <w:tcPr>
            <w:tcW w:w="1591" w:type="pct"/>
          </w:tcPr>
          <w:p w14:paraId="0735AC6E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Standard Deviation</w:t>
            </w:r>
          </w:p>
        </w:tc>
      </w:tr>
      <w:tr w:rsidR="00842864" w:rsidRPr="00EB1377" w14:paraId="34D26614" w14:textId="77777777" w:rsidTr="006374CF">
        <w:tc>
          <w:tcPr>
            <w:tcW w:w="1654" w:type="pct"/>
          </w:tcPr>
          <w:p w14:paraId="68CBA299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Location (Intercept)</w:t>
            </w:r>
          </w:p>
        </w:tc>
        <w:tc>
          <w:tcPr>
            <w:tcW w:w="1755" w:type="pct"/>
          </w:tcPr>
          <w:p w14:paraId="6729A491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0.01652</w:t>
            </w:r>
          </w:p>
        </w:tc>
        <w:tc>
          <w:tcPr>
            <w:tcW w:w="1591" w:type="pct"/>
          </w:tcPr>
          <w:p w14:paraId="439B387A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0.1285</w:t>
            </w:r>
          </w:p>
        </w:tc>
      </w:tr>
      <w:tr w:rsidR="00842864" w:rsidRPr="00EB1377" w14:paraId="308F1248" w14:textId="77777777" w:rsidTr="006374CF">
        <w:tc>
          <w:tcPr>
            <w:tcW w:w="1654" w:type="pct"/>
            <w:tcBorders>
              <w:right w:val="single" w:sz="4" w:space="0" w:color="auto"/>
            </w:tcBorders>
          </w:tcPr>
          <w:p w14:paraId="06A2EB3B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55" w:type="pct"/>
            <w:tcBorders>
              <w:right w:val="single" w:sz="4" w:space="0" w:color="auto"/>
            </w:tcBorders>
          </w:tcPr>
          <w:p w14:paraId="3326E15E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91" w:type="pct"/>
            <w:tcBorders>
              <w:left w:val="single" w:sz="4" w:space="0" w:color="auto"/>
            </w:tcBorders>
          </w:tcPr>
          <w:p w14:paraId="75A0B00E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</w:p>
        </w:tc>
      </w:tr>
      <w:tr w:rsidR="00842864" w:rsidRPr="00EB1377" w14:paraId="2ECEAE56" w14:textId="77777777" w:rsidTr="006374CF">
        <w:tc>
          <w:tcPr>
            <w:tcW w:w="1654" w:type="pct"/>
            <w:tcBorders>
              <w:right w:val="single" w:sz="4" w:space="0" w:color="auto"/>
            </w:tcBorders>
          </w:tcPr>
          <w:p w14:paraId="7BBD1E1B" w14:textId="77777777" w:rsidR="00842864" w:rsidRPr="0026345B" w:rsidRDefault="00842864" w:rsidP="006374C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Akaike information criterion (AIC)</w:t>
            </w:r>
          </w:p>
        </w:tc>
        <w:tc>
          <w:tcPr>
            <w:tcW w:w="1755" w:type="pct"/>
            <w:tcBorders>
              <w:right w:val="single" w:sz="4" w:space="0" w:color="auto"/>
            </w:tcBorders>
          </w:tcPr>
          <w:p w14:paraId="2138FCBA" w14:textId="77777777" w:rsidR="00842864" w:rsidRPr="0026345B" w:rsidRDefault="00842864" w:rsidP="006374C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Bayesian Information Criterion</w:t>
            </w:r>
            <w:r w:rsidRPr="00EB1377">
              <w:rPr>
                <w:rFonts w:ascii="Times New Roman" w:hAnsi="Times New Roman" w:cs="Times New Roman"/>
                <w:b/>
                <w:bCs/>
                <w:color w:val="1C1C1C"/>
                <w:sz w:val="24"/>
                <w:szCs w:val="24"/>
                <w:shd w:val="clear" w:color="auto" w:fill="FFFFFF"/>
              </w:rPr>
              <w:t xml:space="preserve"> (BIC</w:t>
            </w:r>
            <w:r w:rsidRPr="00EB1377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591" w:type="pct"/>
            <w:tcBorders>
              <w:left w:val="single" w:sz="4" w:space="0" w:color="auto"/>
            </w:tcBorders>
          </w:tcPr>
          <w:p w14:paraId="22443C6C" w14:textId="77777777" w:rsidR="00842864" w:rsidRPr="0026345B" w:rsidRDefault="00842864" w:rsidP="006374C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Root Mean Square Error (RMSE)</w:t>
            </w:r>
          </w:p>
        </w:tc>
      </w:tr>
      <w:tr w:rsidR="00842864" w:rsidRPr="00EB1377" w14:paraId="1FF7F684" w14:textId="77777777" w:rsidTr="006374CF">
        <w:tc>
          <w:tcPr>
            <w:tcW w:w="1654" w:type="pct"/>
            <w:tcBorders>
              <w:right w:val="single" w:sz="4" w:space="0" w:color="auto"/>
            </w:tcBorders>
          </w:tcPr>
          <w:p w14:paraId="4A02EE6F" w14:textId="77777777" w:rsidR="00842864" w:rsidRPr="00EB1377" w:rsidRDefault="00842864" w:rsidP="006374CF">
            <w:pPr>
              <w:pStyle w:val="HTMLPreformatted"/>
              <w:shd w:val="clear" w:color="auto" w:fill="FFFFFF"/>
              <w:wordWrap w:val="0"/>
              <w:spacing w:after="16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1377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23720.9</w:t>
            </w:r>
          </w:p>
        </w:tc>
        <w:tc>
          <w:tcPr>
            <w:tcW w:w="1755" w:type="pct"/>
            <w:tcBorders>
              <w:right w:val="single" w:sz="4" w:space="0" w:color="auto"/>
            </w:tcBorders>
            <w:vAlign w:val="center"/>
          </w:tcPr>
          <w:p w14:paraId="6D820651" w14:textId="77777777" w:rsidR="00842864" w:rsidRPr="00EB1377" w:rsidRDefault="00842864" w:rsidP="006374CF">
            <w:pPr>
              <w:pStyle w:val="HTMLPreformatted"/>
              <w:shd w:val="clear" w:color="auto" w:fill="FFFFFF"/>
              <w:wordWrap w:val="0"/>
              <w:spacing w:after="16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1377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23774.8</w:t>
            </w:r>
          </w:p>
        </w:tc>
        <w:tc>
          <w:tcPr>
            <w:tcW w:w="1591" w:type="pct"/>
            <w:tcBorders>
              <w:left w:val="single" w:sz="4" w:space="0" w:color="auto"/>
            </w:tcBorders>
            <w:vAlign w:val="center"/>
          </w:tcPr>
          <w:p w14:paraId="30394424" w14:textId="77777777" w:rsidR="00842864" w:rsidRPr="00EB1377" w:rsidRDefault="00842864" w:rsidP="006374CF">
            <w:pPr>
              <w:pStyle w:val="HTMLPreformatted"/>
              <w:shd w:val="clear" w:color="auto" w:fill="FFFFFF"/>
              <w:wordWrap w:val="0"/>
              <w:spacing w:after="16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1377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181.804</w:t>
            </w:r>
          </w:p>
        </w:tc>
      </w:tr>
      <w:tr w:rsidR="00842864" w:rsidRPr="00EB1377" w14:paraId="15868F45" w14:textId="77777777" w:rsidTr="006374CF">
        <w:tc>
          <w:tcPr>
            <w:tcW w:w="1654" w:type="pct"/>
            <w:tcBorders>
              <w:right w:val="single" w:sz="4" w:space="0" w:color="auto"/>
            </w:tcBorders>
            <w:vAlign w:val="center"/>
          </w:tcPr>
          <w:p w14:paraId="06B8ECD7" w14:textId="77777777" w:rsidR="00842864" w:rsidRPr="00EB1377" w:rsidRDefault="00842864" w:rsidP="006374CF">
            <w:pPr>
              <w:spacing w:line="276" w:lineRule="auto"/>
              <w:jc w:val="center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 xml:space="preserve">Conditional </w:t>
            </w:r>
            <w:r w:rsidRPr="00EB1377">
              <w:rPr>
                <w:rFonts w:ascii="Times New Roman" w:hAnsi="Times New Roman" w:cs="Times New Roman"/>
                <w:b/>
                <w:i/>
                <w:iCs/>
                <w:color w:val="1C1C1C"/>
                <w:sz w:val="24"/>
                <w:szCs w:val="24"/>
                <w:shd w:val="clear" w:color="auto" w:fill="FFFFFF"/>
              </w:rPr>
              <w:t>R</w:t>
            </w:r>
            <w:r w:rsidRPr="00EB1377">
              <w:rPr>
                <w:rFonts w:ascii="Times New Roman" w:hAnsi="Times New Roman" w:cs="Times New Roman"/>
                <w:b/>
                <w:i/>
                <w:iCs/>
                <w:color w:val="1C1C1C"/>
                <w:sz w:val="24"/>
                <w:szCs w:val="24"/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1755" w:type="pct"/>
            <w:tcBorders>
              <w:right w:val="single" w:sz="4" w:space="0" w:color="auto"/>
            </w:tcBorders>
            <w:vAlign w:val="center"/>
          </w:tcPr>
          <w:p w14:paraId="7F62A122" w14:textId="77777777" w:rsidR="00842864" w:rsidRPr="00EB1377" w:rsidRDefault="00842864" w:rsidP="006374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 xml:space="preserve">Marginal </w:t>
            </w:r>
            <w:r w:rsidRPr="00EB1377">
              <w:rPr>
                <w:rFonts w:ascii="Times New Roman" w:hAnsi="Times New Roman" w:cs="Times New Roman"/>
                <w:b/>
                <w:i/>
                <w:iCs/>
                <w:color w:val="1C1C1C"/>
                <w:sz w:val="24"/>
                <w:szCs w:val="24"/>
                <w:shd w:val="clear" w:color="auto" w:fill="FFFFFF"/>
              </w:rPr>
              <w:t>R</w:t>
            </w:r>
            <w:r w:rsidRPr="00EB1377">
              <w:rPr>
                <w:rFonts w:ascii="Times New Roman" w:hAnsi="Times New Roman" w:cs="Times New Roman"/>
                <w:b/>
                <w:i/>
                <w:iCs/>
                <w:color w:val="1C1C1C"/>
                <w:sz w:val="24"/>
                <w:szCs w:val="24"/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1591" w:type="pct"/>
            <w:tcBorders>
              <w:left w:val="single" w:sz="4" w:space="0" w:color="auto"/>
            </w:tcBorders>
            <w:vAlign w:val="center"/>
          </w:tcPr>
          <w:p w14:paraId="05CC9BED" w14:textId="77777777" w:rsidR="00842864" w:rsidRPr="00EB1377" w:rsidRDefault="00842864" w:rsidP="006374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Intraclass correlation (ICC)</w:t>
            </w:r>
          </w:p>
        </w:tc>
      </w:tr>
      <w:tr w:rsidR="00842864" w:rsidRPr="00EB1377" w14:paraId="380EE884" w14:textId="77777777" w:rsidTr="006374CF">
        <w:tc>
          <w:tcPr>
            <w:tcW w:w="1654" w:type="pct"/>
            <w:tcBorders>
              <w:right w:val="single" w:sz="4" w:space="0" w:color="auto"/>
            </w:tcBorders>
          </w:tcPr>
          <w:p w14:paraId="6632F812" w14:textId="77777777" w:rsidR="00842864" w:rsidRPr="00EB1377" w:rsidRDefault="00842864" w:rsidP="006374CF">
            <w:pPr>
              <w:pStyle w:val="HTMLPreformatted"/>
              <w:shd w:val="clear" w:color="auto" w:fill="FFFFFF"/>
              <w:wordWrap w:val="0"/>
              <w:spacing w:after="16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1377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0.436</w:t>
            </w:r>
          </w:p>
        </w:tc>
        <w:tc>
          <w:tcPr>
            <w:tcW w:w="1755" w:type="pct"/>
            <w:tcBorders>
              <w:right w:val="single" w:sz="4" w:space="0" w:color="auto"/>
            </w:tcBorders>
            <w:vAlign w:val="center"/>
          </w:tcPr>
          <w:p w14:paraId="4C63B89C" w14:textId="77777777" w:rsidR="00842864" w:rsidRPr="00EB1377" w:rsidRDefault="00842864" w:rsidP="006374CF">
            <w:pPr>
              <w:pStyle w:val="HTMLPreformatted"/>
              <w:shd w:val="clear" w:color="auto" w:fill="FFFFFF"/>
              <w:wordWrap w:val="0"/>
              <w:spacing w:after="16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1377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0.435</w:t>
            </w:r>
          </w:p>
        </w:tc>
        <w:tc>
          <w:tcPr>
            <w:tcW w:w="1591" w:type="pct"/>
            <w:tcBorders>
              <w:left w:val="single" w:sz="4" w:space="0" w:color="auto"/>
            </w:tcBorders>
            <w:vAlign w:val="center"/>
          </w:tcPr>
          <w:p w14:paraId="28AE0BFE" w14:textId="77777777" w:rsidR="00842864" w:rsidRPr="00EB1377" w:rsidRDefault="00842864" w:rsidP="006374CF">
            <w:pPr>
              <w:pStyle w:val="HTMLPreformatted"/>
              <w:shd w:val="clear" w:color="auto" w:fill="FFFFFF"/>
              <w:wordWrap w:val="0"/>
              <w:spacing w:after="16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1377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0.002</w:t>
            </w:r>
          </w:p>
        </w:tc>
      </w:tr>
    </w:tbl>
    <w:p w14:paraId="2EFAD03E" w14:textId="77777777" w:rsidR="00842864" w:rsidRPr="00EC636F" w:rsidRDefault="00842864" w:rsidP="008428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253407" w14:textId="77777777" w:rsidR="002455D5" w:rsidRDefault="002455D5"/>
    <w:sectPr w:rsidR="002455D5" w:rsidSect="00AF438E">
      <w:footerReference w:type="default" r:id="rId6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C96E76" w14:textId="77777777" w:rsidR="00B0497F" w:rsidRDefault="00B0497F">
      <w:pPr>
        <w:spacing w:after="0" w:line="240" w:lineRule="auto"/>
      </w:pPr>
      <w:r>
        <w:separator/>
      </w:r>
    </w:p>
  </w:endnote>
  <w:endnote w:type="continuationSeparator" w:id="0">
    <w:p w14:paraId="23272F80" w14:textId="77777777" w:rsidR="00B0497F" w:rsidRDefault="00B04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42668385"/>
      <w:docPartObj>
        <w:docPartGallery w:val="Page Numbers (Bottom of Page)"/>
        <w:docPartUnique/>
      </w:docPartObj>
    </w:sdtPr>
    <w:sdtContent>
      <w:p w14:paraId="6713AE84" w14:textId="77777777" w:rsidR="00170ADB" w:rsidRDefault="0000000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791AEF8B" w14:textId="77777777" w:rsidR="00170ADB" w:rsidRDefault="00170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590AB" w14:textId="77777777" w:rsidR="00B0497F" w:rsidRDefault="00B0497F">
      <w:pPr>
        <w:spacing w:after="0" w:line="240" w:lineRule="auto"/>
      </w:pPr>
      <w:r>
        <w:separator/>
      </w:r>
    </w:p>
  </w:footnote>
  <w:footnote w:type="continuationSeparator" w:id="0">
    <w:p w14:paraId="0B643EF6" w14:textId="77777777" w:rsidR="00B0497F" w:rsidRDefault="00B049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C3"/>
    <w:rsid w:val="00170ADB"/>
    <w:rsid w:val="002455D5"/>
    <w:rsid w:val="004931C3"/>
    <w:rsid w:val="00842864"/>
    <w:rsid w:val="00AF438E"/>
    <w:rsid w:val="00B0497F"/>
    <w:rsid w:val="00C46F71"/>
    <w:rsid w:val="00EB678F"/>
    <w:rsid w:val="00F4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2F7FE7"/>
  <w15:chartTrackingRefBased/>
  <w15:docId w15:val="{9F704446-5CBD-424F-9013-77B10C34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864"/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86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kern w:val="0"/>
      <w:lang w:val="en-GB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unhideWhenUsed/>
    <w:rsid w:val="00842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864"/>
    <w:rPr>
      <w:kern w:val="0"/>
      <w:lang w:val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2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286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842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699</Characters>
  <Application>Microsoft Office Word</Application>
  <DocSecurity>0</DocSecurity>
  <Lines>11</Lines>
  <Paragraphs>2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3</cp:revision>
  <dcterms:created xsi:type="dcterms:W3CDTF">2024-03-19T20:29:00Z</dcterms:created>
  <dcterms:modified xsi:type="dcterms:W3CDTF">2024-07-04T18:36:00Z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67e9bdd2b82776946b71543407d4c28164d60695a4e322788d147db5bcb3b70f</vt:lpwstr>
  </property>
</Properties>
</file>