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5BD0" w14:textId="5BA8E7D9" w:rsidR="008864CF" w:rsidRPr="00E73838" w:rsidRDefault="008864CF" w:rsidP="008864CF">
      <w:pPr>
        <w:rPr>
          <w:b/>
          <w:bCs/>
        </w:rPr>
      </w:pPr>
      <w:r w:rsidRPr="00E73838">
        <w:rPr>
          <w:b/>
          <w:bCs/>
        </w:rPr>
        <w:t xml:space="preserve">Dengue Epidemic Escalates: 2024 Surpasses 2023 with Record 12 </w:t>
      </w:r>
      <w:r w:rsidR="00FE38D8" w:rsidRPr="00E73838">
        <w:rPr>
          <w:b/>
          <w:bCs/>
        </w:rPr>
        <w:t>million</w:t>
      </w:r>
      <w:r w:rsidRPr="00E73838">
        <w:rPr>
          <w:b/>
          <w:bCs/>
        </w:rPr>
        <w:t xml:space="preserve"> Cases</w:t>
      </w:r>
    </w:p>
    <w:p w14:paraId="2ED4087D" w14:textId="77777777" w:rsidR="008864CF" w:rsidRDefault="008864CF" w:rsidP="008864CF">
      <w:pPr>
        <w:rPr>
          <w:b/>
          <w:bCs/>
        </w:rPr>
      </w:pPr>
    </w:p>
    <w:p w14:paraId="74E0D0C6" w14:textId="3488CB5B" w:rsidR="00715897" w:rsidRDefault="00715897" w:rsidP="008864CF">
      <w:pPr>
        <w:rPr>
          <w:b/>
          <w:bCs/>
        </w:rPr>
      </w:pPr>
      <w:r>
        <w:rPr>
          <w:b/>
          <w:bCs/>
        </w:rPr>
        <w:t>Methods</w:t>
      </w:r>
    </w:p>
    <w:p w14:paraId="55D18ED5" w14:textId="15414FF5" w:rsidR="00186B8D" w:rsidRPr="00186B8D" w:rsidRDefault="00186B8D" w:rsidP="00141523">
      <w:pPr>
        <w:rPr>
          <w:b/>
          <w:bCs/>
        </w:rPr>
      </w:pPr>
      <w:r w:rsidRPr="00186B8D">
        <w:rPr>
          <w:b/>
          <w:bCs/>
        </w:rPr>
        <w:t>Data sources</w:t>
      </w:r>
    </w:p>
    <w:p w14:paraId="76449E61" w14:textId="6FC8C5CA" w:rsidR="00186B8D" w:rsidRDefault="00141523" w:rsidP="00C70C5E">
      <w:r w:rsidRPr="00C10EFE">
        <w:t>The dengue data, including daily reports of new cases and deaths, total reported cases and deaths, and total cases and deaths per million inhabitants, were sourced from the WHO Global Dengue Surveillance system. The data spanned the period from January 1, 2024, to December 31, 2024</w:t>
      </w:r>
      <w:r>
        <w:t xml:space="preserve"> </w:t>
      </w:r>
      <w:sdt>
        <w:sdtPr>
          <w:rPr>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KDEp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723CD3C4BDC145C4AC660C7C7C9818FF"/>
          </w:placeholder>
        </w:sdtPr>
        <w:sdtContent>
          <w:r w:rsidR="00B01D95" w:rsidRPr="00B01D95">
            <w:rPr>
              <w:color w:val="000000"/>
            </w:rPr>
            <w:t>(1)</w:t>
          </w:r>
        </w:sdtContent>
      </w:sdt>
      <w:r w:rsidRPr="00A26EC2">
        <w:t>.</w:t>
      </w:r>
      <w:r w:rsidR="00186B8D">
        <w:t xml:space="preserve"> This study also</w:t>
      </w:r>
      <w:r w:rsidR="00C10EFE" w:rsidRPr="00C10EFE">
        <w:t xml:space="preserve"> included population density</w:t>
      </w:r>
      <w:sdt>
        <w:sdtPr>
          <w:rPr>
            <w:color w:val="000000"/>
          </w:rPr>
          <w:tag w:val="MENDELEY_CITATION_v3_eyJjaXRhdGlvbklEIjoiTUVOREVMRVlfQ0lUQVRJT05fYjlmZTRkMTYtNzgxMS00NDBiLWI3OWUtZDFhMWUzN2Y1ZWQyIiwicHJvcGVydGllcyI6eyJub3RlSW5kZXgiOjB9LCJpc0VkaXRlZCI6ZmFsc2UsIm1hbnVhbE92ZXJyaWRlIjp7ImlzTWFudWFsbHlPdmVycmlkZGVuIjpmYWxzZSwiY2l0ZXByb2NUZXh0IjoiKDIp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V19"/>
          <w:id w:val="-1772239383"/>
          <w:placeholder>
            <w:docPart w:val="DefaultPlaceholder_-1854013440"/>
          </w:placeholder>
        </w:sdtPr>
        <w:sdtContent>
          <w:r w:rsidR="00B01D95" w:rsidRPr="00B01D95">
            <w:rPr>
              <w:color w:val="000000"/>
            </w:rPr>
            <w:t>(2)</w:t>
          </w:r>
        </w:sdtContent>
      </w:sdt>
      <w:r w:rsidR="00C70C5E" w:rsidRPr="007F6196">
        <w:t xml:space="preserve">, </w:t>
      </w:r>
      <w:r w:rsidR="00C10EFE" w:rsidRPr="00C10EFE">
        <w:t>the percentage of the population aged 65 years or older</w:t>
      </w:r>
      <w:sdt>
        <w:sdtPr>
          <w:rPr>
            <w:color w:val="000000"/>
          </w:rPr>
          <w:tag w:val="MENDELEY_CITATION_v3_eyJjaXRhdGlvbklEIjoiTUVOREVMRVlfQ0lUQVRJT05fNTU4YTE4ZjgtOGFhYS00NjVjLTkxOGItZTA5MjNmZDdjMDI3IiwicHJvcGVydGllcyI6eyJub3RlSW5kZXgiOjB9LCJpc0VkaXRlZCI6ZmFsc2UsIm1hbnVhbE92ZXJyaWRlIjp7ImlzTWFudWFsbHlPdmVycmlkZGVuIjpmYWxzZSwiY2l0ZXByb2NUZXh0IjoiKDMpIiwibWFudWFsT3ZlcnJpZGVUZXh0IjoiIn0sImNpdGF0aW9uSXRlbXMiOlt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1dfQ=="/>
          <w:id w:val="-916399647"/>
          <w:placeholder>
            <w:docPart w:val="DefaultPlaceholder_-1854013440"/>
          </w:placeholder>
        </w:sdtPr>
        <w:sdtContent>
          <w:r w:rsidR="00B01D95" w:rsidRPr="00B01D95">
            <w:rPr>
              <w:color w:val="000000"/>
            </w:rPr>
            <w:t>(3)</w:t>
          </w:r>
        </w:sdtContent>
      </w:sdt>
      <w:r w:rsidR="00C70C5E" w:rsidRPr="007F6196">
        <w:t>,</w:t>
      </w:r>
      <w:r w:rsidR="005659C5">
        <w:t xml:space="preserve"> </w:t>
      </w:r>
      <w:r w:rsidR="00B01D95">
        <w:t>the percentage of u</w:t>
      </w:r>
      <w:r w:rsidR="00B01D95" w:rsidRPr="00B01D95">
        <w:t>rban population</w:t>
      </w:r>
      <w:r w:rsidR="00B01D95">
        <w:t xml:space="preserve"> </w:t>
      </w:r>
      <w:sdt>
        <w:sdtPr>
          <w:rPr>
            <w:color w:val="000000"/>
          </w:rPr>
          <w:tag w:val="MENDELEY_CITATION_v3_eyJjaXRhdGlvbklEIjoiTUVOREVMRVlfQ0lUQVRJT05fNGQ0MjcxOGMtMDRlNi00OTBiLTliZjItZWZiYWM1OGIyNWI1IiwicHJvcGVydGllcyI6eyJub3RlSW5kZXgiOjB9LCJpc0VkaXRlZCI6ZmFsc2UsIm1hbnVhbE92ZXJyaWRlIjp7ImlzTWFudWFsbHlPdmVycmlkZGVuIjpmYWxzZSwiY2l0ZXByb2NUZXh0IjoiKDQpIiwibWFudWFsT3ZlcnJpZGVUZXh0IjoiIn0sImNpdGF0aW9uSXRlbXMiOlt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XX0="/>
          <w:id w:val="-1493866977"/>
          <w:placeholder>
            <w:docPart w:val="DefaultPlaceholder_-1854013440"/>
          </w:placeholder>
        </w:sdtPr>
        <w:sdtContent>
          <w:r w:rsidR="00B01D95" w:rsidRPr="00B01D95">
            <w:rPr>
              <w:color w:val="000000"/>
            </w:rPr>
            <w:t>(4)</w:t>
          </w:r>
        </w:sdtContent>
      </w:sdt>
      <w:r w:rsidR="00B01D95">
        <w:t>,</w:t>
      </w:r>
      <w:r w:rsidR="00C70C5E" w:rsidRPr="007F6196">
        <w:t xml:space="preserve"> </w:t>
      </w:r>
      <w:r w:rsidR="004F732F" w:rsidRPr="004F732F">
        <w:t>the prevalence of obesity</w:t>
      </w:r>
      <w:r w:rsidR="00C70C5E" w:rsidRPr="007F6196">
        <w:t xml:space="preserve"> </w:t>
      </w:r>
      <w:sdt>
        <w:sdtPr>
          <w:rPr>
            <w:color w:val="000000"/>
          </w:rPr>
          <w:tag w:val="MENDELEY_CITATION_v3_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"/>
          <w:id w:val="2017416186"/>
          <w:placeholder>
            <w:docPart w:val="DefaultPlaceholder_-1854013440"/>
          </w:placeholder>
        </w:sdtPr>
        <w:sdtContent>
          <w:r w:rsidR="00B01D95" w:rsidRPr="00B01D95">
            <w:rPr>
              <w:color w:val="000000"/>
            </w:rPr>
            <w:t>(5)</w:t>
          </w:r>
        </w:sdtContent>
      </w:sdt>
      <w:r w:rsidR="005659C5">
        <w:t xml:space="preserve">, </w:t>
      </w:r>
      <w:r w:rsidR="004F732F" w:rsidRPr="004F732F">
        <w:t>diabetes</w:t>
      </w:r>
      <w:r w:rsidR="005659C5">
        <w:t xml:space="preserve"> </w:t>
      </w:r>
      <w:sdt>
        <w:sdtPr>
          <w:rPr>
            <w:color w:val="000000"/>
          </w:rPr>
          <w:tag w:val="MENDELEY_CITATION_v3_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"/>
          <w:id w:val="1303495910"/>
          <w:placeholder>
            <w:docPart w:val="DefaultPlaceholder_-1854013440"/>
          </w:placeholder>
        </w:sdtPr>
        <w:sdtContent>
          <w:r w:rsidR="00B01D95" w:rsidRPr="00B01D95">
            <w:rPr>
              <w:color w:val="000000"/>
            </w:rPr>
            <w:t>(6)</w:t>
          </w:r>
        </w:sdtContent>
      </w:sdt>
      <w:r w:rsidR="005659C5">
        <w:t xml:space="preserve">, </w:t>
      </w:r>
      <w:r w:rsidR="004F732F" w:rsidRPr="004F732F">
        <w:t>and hypertension</w:t>
      </w:r>
      <w:r w:rsidR="00185AB4">
        <w:t xml:space="preserve"> </w:t>
      </w:r>
      <w:sdt>
        <w:sdtPr>
          <w:rPr>
            <w:color w:val="000000"/>
          </w:rPr>
          <w:tag w:val="MENDELEY_CITATION_v3_eyJjaXRhdGlvbklEIjoiTUVOREVMRVlfQ0lUQVRJT05fZGIyNWVkNmYtYWE0MC00OTNlLWE4MGQtMzI3ODMzY2UwMzA2IiwicHJvcGVydGllcyI6eyJub3RlSW5kZXgiOjB9LCJpc0VkaXRlZCI6ZmFsc2UsIm1hbnVhbE92ZXJyaWRlIjp7ImlzTWFudWFsbHlPdmVycmlkZGVuIjpmYWxzZSwiY2l0ZXByb2NUZXh0IjoiKDcpIiwibWFudWFsT3ZlcnJpZGVUZXh0IjoiIn0sImNpdGF0aW9uSXRlbXMiOlt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XX0="/>
          <w:id w:val="-1223372797"/>
          <w:placeholder>
            <w:docPart w:val="DefaultPlaceholder_-1854013440"/>
          </w:placeholder>
        </w:sdtPr>
        <w:sdtContent>
          <w:r w:rsidR="00B01D95" w:rsidRPr="00B01D95">
            <w:rPr>
              <w:color w:val="000000"/>
            </w:rPr>
            <w:t>(7)</w:t>
          </w:r>
        </w:sdtContent>
      </w:sdt>
      <w:r w:rsidR="005659C5">
        <w:t>,</w:t>
      </w:r>
      <w:r w:rsidR="00C70C5E" w:rsidRPr="007F6196">
        <w:t xml:space="preserve"> </w:t>
      </w:r>
      <w:r w:rsidR="004F732F" w:rsidRPr="004F732F">
        <w:t>as well as environmental factors such as average temperature and total rainfall</w:t>
      </w:r>
      <w:sdt>
        <w:sdtPr>
          <w:rPr>
            <w:color w:val="000000"/>
          </w:rPr>
          <w:tag w:val="MENDELEY_CITATION_v3_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"/>
          <w:id w:val="-1673782114"/>
          <w:placeholder>
            <w:docPart w:val="F70D7030BCDD4DE3BF7DDC80B14BF216"/>
          </w:placeholder>
        </w:sdtPr>
        <w:sdtContent>
          <w:r w:rsidR="00B01D95" w:rsidRPr="00B01D95">
            <w:rPr>
              <w:color w:val="000000"/>
            </w:rPr>
            <w:t>(8)</w:t>
          </w:r>
        </w:sdtContent>
      </w:sdt>
      <w:r w:rsidR="00C70C5E" w:rsidRPr="007F6196">
        <w:t xml:space="preserve">. </w:t>
      </w:r>
      <w:r w:rsidR="00186B8D" w:rsidRPr="00C10EFE">
        <w:t xml:space="preserve">Data were gathered from the World Bank, other United Nations sources, and "Our World in Data." </w:t>
      </w:r>
    </w:p>
    <w:p w14:paraId="2984E5F8" w14:textId="77777777" w:rsidR="00186B8D" w:rsidRDefault="00186B8D" w:rsidP="00C70C5E"/>
    <w:p w14:paraId="17AA191A" w14:textId="77777777" w:rsidR="00186B8D" w:rsidRPr="00C70C5E" w:rsidRDefault="00186B8D" w:rsidP="00186B8D">
      <w:pPr>
        <w:rPr>
          <w:b/>
          <w:bCs/>
        </w:rPr>
      </w:pPr>
      <w:r w:rsidRPr="00C70C5E">
        <w:rPr>
          <w:b/>
          <w:bCs/>
        </w:rPr>
        <w:t>Outcome and predictor variables</w:t>
      </w:r>
    </w:p>
    <w:p w14:paraId="1E636C52" w14:textId="3E25378B" w:rsidR="00186B8D" w:rsidRDefault="00186B8D" w:rsidP="00C70C5E">
      <w:r w:rsidRPr="00186B8D">
        <w:t>In this study, dengue deaths per million population were used as the outcome variable, while predictor variables included population density, the percentage of the population aged 65 years or older, the prevalence of obesity, diabetes, and hypertension, along with environmental factors such as average temperature and total rainfall.</w:t>
      </w:r>
    </w:p>
    <w:p w14:paraId="41177B48" w14:textId="77777777" w:rsidR="00186B8D" w:rsidRDefault="00186B8D" w:rsidP="00C70C5E"/>
    <w:p w14:paraId="2E54CB41" w14:textId="28993966" w:rsidR="00C70C5E" w:rsidRPr="00C70C5E" w:rsidRDefault="00C70C5E" w:rsidP="00C70C5E">
      <w:pPr>
        <w:rPr>
          <w:b/>
          <w:bCs/>
        </w:rPr>
      </w:pPr>
      <w:r w:rsidRPr="00C70C5E">
        <w:rPr>
          <w:b/>
          <w:bCs/>
        </w:rPr>
        <w:t>Statistical analysis</w:t>
      </w:r>
    </w:p>
    <w:p w14:paraId="3E105A4F" w14:textId="3F0332BB" w:rsidR="00C70C5E" w:rsidRPr="00C10EFE" w:rsidRDefault="00141523" w:rsidP="00C70C5E">
      <w:r w:rsidRPr="00141523">
        <w:t>Summary statistics for dengue cases and deaths were calculated by continent, and for the northern and southern hemispheres, using monthly and yearly data. Trends in dengue cases over time were visualized using bar charts, while monthly changes in cases for each hemisphere in 2024 were represented using line graphs. However, descriptive statistics and trend analysis alone were insufficient to fully explain the dengue situation in 2024. To identify factors associated with dengue cases and deaths, a linear regression model with a Poisson distribution was employed. All statistical analyses were performed using R Version 3.5.2.2</w:t>
      </w:r>
      <w:r w:rsidR="00C70C5E" w:rsidRPr="00C10EFE">
        <w:t xml:space="preserve"> </w:t>
      </w:r>
      <w:sdt>
        <w:sdtPr>
          <w:rPr>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"/>
          <w:id w:val="980805978"/>
          <w:placeholder>
            <w:docPart w:val="DefaultPlaceholder_-1854013440"/>
          </w:placeholder>
        </w:sdtPr>
        <w:sdtContent>
          <w:r w:rsidR="00B01D95" w:rsidRPr="00B01D95">
            <w:rPr>
              <w:color w:val="000000"/>
            </w:rPr>
            <w:t>(9)</w:t>
          </w:r>
        </w:sdtContent>
      </w:sdt>
      <w:r w:rsidR="00C70C5E" w:rsidRPr="00C10EFE">
        <w:t>.</w:t>
      </w:r>
    </w:p>
    <w:p w14:paraId="6DFCBA04" w14:textId="77777777" w:rsidR="004E0E4F" w:rsidRDefault="004E0E4F" w:rsidP="00323464">
      <w:pPr>
        <w:rPr>
          <w:b/>
          <w:bCs/>
        </w:rPr>
      </w:pPr>
    </w:p>
    <w:p w14:paraId="7F907806" w14:textId="77777777" w:rsidR="00141523" w:rsidRDefault="00141523">
      <w:pPr>
        <w:rPr>
          <w:b/>
          <w:bCs/>
        </w:rPr>
      </w:pPr>
      <w:r>
        <w:rPr>
          <w:b/>
          <w:bCs/>
        </w:rPr>
        <w:br w:type="page"/>
      </w:r>
    </w:p>
    <w:p w14:paraId="6C7A1BCF" w14:textId="57735BAA" w:rsidR="00323464" w:rsidRPr="00E73838" w:rsidRDefault="008864CF" w:rsidP="00323464">
      <w:pPr>
        <w:rPr>
          <w:b/>
          <w:bCs/>
        </w:rPr>
      </w:pPr>
      <w:r w:rsidRPr="00E73838">
        <w:rPr>
          <w:b/>
          <w:bCs/>
        </w:rPr>
        <w:lastRenderedPageBreak/>
        <w:t>Results</w:t>
      </w:r>
    </w:p>
    <w:p w14:paraId="7855F45E" w14:textId="187CF28D" w:rsidR="00323464" w:rsidRDefault="00BB5091" w:rsidP="00E73838">
      <w:pPr>
        <w:jc w:val="center"/>
      </w:pPr>
      <w:r>
        <w:rPr>
          <w:noProof/>
        </w:rPr>
        <w:drawing>
          <wp:inline distT="0" distB="0" distL="0" distR="0" wp14:anchorId="14368507" wp14:editId="1B0DE8E0">
            <wp:extent cx="5943600" cy="3962400"/>
            <wp:effectExtent l="0" t="0" r="0" b="0"/>
            <wp:docPr id="104609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DC951BF" w14:textId="71AC3101" w:rsidR="00E73838" w:rsidRPr="00E73838" w:rsidRDefault="00323464" w:rsidP="00E73838">
      <w:pPr>
        <w:jc w:val="center"/>
        <w:rPr>
          <w:b/>
          <w:bCs/>
        </w:rPr>
      </w:pPr>
      <w:r w:rsidRPr="00E73838">
        <w:rPr>
          <w:b/>
          <w:bCs/>
        </w:rPr>
        <w:t xml:space="preserve">Figure 1. </w:t>
      </w:r>
      <w:r w:rsidR="008864CF" w:rsidRPr="00E73838">
        <w:rPr>
          <w:b/>
          <w:bCs/>
        </w:rPr>
        <w:t>Bar chart of global dengue cases and deaths by year (2000-2024)</w:t>
      </w:r>
    </w:p>
    <w:p w14:paraId="0D00696E" w14:textId="1ADDCFD8" w:rsidR="00E73838" w:rsidRPr="00E73838" w:rsidRDefault="00E73838" w:rsidP="00E73838">
      <w:r w:rsidRPr="00E73838">
        <w:t xml:space="preserve">Among the years recorded, </w:t>
      </w:r>
      <w:r w:rsidRPr="00E73838">
        <w:rPr>
          <w:b/>
          <w:bCs/>
        </w:rPr>
        <w:t>2024</w:t>
      </w:r>
      <w:r w:rsidRPr="00E73838">
        <w:t xml:space="preserve"> witnessed the highest number of dengue cases, a staggering </w:t>
      </w:r>
      <w:r w:rsidRPr="00E73838">
        <w:rPr>
          <w:b/>
          <w:bCs/>
        </w:rPr>
        <w:t>13,291,975</w:t>
      </w:r>
      <w:r w:rsidRPr="00E73838">
        <w:t xml:space="preserve">, marking it as a critical year for dengue incidence. This was followed by </w:t>
      </w:r>
      <w:r w:rsidRPr="00E73838">
        <w:rPr>
          <w:b/>
          <w:bCs/>
        </w:rPr>
        <w:t>2023</w:t>
      </w:r>
      <w:r w:rsidRPr="00E73838">
        <w:t xml:space="preserve">, which saw </w:t>
      </w:r>
      <w:r w:rsidRPr="00E73838">
        <w:rPr>
          <w:b/>
          <w:bCs/>
        </w:rPr>
        <w:t>5,624,842 cases</w:t>
      </w:r>
      <w:r w:rsidRPr="00E73838">
        <w:t xml:space="preserve">, indicating a significant surge from the previous years. </w:t>
      </w:r>
      <w:r w:rsidRPr="00E73838">
        <w:rPr>
          <w:b/>
          <w:bCs/>
        </w:rPr>
        <w:t>2019</w:t>
      </w:r>
      <w:r w:rsidRPr="00E73838">
        <w:t xml:space="preserve"> ranked third with </w:t>
      </w:r>
      <w:r w:rsidRPr="00E73838">
        <w:rPr>
          <w:b/>
          <w:bCs/>
        </w:rPr>
        <w:t>3,756,512 cases</w:t>
      </w:r>
      <w:r w:rsidRPr="00E73838">
        <w:t xml:space="preserve">, reflecting a troubling upward trend. The years </w:t>
      </w:r>
      <w:r w:rsidRPr="00E73838">
        <w:rPr>
          <w:b/>
          <w:bCs/>
        </w:rPr>
        <w:t>2016</w:t>
      </w:r>
      <w:r w:rsidRPr="00E73838">
        <w:t xml:space="preserve"> and </w:t>
      </w:r>
      <w:r w:rsidRPr="00E73838">
        <w:rPr>
          <w:b/>
          <w:bCs/>
        </w:rPr>
        <w:t>2015</w:t>
      </w:r>
      <w:r w:rsidRPr="00E73838">
        <w:t xml:space="preserve"> followed closely, with </w:t>
      </w:r>
      <w:r w:rsidRPr="00E73838">
        <w:rPr>
          <w:b/>
          <w:bCs/>
        </w:rPr>
        <w:t>3,134,652</w:t>
      </w:r>
      <w:r w:rsidRPr="00E73838">
        <w:t xml:space="preserve"> and </w:t>
      </w:r>
      <w:r w:rsidRPr="00E73838">
        <w:rPr>
          <w:b/>
          <w:bCs/>
        </w:rPr>
        <w:t>2,643,619 cases</w:t>
      </w:r>
      <w:r w:rsidRPr="00E73838">
        <w:t>, respectively</w:t>
      </w:r>
      <w:r>
        <w:t xml:space="preserve"> (Figure 1)</w:t>
      </w:r>
      <w:r w:rsidRPr="00E73838">
        <w:t>.</w:t>
      </w:r>
    </w:p>
    <w:p w14:paraId="1F0949A6" w14:textId="31FF6AD6" w:rsidR="00E73838" w:rsidRDefault="00E73838" w:rsidP="00FE38D8">
      <w:r w:rsidRPr="00E73838">
        <w:t xml:space="preserve">Regarding deaths, </w:t>
      </w:r>
      <w:r w:rsidRPr="00E73838">
        <w:rPr>
          <w:b/>
          <w:bCs/>
        </w:rPr>
        <w:t>2024</w:t>
      </w:r>
      <w:r w:rsidRPr="00E73838">
        <w:t xml:space="preserve"> also topped the list with </w:t>
      </w:r>
      <w:r w:rsidRPr="00E73838">
        <w:rPr>
          <w:b/>
          <w:bCs/>
        </w:rPr>
        <w:t>8,606 fatalities</w:t>
      </w:r>
      <w:r w:rsidRPr="00E73838">
        <w:t xml:space="preserve">, underscoring the severe impact of the disease during this year. </w:t>
      </w:r>
      <w:r w:rsidRPr="00E73838">
        <w:rPr>
          <w:b/>
          <w:bCs/>
        </w:rPr>
        <w:t>2023</w:t>
      </w:r>
      <w:r w:rsidRPr="00E73838">
        <w:t xml:space="preserve"> recorded </w:t>
      </w:r>
      <w:r w:rsidRPr="00E73838">
        <w:rPr>
          <w:b/>
          <w:bCs/>
        </w:rPr>
        <w:t>5,422 deaths</w:t>
      </w:r>
      <w:r w:rsidRPr="00E73838">
        <w:t xml:space="preserve">, a significant rise compared to prior years. </w:t>
      </w:r>
      <w:r w:rsidRPr="00E73838">
        <w:rPr>
          <w:b/>
          <w:bCs/>
        </w:rPr>
        <w:t>2019</w:t>
      </w:r>
      <w:r w:rsidRPr="00E73838">
        <w:t xml:space="preserve"> stood third in fatalities, with </w:t>
      </w:r>
      <w:r w:rsidRPr="00E73838">
        <w:rPr>
          <w:b/>
          <w:bCs/>
        </w:rPr>
        <w:t>2,560 deaths</w:t>
      </w:r>
      <w:r w:rsidRPr="00E73838">
        <w:t xml:space="preserve">, aligning with its high case numbers. In fourth place was </w:t>
      </w:r>
      <w:r w:rsidRPr="00E73838">
        <w:rPr>
          <w:b/>
          <w:bCs/>
        </w:rPr>
        <w:t>2022</w:t>
      </w:r>
      <w:r w:rsidRPr="00E73838">
        <w:t xml:space="preserve">, with </w:t>
      </w:r>
      <w:r w:rsidRPr="00E73838">
        <w:rPr>
          <w:b/>
          <w:bCs/>
        </w:rPr>
        <w:t>2,120 deaths</w:t>
      </w:r>
      <w:r w:rsidRPr="00E73838">
        <w:t xml:space="preserve">, followed by </w:t>
      </w:r>
      <w:r w:rsidRPr="00E73838">
        <w:rPr>
          <w:b/>
          <w:bCs/>
        </w:rPr>
        <w:t>2015</w:t>
      </w:r>
      <w:r w:rsidRPr="00E73838">
        <w:t xml:space="preserve">, which experienced </w:t>
      </w:r>
      <w:r w:rsidRPr="00E73838">
        <w:rPr>
          <w:b/>
          <w:bCs/>
        </w:rPr>
        <w:t>1,653 deaths</w:t>
      </w:r>
      <w:r>
        <w:rPr>
          <w:b/>
          <w:bCs/>
        </w:rPr>
        <w:t xml:space="preserve"> </w:t>
      </w:r>
      <w:r>
        <w:t>(Figure 1)</w:t>
      </w:r>
      <w:r w:rsidRPr="00E73838">
        <w:t>.</w:t>
      </w:r>
    </w:p>
    <w:p w14:paraId="66DE4A75" w14:textId="2C66D0CC" w:rsidR="00906FE5" w:rsidRDefault="006D1A25" w:rsidP="008864CF">
      <w:r>
        <w:rPr>
          <w:noProof/>
        </w:rPr>
        <w:lastRenderedPageBreak/>
        <w:drawing>
          <wp:inline distT="0" distB="0" distL="0" distR="0" wp14:anchorId="279F00AB" wp14:editId="28D2B952">
            <wp:extent cx="5943600" cy="3566160"/>
            <wp:effectExtent l="0" t="0" r="0" b="0"/>
            <wp:docPr id="72332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D0F1808" w14:textId="2D4CB61D" w:rsidR="00CB73BC" w:rsidRDefault="00CB73BC" w:rsidP="00CB73BC">
      <w:r>
        <w:t>Figure 2: Monthly Global dengue cases by hemisphere (0verall, northern, and southern) for</w:t>
      </w:r>
    </w:p>
    <w:p w14:paraId="0719BE01" w14:textId="77777777" w:rsidR="00CB73BC" w:rsidRDefault="00CB73BC" w:rsidP="00CB73BC">
      <w:r>
        <w:t>2024</w:t>
      </w:r>
    </w:p>
    <w:p w14:paraId="0335C760" w14:textId="16A68BA9" w:rsidR="00715897" w:rsidRPr="00715897" w:rsidRDefault="00715897" w:rsidP="00715897">
      <w:r w:rsidRPr="00715897">
        <w:t xml:space="preserve">In the </w:t>
      </w:r>
      <w:r w:rsidRPr="00715897">
        <w:rPr>
          <w:b/>
          <w:bCs/>
        </w:rPr>
        <w:t>Northern Hemisphere</w:t>
      </w:r>
      <w:r w:rsidRPr="00715897">
        <w:t xml:space="preserve">, the highest number of dengue cases occurred in </w:t>
      </w:r>
      <w:r w:rsidRPr="00715897">
        <w:rPr>
          <w:b/>
          <w:bCs/>
        </w:rPr>
        <w:t>October</w:t>
      </w:r>
      <w:r w:rsidRPr="00715897">
        <w:t xml:space="preserve">, with </w:t>
      </w:r>
      <w:r w:rsidRPr="00715897">
        <w:rPr>
          <w:b/>
          <w:bCs/>
        </w:rPr>
        <w:t>1,235,208 cases</w:t>
      </w:r>
      <w:r w:rsidRPr="00715897">
        <w:t xml:space="preserve">. The lowest number of cases was recorded in </w:t>
      </w:r>
      <w:r w:rsidRPr="00715897">
        <w:rPr>
          <w:b/>
          <w:bCs/>
        </w:rPr>
        <w:t>April</w:t>
      </w:r>
      <w:r w:rsidRPr="00715897">
        <w:t xml:space="preserve">, with </w:t>
      </w:r>
      <w:r w:rsidRPr="00715897">
        <w:rPr>
          <w:b/>
          <w:bCs/>
        </w:rPr>
        <w:t>363,035 cases</w:t>
      </w:r>
      <w:r w:rsidRPr="00715897">
        <w:t>.</w:t>
      </w:r>
      <w:r w:rsidR="00CF6EFA">
        <w:t xml:space="preserve"> </w:t>
      </w:r>
      <w:r w:rsidRPr="00715897">
        <w:t xml:space="preserve">In the </w:t>
      </w:r>
      <w:r w:rsidRPr="00715897">
        <w:rPr>
          <w:b/>
          <w:bCs/>
        </w:rPr>
        <w:t>Southern Hemisphere</w:t>
      </w:r>
      <w:r w:rsidRPr="00715897">
        <w:t xml:space="preserve">, </w:t>
      </w:r>
      <w:r w:rsidRPr="00715897">
        <w:rPr>
          <w:b/>
          <w:bCs/>
        </w:rPr>
        <w:t>March</w:t>
      </w:r>
      <w:r w:rsidRPr="00715897">
        <w:t xml:space="preserve"> experienced the highest number of dengue cases, with a staggering </w:t>
      </w:r>
      <w:r w:rsidRPr="00715897">
        <w:rPr>
          <w:b/>
          <w:bCs/>
        </w:rPr>
        <w:t>6,036,731 cases</w:t>
      </w:r>
      <w:r w:rsidRPr="00715897">
        <w:t xml:space="preserve">. Conversely, the lowest number of cases occurred in </w:t>
      </w:r>
      <w:r w:rsidRPr="00715897">
        <w:rPr>
          <w:b/>
          <w:bCs/>
        </w:rPr>
        <w:t>September</w:t>
      </w:r>
      <w:r w:rsidRPr="00715897">
        <w:t xml:space="preserve">, with </w:t>
      </w:r>
      <w:r w:rsidRPr="00715897">
        <w:rPr>
          <w:b/>
          <w:bCs/>
        </w:rPr>
        <w:t>479,734 cases</w:t>
      </w:r>
      <w:r w:rsidR="00CF6EFA">
        <w:t>.</w:t>
      </w:r>
    </w:p>
    <w:p w14:paraId="106943AB" w14:textId="77777777" w:rsidR="00906FE5" w:rsidRDefault="00906FE5" w:rsidP="008864CF"/>
    <w:p w14:paraId="7C722E9F" w14:textId="77777777" w:rsidR="00906FE5" w:rsidRDefault="00906FE5" w:rsidP="008864CF"/>
    <w:p w14:paraId="18BE39CB" w14:textId="77777777" w:rsidR="005D1653" w:rsidRDefault="005D1653" w:rsidP="008864CF"/>
    <w:p w14:paraId="3DA62811" w14:textId="77777777" w:rsidR="00D607D6" w:rsidRDefault="00D607D6" w:rsidP="008864CF"/>
    <w:p w14:paraId="20E7023C" w14:textId="0DCFABE7" w:rsidR="00D607D6" w:rsidRDefault="00BB5091" w:rsidP="008864CF">
      <w:r>
        <w:rPr>
          <w:noProof/>
        </w:rPr>
        <w:lastRenderedPageBreak/>
        <w:drawing>
          <wp:inline distT="0" distB="0" distL="0" distR="0" wp14:anchorId="6E625CE0" wp14:editId="0BBADF1C">
            <wp:extent cx="5486400" cy="5486400"/>
            <wp:effectExtent l="0" t="0" r="0" b="0"/>
            <wp:docPr id="628798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90F4E" w14:textId="77777777" w:rsidR="00D607D6" w:rsidRDefault="00D607D6" w:rsidP="008864CF"/>
    <w:p w14:paraId="3902C7A3" w14:textId="21D7C9B8" w:rsidR="008864CF" w:rsidRPr="00CF6EFA" w:rsidRDefault="00D607D6" w:rsidP="008864CF">
      <w:pPr>
        <w:rPr>
          <w:b/>
          <w:bCs/>
        </w:rPr>
      </w:pPr>
      <w:r w:rsidRPr="00CF6EFA">
        <w:rPr>
          <w:b/>
          <w:bCs/>
        </w:rPr>
        <w:t xml:space="preserve">Figure </w:t>
      </w:r>
      <w:r w:rsidR="00CB73BC" w:rsidRPr="00CF6EFA">
        <w:rPr>
          <w:b/>
          <w:bCs/>
        </w:rPr>
        <w:t>3</w:t>
      </w:r>
      <w:r w:rsidRPr="00CF6EFA">
        <w:rPr>
          <w:b/>
          <w:bCs/>
        </w:rPr>
        <w:t xml:space="preserve">: </w:t>
      </w:r>
      <w:r w:rsidR="008864CF" w:rsidRPr="00CF6EFA">
        <w:rPr>
          <w:b/>
          <w:bCs/>
        </w:rPr>
        <w:t>Global map by cases and deaths of dengue in 2024 by country: (Per million</w:t>
      </w:r>
    </w:p>
    <w:p w14:paraId="3AB18C49" w14:textId="77777777" w:rsidR="008864CF" w:rsidRPr="00CF6EFA" w:rsidRDefault="008864CF" w:rsidP="008864CF">
      <w:pPr>
        <w:rPr>
          <w:b/>
          <w:bCs/>
        </w:rPr>
      </w:pPr>
      <w:r w:rsidRPr="00CF6EFA">
        <w:rPr>
          <w:b/>
          <w:bCs/>
        </w:rPr>
        <w:t>population)</w:t>
      </w:r>
    </w:p>
    <w:p w14:paraId="46AC4AA7" w14:textId="77777777" w:rsidR="005D1653" w:rsidRDefault="005D1653" w:rsidP="008864CF"/>
    <w:p w14:paraId="682564D7" w14:textId="74BF8D69" w:rsidR="0049437D" w:rsidRDefault="00715897">
      <w:pPr>
        <w:rPr>
          <w:b/>
          <w:bCs/>
        </w:rPr>
      </w:pPr>
      <w:r w:rsidRPr="00715897">
        <w:t xml:space="preserve">Brazil reported the highest burden of dengue cases and fatalities among the analyzed countries. With an astonishing </w:t>
      </w:r>
      <w:r w:rsidRPr="00715897">
        <w:rPr>
          <w:b/>
          <w:bCs/>
        </w:rPr>
        <w:t>45,707.30 cases per million</w:t>
      </w:r>
      <w:r w:rsidRPr="00715897">
        <w:t xml:space="preserve">, Brazil experienced a severe outbreak, accompanied by a death rate of </w:t>
      </w:r>
      <w:r w:rsidRPr="00715897">
        <w:rPr>
          <w:b/>
          <w:bCs/>
        </w:rPr>
        <w:t>26.76 deaths per million</w:t>
      </w:r>
      <w:r w:rsidRPr="00715897">
        <w:t xml:space="preserve">, indicating significant public health challenges. Paraguay followed closely in terms of case incidence, recording </w:t>
      </w:r>
      <w:r w:rsidRPr="00715897">
        <w:rPr>
          <w:b/>
          <w:bCs/>
        </w:rPr>
        <w:t>42,048.97 cases per million</w:t>
      </w:r>
      <w:r w:rsidRPr="00715897">
        <w:t>, although its death rate was not detailed in this dataset.</w:t>
      </w:r>
      <w:r w:rsidR="00CF6EFA">
        <w:t xml:space="preserve"> </w:t>
      </w:r>
      <w:r w:rsidRPr="00715897">
        <w:t xml:space="preserve">Argentina ranked third in cases, with </w:t>
      </w:r>
      <w:r w:rsidRPr="00715897">
        <w:rPr>
          <w:b/>
          <w:bCs/>
        </w:rPr>
        <w:t>12,668.73 cases per million</w:t>
      </w:r>
      <w:r w:rsidRPr="00715897">
        <w:t xml:space="preserve">, and reported a death rate of </w:t>
      </w:r>
      <w:r w:rsidRPr="00715897">
        <w:rPr>
          <w:b/>
          <w:bCs/>
        </w:rPr>
        <w:t>8.91 deaths per million</w:t>
      </w:r>
      <w:r w:rsidRPr="00715897">
        <w:t xml:space="preserve">, highlighting a substantial impact on its population. In contrast, Colombia and Mexico had lower case burdens, reporting </w:t>
      </w:r>
      <w:r w:rsidRPr="00715897">
        <w:rPr>
          <w:b/>
          <w:bCs/>
        </w:rPr>
        <w:t>5,636.19</w:t>
      </w:r>
      <w:r w:rsidRPr="00715897">
        <w:t xml:space="preserve"> and </w:t>
      </w:r>
      <w:r w:rsidRPr="00715897">
        <w:rPr>
          <w:b/>
          <w:bCs/>
        </w:rPr>
        <w:t>3,676.28 cases per million</w:t>
      </w:r>
      <w:r w:rsidRPr="00715897">
        <w:t xml:space="preserve">, respectively. However, Mexico stood out with the lowest death rate of </w:t>
      </w:r>
      <w:r w:rsidRPr="00715897">
        <w:rPr>
          <w:b/>
          <w:bCs/>
        </w:rPr>
        <w:t>1.99 deaths per million</w:t>
      </w:r>
      <w:r w:rsidRPr="00715897">
        <w:t xml:space="preserve">, </w:t>
      </w:r>
      <w:r w:rsidRPr="00715897">
        <w:lastRenderedPageBreak/>
        <w:t>suggesting effective healthcare interventions or outbreak management strategies.</w:t>
      </w:r>
      <w:r w:rsidR="00CF6EFA">
        <w:t xml:space="preserve"> </w:t>
      </w:r>
      <w:r w:rsidRPr="00715897">
        <w:t xml:space="preserve">Outside the Americas, Bangladesh exhibited a relatively low fatality rate of </w:t>
      </w:r>
      <w:r w:rsidRPr="00715897">
        <w:rPr>
          <w:b/>
          <w:bCs/>
        </w:rPr>
        <w:t>1.71 deaths per million</w:t>
      </w:r>
      <w:r w:rsidRPr="00715897">
        <w:t xml:space="preserve">, while Peru recorded </w:t>
      </w:r>
      <w:r w:rsidRPr="00715897">
        <w:rPr>
          <w:b/>
          <w:bCs/>
        </w:rPr>
        <w:t>7.36 deaths per million</w:t>
      </w:r>
      <w:r>
        <w:rPr>
          <w:b/>
          <w:bCs/>
        </w:rPr>
        <w:t>.</w:t>
      </w:r>
    </w:p>
    <w:p w14:paraId="01D9FE88" w14:textId="77777777" w:rsidR="00CF6EFA" w:rsidRDefault="00CF6EFA"/>
    <w:p w14:paraId="485F9EB7" w14:textId="0F987DF9" w:rsidR="008864CF" w:rsidRPr="00CF6EFA" w:rsidRDefault="0049437D" w:rsidP="008864CF">
      <w:pPr>
        <w:rPr>
          <w:b/>
          <w:bCs/>
        </w:rPr>
      </w:pPr>
      <w:r w:rsidRPr="00CF6EFA">
        <w:rPr>
          <w:b/>
          <w:bCs/>
        </w:rPr>
        <w:t>T</w:t>
      </w:r>
      <w:r w:rsidR="008864CF" w:rsidRPr="00CF6EFA">
        <w:rPr>
          <w:b/>
          <w:bCs/>
        </w:rPr>
        <w:t xml:space="preserve">able </w:t>
      </w:r>
      <w:r w:rsidRPr="00CF6EFA">
        <w:rPr>
          <w:b/>
          <w:bCs/>
        </w:rPr>
        <w:t>1: C</w:t>
      </w:r>
      <w:r w:rsidR="008864CF" w:rsidRPr="00CF6EFA">
        <w:rPr>
          <w:b/>
          <w:bCs/>
        </w:rPr>
        <w:t>omparing the cases and CFR of dengue in 2024 by continent or WHO regions</w:t>
      </w:r>
    </w:p>
    <w:tbl>
      <w:tblPr>
        <w:tblStyle w:val="TableGrid"/>
        <w:tblW w:w="5000" w:type="pct"/>
        <w:tblLook w:val="04A0" w:firstRow="1" w:lastRow="0" w:firstColumn="1" w:lastColumn="0" w:noHBand="0" w:noVBand="1"/>
      </w:tblPr>
      <w:tblGrid>
        <w:gridCol w:w="1794"/>
        <w:gridCol w:w="1302"/>
        <w:gridCol w:w="1318"/>
        <w:gridCol w:w="1633"/>
        <w:gridCol w:w="1672"/>
        <w:gridCol w:w="1631"/>
      </w:tblGrid>
      <w:tr w:rsidR="0049437D" w:rsidRPr="0049437D" w14:paraId="16C2DD5F" w14:textId="77777777" w:rsidTr="0049437D">
        <w:trPr>
          <w:trHeight w:val="300"/>
        </w:trPr>
        <w:tc>
          <w:tcPr>
            <w:tcW w:w="959" w:type="pct"/>
            <w:noWrap/>
            <w:hideMark/>
          </w:tcPr>
          <w:p w14:paraId="593FEAF1" w14:textId="080F3557" w:rsidR="0049437D" w:rsidRPr="0049437D" w:rsidRDefault="0049437D" w:rsidP="0049437D">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Continents</w:t>
            </w:r>
          </w:p>
        </w:tc>
        <w:tc>
          <w:tcPr>
            <w:tcW w:w="696" w:type="pct"/>
            <w:noWrap/>
            <w:hideMark/>
          </w:tcPr>
          <w:p w14:paraId="042515CB" w14:textId="5C72955B"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Case</w:t>
            </w:r>
            <w:r>
              <w:rPr>
                <w:rFonts w:ascii="Calibri" w:eastAsia="Times New Roman" w:hAnsi="Calibri" w:cs="Calibri"/>
                <w:b/>
                <w:bCs/>
                <w:color w:val="000000"/>
                <w:kern w:val="0"/>
                <w14:ligatures w14:val="none"/>
              </w:rPr>
              <w:t>s</w:t>
            </w:r>
          </w:p>
        </w:tc>
        <w:tc>
          <w:tcPr>
            <w:tcW w:w="705" w:type="pct"/>
            <w:noWrap/>
            <w:hideMark/>
          </w:tcPr>
          <w:p w14:paraId="1DC1B1FD" w14:textId="76744C80"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Death</w:t>
            </w:r>
            <w:r>
              <w:rPr>
                <w:rFonts w:ascii="Calibri" w:eastAsia="Times New Roman" w:hAnsi="Calibri" w:cs="Calibri"/>
                <w:b/>
                <w:bCs/>
                <w:color w:val="000000"/>
                <w:kern w:val="0"/>
                <w14:ligatures w14:val="none"/>
              </w:rPr>
              <w:t>s</w:t>
            </w:r>
          </w:p>
        </w:tc>
        <w:tc>
          <w:tcPr>
            <w:tcW w:w="873" w:type="pct"/>
            <w:noWrap/>
            <w:hideMark/>
          </w:tcPr>
          <w:p w14:paraId="2AD5F4F4" w14:textId="027205BC"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Case</w:t>
            </w:r>
            <w:r>
              <w:rPr>
                <w:rFonts w:ascii="Calibri" w:eastAsia="Times New Roman" w:hAnsi="Calibri" w:cs="Calibri"/>
                <w:b/>
                <w:bCs/>
                <w:color w:val="000000"/>
                <w:kern w:val="0"/>
                <w14:ligatures w14:val="none"/>
              </w:rPr>
              <w:t>s/M</w:t>
            </w:r>
          </w:p>
        </w:tc>
        <w:tc>
          <w:tcPr>
            <w:tcW w:w="894" w:type="pct"/>
            <w:noWrap/>
            <w:hideMark/>
          </w:tcPr>
          <w:p w14:paraId="6D22F766" w14:textId="60B1E96E"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Death</w:t>
            </w:r>
            <w:r>
              <w:rPr>
                <w:rFonts w:ascii="Calibri" w:eastAsia="Times New Roman" w:hAnsi="Calibri" w:cs="Calibri"/>
                <w:b/>
                <w:bCs/>
                <w:color w:val="000000"/>
                <w:kern w:val="0"/>
                <w14:ligatures w14:val="none"/>
              </w:rPr>
              <w:t>s/M</w:t>
            </w:r>
          </w:p>
        </w:tc>
        <w:tc>
          <w:tcPr>
            <w:tcW w:w="872" w:type="pct"/>
            <w:noWrap/>
            <w:hideMark/>
          </w:tcPr>
          <w:p w14:paraId="7179FE2F" w14:textId="493587D5"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CFR</w:t>
            </w:r>
          </w:p>
        </w:tc>
      </w:tr>
      <w:tr w:rsidR="0049437D" w:rsidRPr="0049437D" w14:paraId="32CEB215" w14:textId="77777777" w:rsidTr="0049437D">
        <w:trPr>
          <w:trHeight w:val="300"/>
        </w:trPr>
        <w:tc>
          <w:tcPr>
            <w:tcW w:w="959" w:type="pct"/>
            <w:noWrap/>
            <w:hideMark/>
          </w:tcPr>
          <w:p w14:paraId="4CB33431"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Africa</w:t>
            </w:r>
          </w:p>
        </w:tc>
        <w:tc>
          <w:tcPr>
            <w:tcW w:w="696" w:type="pct"/>
            <w:noWrap/>
            <w:hideMark/>
          </w:tcPr>
          <w:p w14:paraId="11E61BDD"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129664</w:t>
            </w:r>
          </w:p>
        </w:tc>
        <w:tc>
          <w:tcPr>
            <w:tcW w:w="705" w:type="pct"/>
            <w:noWrap/>
            <w:hideMark/>
          </w:tcPr>
          <w:p w14:paraId="43C79B84"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132</w:t>
            </w:r>
          </w:p>
        </w:tc>
        <w:tc>
          <w:tcPr>
            <w:tcW w:w="873" w:type="pct"/>
            <w:noWrap/>
            <w:hideMark/>
          </w:tcPr>
          <w:p w14:paraId="5BA5F390" w14:textId="42C5390C"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52673.27</w:t>
            </w:r>
          </w:p>
        </w:tc>
        <w:tc>
          <w:tcPr>
            <w:tcW w:w="894" w:type="pct"/>
            <w:noWrap/>
            <w:hideMark/>
          </w:tcPr>
          <w:p w14:paraId="087DC8A3" w14:textId="34E305CA"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12.</w:t>
            </w:r>
            <w:r>
              <w:rPr>
                <w:rFonts w:ascii="Calibri" w:eastAsia="Times New Roman" w:hAnsi="Calibri" w:cs="Calibri"/>
                <w:color w:val="000000"/>
                <w:kern w:val="0"/>
                <w14:ligatures w14:val="none"/>
              </w:rPr>
              <w:t>60</w:t>
            </w:r>
          </w:p>
        </w:tc>
        <w:tc>
          <w:tcPr>
            <w:tcW w:w="872" w:type="pct"/>
            <w:noWrap/>
            <w:hideMark/>
          </w:tcPr>
          <w:p w14:paraId="5C86C937" w14:textId="2370D180"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3.19</w:t>
            </w:r>
          </w:p>
        </w:tc>
      </w:tr>
      <w:tr w:rsidR="0049437D" w:rsidRPr="0049437D" w14:paraId="02EB0D7B" w14:textId="77777777" w:rsidTr="0049437D">
        <w:trPr>
          <w:trHeight w:val="300"/>
        </w:trPr>
        <w:tc>
          <w:tcPr>
            <w:tcW w:w="959" w:type="pct"/>
            <w:noWrap/>
            <w:hideMark/>
          </w:tcPr>
          <w:p w14:paraId="3E92A07A"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Antarctica</w:t>
            </w:r>
          </w:p>
        </w:tc>
        <w:tc>
          <w:tcPr>
            <w:tcW w:w="696" w:type="pct"/>
            <w:noWrap/>
            <w:hideMark/>
          </w:tcPr>
          <w:p w14:paraId="1A2341CA"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705" w:type="pct"/>
            <w:noWrap/>
            <w:hideMark/>
          </w:tcPr>
          <w:p w14:paraId="559F9136"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3" w:type="pct"/>
            <w:noWrap/>
            <w:hideMark/>
          </w:tcPr>
          <w:p w14:paraId="6592B29C"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94" w:type="pct"/>
            <w:noWrap/>
            <w:hideMark/>
          </w:tcPr>
          <w:p w14:paraId="47DAFD63"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2" w:type="pct"/>
            <w:noWrap/>
            <w:hideMark/>
          </w:tcPr>
          <w:p w14:paraId="37379C54" w14:textId="5FF360FD"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p>
        </w:tc>
      </w:tr>
      <w:tr w:rsidR="0049437D" w:rsidRPr="0049437D" w14:paraId="49DEF4C4" w14:textId="77777777" w:rsidTr="0049437D">
        <w:trPr>
          <w:trHeight w:val="300"/>
        </w:trPr>
        <w:tc>
          <w:tcPr>
            <w:tcW w:w="959" w:type="pct"/>
            <w:noWrap/>
            <w:hideMark/>
          </w:tcPr>
          <w:p w14:paraId="0E70E128"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Asia</w:t>
            </w:r>
          </w:p>
        </w:tc>
        <w:tc>
          <w:tcPr>
            <w:tcW w:w="696" w:type="pct"/>
            <w:noWrap/>
            <w:hideMark/>
          </w:tcPr>
          <w:p w14:paraId="1B7A7B3A"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705528</w:t>
            </w:r>
          </w:p>
        </w:tc>
        <w:tc>
          <w:tcPr>
            <w:tcW w:w="705" w:type="pct"/>
            <w:noWrap/>
            <w:hideMark/>
          </w:tcPr>
          <w:p w14:paraId="44D6135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931</w:t>
            </w:r>
          </w:p>
        </w:tc>
        <w:tc>
          <w:tcPr>
            <w:tcW w:w="873" w:type="pct"/>
            <w:noWrap/>
            <w:hideMark/>
          </w:tcPr>
          <w:p w14:paraId="63B013EB" w14:textId="37D63D7E"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18871.38</w:t>
            </w:r>
          </w:p>
        </w:tc>
        <w:tc>
          <w:tcPr>
            <w:tcW w:w="894" w:type="pct"/>
            <w:noWrap/>
            <w:hideMark/>
          </w:tcPr>
          <w:p w14:paraId="74F9041F" w14:textId="754F6224"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41.0</w:t>
            </w:r>
            <w:r>
              <w:rPr>
                <w:rFonts w:ascii="Calibri" w:eastAsia="Times New Roman" w:hAnsi="Calibri" w:cs="Calibri"/>
                <w:color w:val="000000"/>
                <w:kern w:val="0"/>
                <w14:ligatures w14:val="none"/>
              </w:rPr>
              <w:t>0</w:t>
            </w:r>
          </w:p>
        </w:tc>
        <w:tc>
          <w:tcPr>
            <w:tcW w:w="872" w:type="pct"/>
            <w:noWrap/>
            <w:hideMark/>
          </w:tcPr>
          <w:p w14:paraId="10200CBB" w14:textId="57C2C26E"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0.24</w:t>
            </w:r>
          </w:p>
        </w:tc>
      </w:tr>
      <w:tr w:rsidR="0049437D" w:rsidRPr="0049437D" w14:paraId="2BAAD878" w14:textId="77777777" w:rsidTr="0049437D">
        <w:trPr>
          <w:trHeight w:val="300"/>
        </w:trPr>
        <w:tc>
          <w:tcPr>
            <w:tcW w:w="959" w:type="pct"/>
            <w:noWrap/>
            <w:hideMark/>
          </w:tcPr>
          <w:p w14:paraId="0960DA59"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Europe</w:t>
            </w:r>
          </w:p>
        </w:tc>
        <w:tc>
          <w:tcPr>
            <w:tcW w:w="696" w:type="pct"/>
            <w:noWrap/>
            <w:hideMark/>
          </w:tcPr>
          <w:p w14:paraId="63A5455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308</w:t>
            </w:r>
          </w:p>
        </w:tc>
        <w:tc>
          <w:tcPr>
            <w:tcW w:w="705" w:type="pct"/>
            <w:noWrap/>
            <w:hideMark/>
          </w:tcPr>
          <w:p w14:paraId="5661557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3" w:type="pct"/>
            <w:noWrap/>
            <w:hideMark/>
          </w:tcPr>
          <w:p w14:paraId="6F17DD83" w14:textId="6D341DAF"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5.14</w:t>
            </w:r>
          </w:p>
        </w:tc>
        <w:tc>
          <w:tcPr>
            <w:tcW w:w="894" w:type="pct"/>
            <w:noWrap/>
            <w:hideMark/>
          </w:tcPr>
          <w:p w14:paraId="0199E866"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2" w:type="pct"/>
            <w:noWrap/>
            <w:hideMark/>
          </w:tcPr>
          <w:p w14:paraId="087543A3"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r>
      <w:tr w:rsidR="0049437D" w:rsidRPr="0049437D" w14:paraId="77083DF6" w14:textId="77777777" w:rsidTr="0049437D">
        <w:trPr>
          <w:trHeight w:val="300"/>
        </w:trPr>
        <w:tc>
          <w:tcPr>
            <w:tcW w:w="959" w:type="pct"/>
            <w:noWrap/>
            <w:hideMark/>
          </w:tcPr>
          <w:p w14:paraId="543F4BF9"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North America</w:t>
            </w:r>
          </w:p>
        </w:tc>
        <w:tc>
          <w:tcPr>
            <w:tcW w:w="696" w:type="pct"/>
            <w:noWrap/>
            <w:hideMark/>
          </w:tcPr>
          <w:p w14:paraId="1B525F85"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972361</w:t>
            </w:r>
          </w:p>
        </w:tc>
        <w:tc>
          <w:tcPr>
            <w:tcW w:w="705" w:type="pct"/>
            <w:noWrap/>
            <w:hideMark/>
          </w:tcPr>
          <w:p w14:paraId="42273B3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667</w:t>
            </w:r>
          </w:p>
        </w:tc>
        <w:tc>
          <w:tcPr>
            <w:tcW w:w="873" w:type="pct"/>
            <w:noWrap/>
            <w:hideMark/>
          </w:tcPr>
          <w:p w14:paraId="7616CABF" w14:textId="4F12CB33"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161305.5</w:t>
            </w:r>
            <w:r>
              <w:rPr>
                <w:rFonts w:ascii="Calibri" w:eastAsia="Times New Roman" w:hAnsi="Calibri" w:cs="Calibri"/>
                <w:color w:val="000000"/>
                <w:kern w:val="0"/>
                <w14:ligatures w14:val="none"/>
              </w:rPr>
              <w:t>1</w:t>
            </w:r>
          </w:p>
        </w:tc>
        <w:tc>
          <w:tcPr>
            <w:tcW w:w="894" w:type="pct"/>
            <w:noWrap/>
            <w:hideMark/>
          </w:tcPr>
          <w:p w14:paraId="636CFC91" w14:textId="37CD6A35"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52.76</w:t>
            </w:r>
          </w:p>
        </w:tc>
        <w:tc>
          <w:tcPr>
            <w:tcW w:w="872" w:type="pct"/>
            <w:noWrap/>
            <w:hideMark/>
          </w:tcPr>
          <w:p w14:paraId="67223831" w14:textId="7E1B6FEA"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0.20</w:t>
            </w:r>
          </w:p>
        </w:tc>
      </w:tr>
      <w:tr w:rsidR="0049437D" w:rsidRPr="0049437D" w14:paraId="06104D71" w14:textId="77777777" w:rsidTr="0049437D">
        <w:trPr>
          <w:trHeight w:val="300"/>
        </w:trPr>
        <w:tc>
          <w:tcPr>
            <w:tcW w:w="959" w:type="pct"/>
            <w:noWrap/>
            <w:hideMark/>
          </w:tcPr>
          <w:p w14:paraId="123DFE41"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Oceania</w:t>
            </w:r>
          </w:p>
        </w:tc>
        <w:tc>
          <w:tcPr>
            <w:tcW w:w="696" w:type="pct"/>
            <w:noWrap/>
            <w:hideMark/>
          </w:tcPr>
          <w:p w14:paraId="6F4FCF10"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9269</w:t>
            </w:r>
          </w:p>
        </w:tc>
        <w:tc>
          <w:tcPr>
            <w:tcW w:w="705" w:type="pct"/>
            <w:noWrap/>
            <w:hideMark/>
          </w:tcPr>
          <w:p w14:paraId="63C795A4"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3" w:type="pct"/>
            <w:noWrap/>
            <w:hideMark/>
          </w:tcPr>
          <w:p w14:paraId="7AC4A617" w14:textId="6E6A451A"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19427.80</w:t>
            </w:r>
          </w:p>
        </w:tc>
        <w:tc>
          <w:tcPr>
            <w:tcW w:w="894" w:type="pct"/>
            <w:noWrap/>
            <w:hideMark/>
          </w:tcPr>
          <w:p w14:paraId="6524C7AD"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2" w:type="pct"/>
            <w:noWrap/>
            <w:hideMark/>
          </w:tcPr>
          <w:p w14:paraId="4F0D137C"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r>
      <w:tr w:rsidR="0049437D" w:rsidRPr="0049437D" w14:paraId="2E1CD41E" w14:textId="77777777" w:rsidTr="0049437D">
        <w:trPr>
          <w:trHeight w:val="300"/>
        </w:trPr>
        <w:tc>
          <w:tcPr>
            <w:tcW w:w="959" w:type="pct"/>
            <w:noWrap/>
            <w:hideMark/>
          </w:tcPr>
          <w:p w14:paraId="3A7798E8"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South America</w:t>
            </w:r>
          </w:p>
        </w:tc>
        <w:tc>
          <w:tcPr>
            <w:tcW w:w="696" w:type="pct"/>
            <w:noWrap/>
            <w:hideMark/>
          </w:tcPr>
          <w:p w14:paraId="1931C03E"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11474844</w:t>
            </w:r>
          </w:p>
        </w:tc>
        <w:tc>
          <w:tcPr>
            <w:tcW w:w="705" w:type="pct"/>
            <w:noWrap/>
            <w:hideMark/>
          </w:tcPr>
          <w:p w14:paraId="24A8DAB3"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6875</w:t>
            </w:r>
          </w:p>
        </w:tc>
        <w:tc>
          <w:tcPr>
            <w:tcW w:w="873" w:type="pct"/>
            <w:noWrap/>
            <w:hideMark/>
          </w:tcPr>
          <w:p w14:paraId="7CDAC623" w14:textId="3C0EFC9B"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213265.4</w:t>
            </w:r>
            <w:r>
              <w:rPr>
                <w:rFonts w:ascii="Calibri" w:eastAsia="Times New Roman" w:hAnsi="Calibri" w:cs="Calibri"/>
                <w:color w:val="000000"/>
                <w:kern w:val="0"/>
                <w14:ligatures w14:val="none"/>
              </w:rPr>
              <w:t>5</w:t>
            </w:r>
          </w:p>
        </w:tc>
        <w:tc>
          <w:tcPr>
            <w:tcW w:w="894" w:type="pct"/>
            <w:noWrap/>
            <w:hideMark/>
          </w:tcPr>
          <w:p w14:paraId="6FF026FF" w14:textId="2EA3A291"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108.20</w:t>
            </w:r>
          </w:p>
        </w:tc>
        <w:tc>
          <w:tcPr>
            <w:tcW w:w="872" w:type="pct"/>
            <w:noWrap/>
            <w:hideMark/>
          </w:tcPr>
          <w:p w14:paraId="6B14EF42" w14:textId="203426A2"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0.37</w:t>
            </w:r>
          </w:p>
        </w:tc>
      </w:tr>
      <w:tr w:rsidR="0049437D" w:rsidRPr="0049437D" w14:paraId="09530153" w14:textId="77777777" w:rsidTr="0049437D">
        <w:trPr>
          <w:trHeight w:val="300"/>
        </w:trPr>
        <w:tc>
          <w:tcPr>
            <w:tcW w:w="959" w:type="pct"/>
            <w:noWrap/>
            <w:hideMark/>
          </w:tcPr>
          <w:p w14:paraId="11DCB589" w14:textId="77777777"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Grand Total</w:t>
            </w:r>
          </w:p>
        </w:tc>
        <w:tc>
          <w:tcPr>
            <w:tcW w:w="696" w:type="pct"/>
            <w:noWrap/>
            <w:hideMark/>
          </w:tcPr>
          <w:p w14:paraId="5B2D0F20"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13291974</w:t>
            </w:r>
          </w:p>
        </w:tc>
        <w:tc>
          <w:tcPr>
            <w:tcW w:w="705" w:type="pct"/>
            <w:noWrap/>
            <w:hideMark/>
          </w:tcPr>
          <w:p w14:paraId="6AAA2DF7"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8605</w:t>
            </w:r>
          </w:p>
        </w:tc>
        <w:tc>
          <w:tcPr>
            <w:tcW w:w="873" w:type="pct"/>
            <w:noWrap/>
            <w:hideMark/>
          </w:tcPr>
          <w:p w14:paraId="1DB259CA"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465548.5512</w:t>
            </w:r>
          </w:p>
        </w:tc>
        <w:tc>
          <w:tcPr>
            <w:tcW w:w="894" w:type="pct"/>
            <w:noWrap/>
            <w:hideMark/>
          </w:tcPr>
          <w:p w14:paraId="5E2B53ED"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214.5653014</w:t>
            </w:r>
          </w:p>
        </w:tc>
        <w:tc>
          <w:tcPr>
            <w:tcW w:w="872" w:type="pct"/>
            <w:noWrap/>
            <w:hideMark/>
          </w:tcPr>
          <w:p w14:paraId="3F3F981E" w14:textId="2FB3AD83" w:rsidR="0049437D" w:rsidRPr="0049437D" w:rsidRDefault="00824BA6" w:rsidP="0049437D">
            <w:pPr>
              <w:jc w:val="right"/>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0.87</w:t>
            </w:r>
          </w:p>
        </w:tc>
      </w:tr>
    </w:tbl>
    <w:p w14:paraId="3E378AAB" w14:textId="77777777" w:rsidR="0049437D" w:rsidRDefault="0049437D" w:rsidP="008864CF"/>
    <w:p w14:paraId="1A8D480E" w14:textId="7B8D37A1" w:rsidR="00715897" w:rsidRDefault="00715897" w:rsidP="008864CF">
      <w:r w:rsidRPr="00715897">
        <w:t xml:space="preserve">Table 1 provides a comprehensive comparison of dengue cases, deaths, and related metrics in 2024 across continents or WHO regions. </w:t>
      </w:r>
      <w:r w:rsidRPr="00715897">
        <w:rPr>
          <w:b/>
          <w:bCs/>
        </w:rPr>
        <w:t>South America</w:t>
      </w:r>
      <w:r w:rsidRPr="00715897">
        <w:t xml:space="preserve"> reported the highest dengue case count, with an overwhelming </w:t>
      </w:r>
      <w:r w:rsidRPr="00715897">
        <w:rPr>
          <w:b/>
          <w:bCs/>
        </w:rPr>
        <w:t>11,474,844 cases</w:t>
      </w:r>
      <w:r w:rsidRPr="00715897">
        <w:t xml:space="preserve"> and </w:t>
      </w:r>
      <w:r w:rsidRPr="00715897">
        <w:rPr>
          <w:b/>
          <w:bCs/>
        </w:rPr>
        <w:t>6,875 deaths</w:t>
      </w:r>
      <w:r w:rsidRPr="00715897">
        <w:t xml:space="preserve">, translating to </w:t>
      </w:r>
      <w:r w:rsidRPr="00715897">
        <w:rPr>
          <w:b/>
          <w:bCs/>
        </w:rPr>
        <w:t>213,265.45 cases per million (Cases/M)</w:t>
      </w:r>
      <w:r w:rsidRPr="00715897">
        <w:t xml:space="preserve"> and </w:t>
      </w:r>
      <w:r w:rsidRPr="00715897">
        <w:rPr>
          <w:b/>
          <w:bCs/>
        </w:rPr>
        <w:t>108.20 deaths per million (Deaths/M)</w:t>
      </w:r>
      <w:r w:rsidRPr="00715897">
        <w:t xml:space="preserve">. The continent also exhibited a case fatality rate (CFR) of </w:t>
      </w:r>
      <w:r w:rsidR="006806BA">
        <w:rPr>
          <w:b/>
          <w:bCs/>
        </w:rPr>
        <w:t>0.37</w:t>
      </w:r>
      <w:r w:rsidR="00CF6EFA">
        <w:rPr>
          <w:b/>
          <w:bCs/>
        </w:rPr>
        <w:t>%</w:t>
      </w:r>
      <w:r w:rsidRPr="00715897">
        <w:t xml:space="preserve">. </w:t>
      </w:r>
      <w:r w:rsidRPr="00715897">
        <w:rPr>
          <w:b/>
          <w:bCs/>
        </w:rPr>
        <w:t>North America</w:t>
      </w:r>
      <w:r w:rsidRPr="00715897">
        <w:t xml:space="preserve"> followed with </w:t>
      </w:r>
      <w:r w:rsidRPr="00715897">
        <w:rPr>
          <w:b/>
          <w:bCs/>
        </w:rPr>
        <w:t>972,361 cases</w:t>
      </w:r>
      <w:r w:rsidRPr="00715897">
        <w:t xml:space="preserve"> and </w:t>
      </w:r>
      <w:r w:rsidRPr="00715897">
        <w:rPr>
          <w:b/>
          <w:bCs/>
        </w:rPr>
        <w:t>667 deaths</w:t>
      </w:r>
      <w:r w:rsidRPr="00715897">
        <w:t xml:space="preserve">, corresponding to </w:t>
      </w:r>
      <w:r w:rsidRPr="00715897">
        <w:rPr>
          <w:b/>
          <w:bCs/>
        </w:rPr>
        <w:t>161,305.51 Cases/M</w:t>
      </w:r>
      <w:r w:rsidRPr="00715897">
        <w:t xml:space="preserve"> and </w:t>
      </w:r>
      <w:r w:rsidRPr="00715897">
        <w:rPr>
          <w:b/>
          <w:bCs/>
        </w:rPr>
        <w:t>52.76 Deaths/M</w:t>
      </w:r>
      <w:r w:rsidRPr="00715897">
        <w:t xml:space="preserve">. Despite a relatively lower CFR of </w:t>
      </w:r>
      <w:r w:rsidR="006806BA">
        <w:rPr>
          <w:b/>
          <w:bCs/>
        </w:rPr>
        <w:t>0.20</w:t>
      </w:r>
      <w:r w:rsidRPr="00715897">
        <w:rPr>
          <w:b/>
          <w:bCs/>
        </w:rPr>
        <w:t>%</w:t>
      </w:r>
      <w:r w:rsidRPr="00715897">
        <w:t>.</w:t>
      </w:r>
      <w:r w:rsidR="00CF6EFA">
        <w:t xml:space="preserve"> </w:t>
      </w:r>
      <w:r w:rsidRPr="00715897">
        <w:rPr>
          <w:b/>
          <w:bCs/>
        </w:rPr>
        <w:t>Asia</w:t>
      </w:r>
      <w:r w:rsidRPr="00715897">
        <w:t xml:space="preserve"> recorded </w:t>
      </w:r>
      <w:r w:rsidRPr="00715897">
        <w:rPr>
          <w:b/>
          <w:bCs/>
        </w:rPr>
        <w:t>705,528 cases</w:t>
      </w:r>
      <w:r w:rsidRPr="00715897">
        <w:t xml:space="preserve"> and </w:t>
      </w:r>
      <w:r w:rsidRPr="00715897">
        <w:rPr>
          <w:b/>
          <w:bCs/>
        </w:rPr>
        <w:t>931 deaths</w:t>
      </w:r>
      <w:r w:rsidRPr="00715897">
        <w:t xml:space="preserve">, with a CFR of </w:t>
      </w:r>
      <w:r w:rsidR="006806BA">
        <w:rPr>
          <w:b/>
          <w:bCs/>
        </w:rPr>
        <w:t>0.24</w:t>
      </w:r>
      <w:r w:rsidRPr="00715897">
        <w:rPr>
          <w:b/>
          <w:bCs/>
        </w:rPr>
        <w:t>%</w:t>
      </w:r>
      <w:r w:rsidRPr="00715897">
        <w:t xml:space="preserve">. Its case incidence was </w:t>
      </w:r>
      <w:r w:rsidRPr="00715897">
        <w:rPr>
          <w:b/>
          <w:bCs/>
        </w:rPr>
        <w:t>18,871.38 Cases/M</w:t>
      </w:r>
      <w:r w:rsidRPr="00715897">
        <w:t xml:space="preserve">, and its death rate stood at </w:t>
      </w:r>
      <w:r w:rsidRPr="00715897">
        <w:rPr>
          <w:b/>
          <w:bCs/>
        </w:rPr>
        <w:t>41.00 Deaths/M</w:t>
      </w:r>
      <w:r w:rsidRPr="00715897">
        <w:t>.</w:t>
      </w:r>
      <w:r w:rsidR="00CF6EFA">
        <w:t xml:space="preserve"> </w:t>
      </w:r>
      <w:r w:rsidRPr="00715897">
        <w:rPr>
          <w:b/>
          <w:bCs/>
        </w:rPr>
        <w:t>Africa</w:t>
      </w:r>
      <w:r w:rsidRPr="00715897">
        <w:t xml:space="preserve"> reported </w:t>
      </w:r>
      <w:r w:rsidRPr="00715897">
        <w:rPr>
          <w:b/>
          <w:bCs/>
        </w:rPr>
        <w:t>129,664 cases</w:t>
      </w:r>
      <w:r w:rsidRPr="00715897">
        <w:t xml:space="preserve"> and </w:t>
      </w:r>
      <w:r w:rsidRPr="00715897">
        <w:rPr>
          <w:b/>
          <w:bCs/>
        </w:rPr>
        <w:t>132 deaths</w:t>
      </w:r>
      <w:r w:rsidRPr="00715897">
        <w:t xml:space="preserve">, with a CFR of </w:t>
      </w:r>
      <w:r w:rsidR="006806BA">
        <w:rPr>
          <w:b/>
          <w:bCs/>
        </w:rPr>
        <w:t>3.19</w:t>
      </w:r>
      <w:r w:rsidRPr="00715897">
        <w:rPr>
          <w:b/>
          <w:bCs/>
        </w:rPr>
        <w:t>%</w:t>
      </w:r>
      <w:r w:rsidRPr="00715897">
        <w:t xml:space="preserve">, the highest among all regions. The </w:t>
      </w:r>
      <w:r w:rsidRPr="00715897">
        <w:rPr>
          <w:b/>
          <w:bCs/>
        </w:rPr>
        <w:t>52,673.27 Cases/M</w:t>
      </w:r>
      <w:r w:rsidRPr="00715897">
        <w:t xml:space="preserve"> and </w:t>
      </w:r>
      <w:r w:rsidRPr="00715897">
        <w:rPr>
          <w:b/>
          <w:bCs/>
        </w:rPr>
        <w:t>12.60 Deaths/M</w:t>
      </w:r>
      <w:r w:rsidRPr="00715897">
        <w:t>.</w:t>
      </w:r>
      <w:r w:rsidR="00CF6EFA">
        <w:t xml:space="preserve"> </w:t>
      </w:r>
      <w:r w:rsidRPr="00715897">
        <w:rPr>
          <w:b/>
          <w:bCs/>
        </w:rPr>
        <w:t>Oceania</w:t>
      </w:r>
      <w:r w:rsidRPr="00715897">
        <w:t xml:space="preserve"> had a modest </w:t>
      </w:r>
      <w:r w:rsidRPr="00715897">
        <w:rPr>
          <w:b/>
          <w:bCs/>
        </w:rPr>
        <w:t>9,269 cases</w:t>
      </w:r>
      <w:r w:rsidRPr="00715897">
        <w:t xml:space="preserve"> and no reported deaths, with a CFR of </w:t>
      </w:r>
      <w:r w:rsidRPr="00715897">
        <w:rPr>
          <w:b/>
          <w:bCs/>
        </w:rPr>
        <w:t>0%</w:t>
      </w:r>
      <w:r w:rsidRPr="00715897">
        <w:t xml:space="preserve">. Its incidence rate of </w:t>
      </w:r>
      <w:r w:rsidRPr="00715897">
        <w:rPr>
          <w:b/>
          <w:bCs/>
        </w:rPr>
        <w:t>19,427.80 Cases/M</w:t>
      </w:r>
      <w:r w:rsidRPr="00715897">
        <w:t>.</w:t>
      </w:r>
      <w:r w:rsidR="00CF6EFA">
        <w:t xml:space="preserve"> </w:t>
      </w:r>
      <w:r w:rsidRPr="00715897">
        <w:rPr>
          <w:b/>
          <w:bCs/>
        </w:rPr>
        <w:t>Europe</w:t>
      </w:r>
      <w:r w:rsidRPr="00715897">
        <w:t xml:space="preserve"> experienced minimal dengue activity, with just </w:t>
      </w:r>
      <w:r w:rsidRPr="00715897">
        <w:rPr>
          <w:b/>
          <w:bCs/>
        </w:rPr>
        <w:t>308 cases</w:t>
      </w:r>
      <w:r w:rsidRPr="00715897">
        <w:t xml:space="preserve"> and no deaths</w:t>
      </w:r>
      <w:r w:rsidR="00CF6EFA">
        <w:t xml:space="preserve">. </w:t>
      </w:r>
      <w:r w:rsidRPr="00715897">
        <w:t xml:space="preserve">Globally, the grand total of </w:t>
      </w:r>
      <w:r w:rsidRPr="00715897">
        <w:rPr>
          <w:b/>
          <w:bCs/>
        </w:rPr>
        <w:t>13,291,974 cases</w:t>
      </w:r>
      <w:r w:rsidRPr="00715897">
        <w:t xml:space="preserve"> and </w:t>
      </w:r>
      <w:r w:rsidRPr="00715897">
        <w:rPr>
          <w:b/>
          <w:bCs/>
        </w:rPr>
        <w:t>8,605 deaths</w:t>
      </w:r>
      <w:r w:rsidRPr="00715897">
        <w:t xml:space="preserve"> corresponds to a </w:t>
      </w:r>
      <w:r w:rsidRPr="00715897">
        <w:rPr>
          <w:b/>
          <w:bCs/>
        </w:rPr>
        <w:t xml:space="preserve">CFR of </w:t>
      </w:r>
      <w:r w:rsidR="006806BA">
        <w:rPr>
          <w:b/>
          <w:bCs/>
        </w:rPr>
        <w:t>0.87</w:t>
      </w:r>
      <w:r w:rsidRPr="00715897">
        <w:rPr>
          <w:b/>
          <w:bCs/>
        </w:rPr>
        <w:t>%</w:t>
      </w:r>
      <w:r w:rsidR="00CF6EFA">
        <w:t>.</w:t>
      </w:r>
    </w:p>
    <w:p w14:paraId="4F9B3627" w14:textId="056B9B3E" w:rsidR="0049437D" w:rsidRPr="008A358F" w:rsidRDefault="001A0A02" w:rsidP="008864CF">
      <w:pPr>
        <w:rPr>
          <w:b/>
          <w:bCs/>
        </w:rPr>
      </w:pPr>
      <w:r w:rsidRPr="008A358F">
        <w:rPr>
          <w:b/>
          <w:bCs/>
        </w:rPr>
        <w:t xml:space="preserve">Table 2: </w:t>
      </w:r>
      <w:r w:rsidR="00986603" w:rsidRPr="008A358F">
        <w:rPr>
          <w:b/>
          <w:bCs/>
        </w:rPr>
        <w:t xml:space="preserve">Factors associated with dengue cases, deaths, case–fatality ratio and other explanatory variables in different counties using a </w:t>
      </w:r>
      <w:r w:rsidR="003C2627" w:rsidRPr="008A358F">
        <w:rPr>
          <w:b/>
          <w:bCs/>
        </w:rPr>
        <w:t xml:space="preserve">multiple linear </w:t>
      </w:r>
      <w:r w:rsidR="00986603" w:rsidRPr="008A358F">
        <w:rPr>
          <w:b/>
          <w:bCs/>
        </w:rPr>
        <w:t>regression model between 1 January 2024 and 31 December 2024.</w:t>
      </w:r>
    </w:p>
    <w:tbl>
      <w:tblPr>
        <w:tblStyle w:val="TableGrid"/>
        <w:tblW w:w="5000" w:type="pct"/>
        <w:tblLook w:val="04A0" w:firstRow="1" w:lastRow="0" w:firstColumn="1" w:lastColumn="0" w:noHBand="0" w:noVBand="1"/>
      </w:tblPr>
      <w:tblGrid>
        <w:gridCol w:w="4344"/>
        <w:gridCol w:w="3340"/>
        <w:gridCol w:w="1666"/>
      </w:tblGrid>
      <w:tr w:rsidR="00B01D95" w14:paraId="2B59E7A2" w14:textId="5AB0CD7B" w:rsidTr="00B01D95">
        <w:tc>
          <w:tcPr>
            <w:tcW w:w="2323" w:type="pct"/>
          </w:tcPr>
          <w:p w14:paraId="39B626B7" w14:textId="77777777" w:rsidR="00B01D95" w:rsidRDefault="00B01D95" w:rsidP="008864CF"/>
        </w:tc>
        <w:tc>
          <w:tcPr>
            <w:tcW w:w="2677" w:type="pct"/>
            <w:gridSpan w:val="2"/>
          </w:tcPr>
          <w:p w14:paraId="0AD1BD5A" w14:textId="387F6095" w:rsidR="00B01D95" w:rsidRDefault="00B01D95" w:rsidP="00621EB1">
            <w:pPr>
              <w:jc w:val="center"/>
            </w:pPr>
            <w:r>
              <w:t>Deaths/M</w:t>
            </w:r>
          </w:p>
        </w:tc>
      </w:tr>
      <w:tr w:rsidR="00B01D95" w14:paraId="168DDB5B" w14:textId="4389CC18" w:rsidTr="00B01D95">
        <w:tc>
          <w:tcPr>
            <w:tcW w:w="2323" w:type="pct"/>
          </w:tcPr>
          <w:p w14:paraId="331805B3" w14:textId="77777777" w:rsidR="00B01D95" w:rsidRDefault="00B01D95" w:rsidP="008864CF"/>
        </w:tc>
        <w:tc>
          <w:tcPr>
            <w:tcW w:w="1786" w:type="pct"/>
          </w:tcPr>
          <w:p w14:paraId="05D1ADD7" w14:textId="06DFFF1E" w:rsidR="00B01D95" w:rsidRDefault="00B01D95" w:rsidP="008864CF">
            <w:r>
              <w:t>IRR (95% CI)</w:t>
            </w:r>
          </w:p>
        </w:tc>
        <w:tc>
          <w:tcPr>
            <w:tcW w:w="891" w:type="pct"/>
          </w:tcPr>
          <w:p w14:paraId="5806C3AE" w14:textId="35344B53" w:rsidR="00B01D95" w:rsidRDefault="00B01D95" w:rsidP="008864CF">
            <w:r>
              <w:t>P-value</w:t>
            </w:r>
          </w:p>
        </w:tc>
      </w:tr>
      <w:tr w:rsidR="00B01D95" w14:paraId="4BEC2D8D" w14:textId="13037ED4" w:rsidTr="00B01D95">
        <w:tc>
          <w:tcPr>
            <w:tcW w:w="2323" w:type="pct"/>
          </w:tcPr>
          <w:p w14:paraId="5B24F02C" w14:textId="61F9EF7D" w:rsidR="00B01D95" w:rsidRDefault="00B01D95" w:rsidP="00032BAE">
            <w:r>
              <w:t>A</w:t>
            </w:r>
            <w:r w:rsidRPr="00621EB1">
              <w:t>ged 65 and above</w:t>
            </w:r>
            <w:r>
              <w:t xml:space="preserve"> (%)</w:t>
            </w:r>
          </w:p>
        </w:tc>
        <w:tc>
          <w:tcPr>
            <w:tcW w:w="1786" w:type="pct"/>
          </w:tcPr>
          <w:p w14:paraId="61783C11" w14:textId="14318166" w:rsidR="00B01D95" w:rsidRDefault="00B01D95" w:rsidP="00032BAE">
            <w:r w:rsidRPr="0010630E">
              <w:t>1.0</w:t>
            </w:r>
            <w:r>
              <w:t xml:space="preserve">2 (0.99 - </w:t>
            </w:r>
            <w:r w:rsidRPr="00335717">
              <w:t>1.0</w:t>
            </w:r>
            <w:r>
              <w:t>5)</w:t>
            </w:r>
          </w:p>
        </w:tc>
        <w:tc>
          <w:tcPr>
            <w:tcW w:w="891" w:type="pct"/>
          </w:tcPr>
          <w:p w14:paraId="5CA548F1" w14:textId="0324B7DF" w:rsidR="00B01D95" w:rsidRDefault="00B01D95" w:rsidP="00032BAE">
            <w:r w:rsidRPr="00B9030A">
              <w:t>0.</w:t>
            </w:r>
            <w:r>
              <w:t>09</w:t>
            </w:r>
            <w:r w:rsidR="003409F7">
              <w:t>7</w:t>
            </w:r>
          </w:p>
        </w:tc>
      </w:tr>
      <w:tr w:rsidR="00A22E9E" w14:paraId="0C6B8D2D" w14:textId="77777777" w:rsidTr="00B01D95">
        <w:tc>
          <w:tcPr>
            <w:tcW w:w="2323" w:type="pct"/>
          </w:tcPr>
          <w:p w14:paraId="27519EA5" w14:textId="08EB4741" w:rsidR="00A22E9E" w:rsidRDefault="00A22E9E" w:rsidP="00A22E9E">
            <w:r>
              <w:t>Urban population (%)</w:t>
            </w:r>
          </w:p>
        </w:tc>
        <w:tc>
          <w:tcPr>
            <w:tcW w:w="1786" w:type="pct"/>
          </w:tcPr>
          <w:p w14:paraId="013FDF8F" w14:textId="655AE9A2" w:rsidR="00A22E9E" w:rsidRPr="0010630E" w:rsidRDefault="00A22E9E" w:rsidP="00A22E9E">
            <w:r w:rsidRPr="0010630E">
              <w:t>1.0</w:t>
            </w:r>
            <w:r w:rsidR="00CF496E">
              <w:t>1</w:t>
            </w:r>
            <w:r>
              <w:t xml:space="preserve"> (</w:t>
            </w:r>
            <w:r w:rsidR="00116F89">
              <w:t>1.01</w:t>
            </w:r>
            <w:r>
              <w:t xml:space="preserve"> - </w:t>
            </w:r>
            <w:r w:rsidRPr="00335717">
              <w:t>1.0</w:t>
            </w:r>
            <w:r w:rsidR="00116F89">
              <w:t>2</w:t>
            </w:r>
            <w:r>
              <w:t>)</w:t>
            </w:r>
          </w:p>
        </w:tc>
        <w:tc>
          <w:tcPr>
            <w:tcW w:w="891" w:type="pct"/>
          </w:tcPr>
          <w:p w14:paraId="0A702C99" w14:textId="48A4DEB2" w:rsidR="00A22E9E" w:rsidRPr="00116F89" w:rsidRDefault="00A22E9E" w:rsidP="00A22E9E">
            <w:pPr>
              <w:rPr>
                <w:b/>
                <w:bCs/>
              </w:rPr>
            </w:pPr>
            <w:r w:rsidRPr="00116F89">
              <w:rPr>
                <w:b/>
                <w:bCs/>
              </w:rPr>
              <w:t>0.0</w:t>
            </w:r>
            <w:r w:rsidR="003409F7" w:rsidRPr="00116F89">
              <w:rPr>
                <w:b/>
                <w:bCs/>
              </w:rPr>
              <w:t>23</w:t>
            </w:r>
          </w:p>
        </w:tc>
      </w:tr>
      <w:tr w:rsidR="00A22E9E" w14:paraId="2A1CA6AD" w14:textId="77777777" w:rsidTr="00B01D95">
        <w:tc>
          <w:tcPr>
            <w:tcW w:w="2323" w:type="pct"/>
          </w:tcPr>
          <w:p w14:paraId="07C3C156" w14:textId="27DBE230" w:rsidR="00A22E9E" w:rsidRPr="00621EB1" w:rsidRDefault="00A22E9E" w:rsidP="00A22E9E">
            <w:r>
              <w:t>Population density</w:t>
            </w:r>
          </w:p>
        </w:tc>
        <w:tc>
          <w:tcPr>
            <w:tcW w:w="1786" w:type="pct"/>
          </w:tcPr>
          <w:p w14:paraId="3AE849B7" w14:textId="2AC097FB" w:rsidR="00A22E9E" w:rsidRPr="0010630E" w:rsidRDefault="00A22E9E" w:rsidP="00A22E9E">
            <w:r w:rsidRPr="0010630E">
              <w:t>1.0</w:t>
            </w:r>
            <w:r>
              <w:t>1 (</w:t>
            </w:r>
            <w:r w:rsidRPr="00335717">
              <w:t>1.0</w:t>
            </w:r>
            <w:r>
              <w:t xml:space="preserve">1 - </w:t>
            </w:r>
            <w:r w:rsidRPr="00335717">
              <w:t>1.0</w:t>
            </w:r>
            <w:r>
              <w:t>2)</w:t>
            </w:r>
          </w:p>
        </w:tc>
        <w:tc>
          <w:tcPr>
            <w:tcW w:w="891" w:type="pct"/>
          </w:tcPr>
          <w:p w14:paraId="7C60D6C8" w14:textId="3A05BF0B" w:rsidR="00A22E9E" w:rsidRPr="00116F89" w:rsidRDefault="00A22E9E" w:rsidP="00A22E9E">
            <w:pPr>
              <w:rPr>
                <w:b/>
                <w:bCs/>
              </w:rPr>
            </w:pPr>
            <w:r w:rsidRPr="00116F89">
              <w:rPr>
                <w:b/>
                <w:bCs/>
              </w:rPr>
              <w:t>0.00</w:t>
            </w:r>
            <w:r w:rsidR="003409F7" w:rsidRPr="00116F89">
              <w:rPr>
                <w:b/>
                <w:bCs/>
              </w:rPr>
              <w:t>7</w:t>
            </w:r>
          </w:p>
        </w:tc>
      </w:tr>
      <w:tr w:rsidR="00A22E9E" w14:paraId="4CA93647" w14:textId="02A91B38" w:rsidTr="00B01D95">
        <w:tc>
          <w:tcPr>
            <w:tcW w:w="2323" w:type="pct"/>
          </w:tcPr>
          <w:p w14:paraId="3E9C588F" w14:textId="296799F7" w:rsidR="00A22E9E" w:rsidRDefault="00A22E9E" w:rsidP="00A22E9E">
            <w:r w:rsidRPr="00621EB1">
              <w:t>Obesity (%)</w:t>
            </w:r>
          </w:p>
        </w:tc>
        <w:tc>
          <w:tcPr>
            <w:tcW w:w="1786" w:type="pct"/>
          </w:tcPr>
          <w:p w14:paraId="7FFA2C13" w14:textId="271C32D4" w:rsidR="00A22E9E" w:rsidRDefault="00116F89" w:rsidP="00A22E9E">
            <w:r>
              <w:t>1.01</w:t>
            </w:r>
            <w:r w:rsidR="00A22E9E">
              <w:t xml:space="preserve"> (0.9</w:t>
            </w:r>
            <w:r>
              <w:t>7</w:t>
            </w:r>
            <w:r w:rsidR="00A22E9E">
              <w:t xml:space="preserve"> - </w:t>
            </w:r>
            <w:r w:rsidR="00A22E9E" w:rsidRPr="0078071B">
              <w:t>1.0</w:t>
            </w:r>
            <w:r>
              <w:t>2</w:t>
            </w:r>
            <w:r w:rsidR="00A22E9E">
              <w:t>)</w:t>
            </w:r>
          </w:p>
        </w:tc>
        <w:tc>
          <w:tcPr>
            <w:tcW w:w="891" w:type="pct"/>
          </w:tcPr>
          <w:p w14:paraId="3B79D9E7" w14:textId="5C3D22D1" w:rsidR="00A22E9E" w:rsidRDefault="00A22E9E" w:rsidP="00A22E9E">
            <w:r w:rsidRPr="00B9030A">
              <w:t>0.</w:t>
            </w:r>
            <w:r w:rsidR="003409F7">
              <w:t>783</w:t>
            </w:r>
          </w:p>
        </w:tc>
      </w:tr>
      <w:tr w:rsidR="00A22E9E" w14:paraId="7331F8DA" w14:textId="34616320" w:rsidTr="00B01D95">
        <w:tc>
          <w:tcPr>
            <w:tcW w:w="2323" w:type="pct"/>
          </w:tcPr>
          <w:p w14:paraId="129426F3" w14:textId="3DFAD14D" w:rsidR="00A22E9E" w:rsidRDefault="00A22E9E" w:rsidP="00A22E9E">
            <w:r>
              <w:t>Diabetes (%)</w:t>
            </w:r>
          </w:p>
        </w:tc>
        <w:tc>
          <w:tcPr>
            <w:tcW w:w="1786" w:type="pct"/>
          </w:tcPr>
          <w:p w14:paraId="3931A462" w14:textId="67371D8D" w:rsidR="00A22E9E" w:rsidRDefault="00116F89" w:rsidP="00A22E9E">
            <w:r>
              <w:t>1.01</w:t>
            </w:r>
            <w:r w:rsidR="00A22E9E">
              <w:t xml:space="preserve"> (</w:t>
            </w:r>
            <w:r w:rsidR="00A22E9E" w:rsidRPr="0078071B">
              <w:t>0.9</w:t>
            </w:r>
            <w:r>
              <w:t>7</w:t>
            </w:r>
            <w:r w:rsidR="00A22E9E">
              <w:t xml:space="preserve"> - 1.0</w:t>
            </w:r>
            <w:r>
              <w:t>4</w:t>
            </w:r>
            <w:r w:rsidR="00A22E9E">
              <w:t>)</w:t>
            </w:r>
          </w:p>
        </w:tc>
        <w:tc>
          <w:tcPr>
            <w:tcW w:w="891" w:type="pct"/>
          </w:tcPr>
          <w:p w14:paraId="407C14AD" w14:textId="765CA4C3" w:rsidR="00A22E9E" w:rsidRDefault="00A22E9E" w:rsidP="00A22E9E">
            <w:r w:rsidRPr="00B9030A">
              <w:t>0.</w:t>
            </w:r>
            <w:r w:rsidR="003409F7">
              <w:t>740</w:t>
            </w:r>
          </w:p>
        </w:tc>
      </w:tr>
      <w:tr w:rsidR="00A22E9E" w14:paraId="748A6EAB" w14:textId="4240F823" w:rsidTr="00B01D95">
        <w:tc>
          <w:tcPr>
            <w:tcW w:w="2323" w:type="pct"/>
          </w:tcPr>
          <w:p w14:paraId="5F24B263" w14:textId="5702CBC3" w:rsidR="00A22E9E" w:rsidRDefault="00A22E9E" w:rsidP="00A22E9E">
            <w:r>
              <w:t>Hypertension (%)</w:t>
            </w:r>
          </w:p>
        </w:tc>
        <w:tc>
          <w:tcPr>
            <w:tcW w:w="1786" w:type="pct"/>
          </w:tcPr>
          <w:p w14:paraId="52F39E90" w14:textId="609E324B" w:rsidR="00A22E9E" w:rsidRDefault="00A22E9E" w:rsidP="00A22E9E">
            <w:r>
              <w:t xml:space="preserve">0.99 (0.96 - </w:t>
            </w:r>
            <w:r w:rsidRPr="0078071B">
              <w:t>1.0</w:t>
            </w:r>
            <w:r>
              <w:t>2)</w:t>
            </w:r>
          </w:p>
        </w:tc>
        <w:tc>
          <w:tcPr>
            <w:tcW w:w="891" w:type="pct"/>
          </w:tcPr>
          <w:p w14:paraId="6716E635" w14:textId="6D4D1515" w:rsidR="00A22E9E" w:rsidRDefault="00A22E9E" w:rsidP="00A22E9E">
            <w:r w:rsidRPr="00B9030A">
              <w:t>0.</w:t>
            </w:r>
            <w:r>
              <w:t>44</w:t>
            </w:r>
            <w:r w:rsidR="003409F7">
              <w:t>8</w:t>
            </w:r>
          </w:p>
        </w:tc>
      </w:tr>
      <w:tr w:rsidR="00A22E9E" w14:paraId="5560B0C6" w14:textId="46463915" w:rsidTr="00B01D95">
        <w:tc>
          <w:tcPr>
            <w:tcW w:w="2323" w:type="pct"/>
          </w:tcPr>
          <w:p w14:paraId="7DC49A24" w14:textId="66B4CD3D" w:rsidR="00A22E9E" w:rsidRDefault="00A22E9E" w:rsidP="00A22E9E">
            <w:r>
              <w:t>Average temperature</w:t>
            </w:r>
          </w:p>
        </w:tc>
        <w:tc>
          <w:tcPr>
            <w:tcW w:w="1786" w:type="pct"/>
          </w:tcPr>
          <w:p w14:paraId="2FA1B14A" w14:textId="031DBEB1" w:rsidR="00A22E9E" w:rsidRDefault="00A22E9E" w:rsidP="00A22E9E">
            <w:r w:rsidRPr="0010630E">
              <w:t>1.</w:t>
            </w:r>
            <w:r>
              <w:t>14 (</w:t>
            </w:r>
            <w:r w:rsidRPr="0078071B">
              <w:t>1.</w:t>
            </w:r>
            <w:r>
              <w:t xml:space="preserve">10 - </w:t>
            </w:r>
            <w:r w:rsidRPr="0078071B">
              <w:t>1.1</w:t>
            </w:r>
            <w:r>
              <w:t>9)</w:t>
            </w:r>
          </w:p>
        </w:tc>
        <w:tc>
          <w:tcPr>
            <w:tcW w:w="891" w:type="pct"/>
          </w:tcPr>
          <w:p w14:paraId="691B3F85" w14:textId="61F7B0A5" w:rsidR="00A22E9E" w:rsidRPr="00116F89" w:rsidRDefault="00A22E9E" w:rsidP="00A22E9E">
            <w:pPr>
              <w:rPr>
                <w:b/>
                <w:bCs/>
              </w:rPr>
            </w:pPr>
            <w:r w:rsidRPr="00116F89">
              <w:rPr>
                <w:b/>
                <w:bCs/>
              </w:rPr>
              <w:t>&lt;0.001</w:t>
            </w:r>
          </w:p>
        </w:tc>
      </w:tr>
      <w:tr w:rsidR="00A22E9E" w14:paraId="4445301A" w14:textId="77777777" w:rsidTr="00B01D95">
        <w:trPr>
          <w:trHeight w:val="77"/>
        </w:trPr>
        <w:tc>
          <w:tcPr>
            <w:tcW w:w="2323" w:type="pct"/>
          </w:tcPr>
          <w:p w14:paraId="131BDAA6" w14:textId="3E2390D6" w:rsidR="00A22E9E" w:rsidRDefault="00A22E9E" w:rsidP="00A22E9E">
            <w:r>
              <w:t>Total Rainfall</w:t>
            </w:r>
          </w:p>
        </w:tc>
        <w:tc>
          <w:tcPr>
            <w:tcW w:w="1786" w:type="pct"/>
          </w:tcPr>
          <w:p w14:paraId="6A0BF465" w14:textId="2AA75855" w:rsidR="00A22E9E" w:rsidRDefault="00A22E9E" w:rsidP="00A22E9E">
            <w:r w:rsidRPr="0010630E">
              <w:t>1.0</w:t>
            </w:r>
            <w:r>
              <w:t xml:space="preserve">1 (0.99 - </w:t>
            </w:r>
            <w:r w:rsidRPr="0078071B">
              <w:t>1.0</w:t>
            </w:r>
            <w:r>
              <w:t>1)</w:t>
            </w:r>
          </w:p>
        </w:tc>
        <w:tc>
          <w:tcPr>
            <w:tcW w:w="891" w:type="pct"/>
          </w:tcPr>
          <w:p w14:paraId="67ABA71F" w14:textId="598A48E4" w:rsidR="00A22E9E" w:rsidRDefault="00A22E9E" w:rsidP="00A22E9E">
            <w:r w:rsidRPr="00B9030A">
              <w:t>0.</w:t>
            </w:r>
            <w:r w:rsidR="003409F7">
              <w:t>180</w:t>
            </w:r>
          </w:p>
        </w:tc>
      </w:tr>
    </w:tbl>
    <w:p w14:paraId="3AD82B0D" w14:textId="27F5C262" w:rsidR="00C23F4F" w:rsidRDefault="00B91866" w:rsidP="00B91866">
      <w:pPr>
        <w:tabs>
          <w:tab w:val="left" w:pos="6597"/>
        </w:tabs>
      </w:pPr>
      <w:r>
        <w:tab/>
      </w:r>
    </w:p>
    <w:p w14:paraId="6DE15221" w14:textId="124F55DD" w:rsidR="00C23F4F" w:rsidRDefault="00AE1DC8" w:rsidP="00C23F4F">
      <w:r>
        <w:lastRenderedPageBreak/>
        <w:t xml:space="preserve">From </w:t>
      </w:r>
      <w:r w:rsidRPr="00AE1DC8">
        <w:t>Table 2</w:t>
      </w:r>
      <w:r>
        <w:t>,</w:t>
      </w:r>
      <w:r w:rsidRPr="00AE1DC8">
        <w:t xml:space="preserve"> the percentage of the population aged 65 and above showed a positive association with dengue deaths (IRR: 1.02, 95% CI: 0.99–1.05, p = 0.097). The proportion of the urban population</w:t>
      </w:r>
      <w:r>
        <w:t xml:space="preserve"> </w:t>
      </w:r>
      <w:r w:rsidR="00B93435">
        <w:t xml:space="preserve">and </w:t>
      </w:r>
      <w:r w:rsidR="00B93435" w:rsidRPr="00AE1DC8">
        <w:t xml:space="preserve">Population density </w:t>
      </w:r>
      <w:r w:rsidRPr="00AE1DC8">
        <w:t>demonstrated a significant association (IRR: 1.01, 95% CI: 1.01–1.02, p = 0.023)</w:t>
      </w:r>
      <w:r w:rsidR="00B93435">
        <w:t xml:space="preserve"> and </w:t>
      </w:r>
      <w:r w:rsidR="00B93435" w:rsidRPr="00AE1DC8">
        <w:t>(IRR: 1.01, 95% CI: 1.01–1.02, p = 0.007)</w:t>
      </w:r>
      <w:r w:rsidRPr="00AE1DC8">
        <w:t>, indicating that urbanization</w:t>
      </w:r>
      <w:r w:rsidR="00B93435">
        <w:t xml:space="preserve"> and higher population density</w:t>
      </w:r>
      <w:r w:rsidRPr="00AE1DC8">
        <w:t xml:space="preserve"> may contribute to higher dengue mortality</w:t>
      </w:r>
      <w:r w:rsidR="00B93435">
        <w:t>, respectively</w:t>
      </w:r>
      <w:r w:rsidRPr="00AE1DC8">
        <w:t>.</w:t>
      </w:r>
      <w:r w:rsidR="00B93435">
        <w:t xml:space="preserve"> </w:t>
      </w:r>
      <w:r w:rsidRPr="00AE1DC8">
        <w:t>Regarding health-related factors, obesity (IRR: 1.01, 95% CI: 0.97–1.02, p = 0.783)</w:t>
      </w:r>
      <w:r w:rsidR="00B93435">
        <w:t xml:space="preserve"> and</w:t>
      </w:r>
      <w:r w:rsidRPr="00AE1DC8">
        <w:t xml:space="preserve"> diabetes (IRR: 1.01, 95% CI: 0.97–1.04, p = 0.740)</w:t>
      </w:r>
      <w:r w:rsidR="00B93435">
        <w:t xml:space="preserve"> </w:t>
      </w:r>
      <w:r w:rsidR="00B93435" w:rsidRPr="00AE1DC8">
        <w:t>contribute to higher dengue mortality</w:t>
      </w:r>
      <w:r w:rsidRPr="00AE1DC8">
        <w:t xml:space="preserve">, </w:t>
      </w:r>
      <w:r w:rsidR="00B93435">
        <w:t>in contrast,</w:t>
      </w:r>
      <w:r w:rsidRPr="00AE1DC8">
        <w:t xml:space="preserve"> hypertension (IRR: 0.99, 95% CI: 0.96–1.02, p = 0.448) </w:t>
      </w:r>
      <w:r w:rsidR="00B93435" w:rsidRPr="00AE1DC8">
        <w:t xml:space="preserve">contribute to </w:t>
      </w:r>
      <w:r w:rsidR="00B93435">
        <w:t>lower</w:t>
      </w:r>
      <w:r w:rsidR="00B93435" w:rsidRPr="00AE1DC8">
        <w:t xml:space="preserve"> dengue mortality</w:t>
      </w:r>
      <w:r w:rsidR="00B93435">
        <w:t xml:space="preserve">, however, they </w:t>
      </w:r>
      <w:r w:rsidRPr="00AE1DC8">
        <w:t>did not exhibit significant associations with dengue deaths. Average temperature emerged as a strong and statistically significant predictor of dengue mortality (IRR: 1.14, 95% CI: 1.10–1.19, p &lt; 0.001)</w:t>
      </w:r>
      <w:r w:rsidR="00B93435">
        <w:t>, which explained that higher temperature may reason of higher dengue mortality</w:t>
      </w:r>
      <w:r w:rsidRPr="00AE1DC8">
        <w:t>. Total rainfall, however, did not show a significant relationship with dengue deaths (IRR: 1.01, 95% CI: 0.99–1.01, p = 0.180)</w:t>
      </w:r>
      <w:r w:rsidR="00B93435">
        <w:t>, however, it shows positive association with dengue deaths</w:t>
      </w:r>
      <w:r w:rsidRPr="00AE1DC8">
        <w:t>.</w:t>
      </w:r>
    </w:p>
    <w:p w14:paraId="63B8CF9A" w14:textId="77777777" w:rsidR="001A0A02" w:rsidRDefault="001A0A02" w:rsidP="00C23F4F"/>
    <w:p w14:paraId="4768EDBD" w14:textId="184D2CB5" w:rsidR="00BB2EC3" w:rsidRDefault="00BB2EC3" w:rsidP="00C23F4F">
      <w:r>
        <w:t>References</w:t>
      </w:r>
      <w:r>
        <w:br/>
      </w:r>
      <w:hyperlink r:id="rId9" w:history="1">
        <w:r w:rsidR="004F3F31" w:rsidRPr="001C0F1F">
          <w:rPr>
            <w:rStyle w:val="Hyperlink"/>
          </w:rPr>
          <w:t>https://academic.oup.com/ofid/article/11/7/ofae362/7700789</w:t>
        </w:r>
      </w:hyperlink>
      <w:r w:rsidR="004F3F31">
        <w:t xml:space="preserve"> (AFR 2023)</w:t>
      </w:r>
    </w:p>
    <w:p w14:paraId="702BD858" w14:textId="7D5185CC" w:rsidR="000B49CA" w:rsidRDefault="000B49CA" w:rsidP="00C23F4F">
      <w:hyperlink r:id="rId10" w:history="1">
        <w:r w:rsidRPr="001C0F1F">
          <w:rPr>
            <w:rStyle w:val="Hyperlink"/>
          </w:rPr>
          <w:t>https://worldhealthorg.shinyapps.io/dengue_global/</w:t>
        </w:r>
      </w:hyperlink>
      <w:r>
        <w:t xml:space="preserve"> (Dengue Global)</w:t>
      </w:r>
    </w:p>
    <w:sectPr w:rsidR="000B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65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59"/>
    <w:rsid w:val="00032BAE"/>
    <w:rsid w:val="000A71A7"/>
    <w:rsid w:val="000B2C43"/>
    <w:rsid w:val="000B49CA"/>
    <w:rsid w:val="000F5214"/>
    <w:rsid w:val="0010630E"/>
    <w:rsid w:val="00116F89"/>
    <w:rsid w:val="0013417C"/>
    <w:rsid w:val="00141523"/>
    <w:rsid w:val="00185AB4"/>
    <w:rsid w:val="00186B8D"/>
    <w:rsid w:val="001A0A02"/>
    <w:rsid w:val="001D0314"/>
    <w:rsid w:val="001D7995"/>
    <w:rsid w:val="002133B2"/>
    <w:rsid w:val="002336C4"/>
    <w:rsid w:val="002455D5"/>
    <w:rsid w:val="002D2F74"/>
    <w:rsid w:val="002F45CC"/>
    <w:rsid w:val="00323464"/>
    <w:rsid w:val="00335717"/>
    <w:rsid w:val="003409F7"/>
    <w:rsid w:val="003C2627"/>
    <w:rsid w:val="0049437D"/>
    <w:rsid w:val="00497A59"/>
    <w:rsid w:val="004A2B56"/>
    <w:rsid w:val="004D6246"/>
    <w:rsid w:val="004E0E4F"/>
    <w:rsid w:val="004E4D3D"/>
    <w:rsid w:val="004F3F31"/>
    <w:rsid w:val="004F732F"/>
    <w:rsid w:val="005659C5"/>
    <w:rsid w:val="005B4090"/>
    <w:rsid w:val="005D1653"/>
    <w:rsid w:val="00621EB1"/>
    <w:rsid w:val="00656F38"/>
    <w:rsid w:val="006806BA"/>
    <w:rsid w:val="006D1A25"/>
    <w:rsid w:val="00715897"/>
    <w:rsid w:val="0078071B"/>
    <w:rsid w:val="00783D3B"/>
    <w:rsid w:val="007A5353"/>
    <w:rsid w:val="007F6196"/>
    <w:rsid w:val="00824BA6"/>
    <w:rsid w:val="00826B2B"/>
    <w:rsid w:val="00852F47"/>
    <w:rsid w:val="008864CF"/>
    <w:rsid w:val="008A358F"/>
    <w:rsid w:val="00906FE5"/>
    <w:rsid w:val="00920E63"/>
    <w:rsid w:val="00961C1C"/>
    <w:rsid w:val="009841D3"/>
    <w:rsid w:val="00986603"/>
    <w:rsid w:val="00A011BA"/>
    <w:rsid w:val="00A22E9E"/>
    <w:rsid w:val="00A26EC2"/>
    <w:rsid w:val="00AE1DC8"/>
    <w:rsid w:val="00B01D95"/>
    <w:rsid w:val="00B511E4"/>
    <w:rsid w:val="00B77B58"/>
    <w:rsid w:val="00B9030A"/>
    <w:rsid w:val="00B91866"/>
    <w:rsid w:val="00B93435"/>
    <w:rsid w:val="00BB2EC3"/>
    <w:rsid w:val="00BB5091"/>
    <w:rsid w:val="00C10EFE"/>
    <w:rsid w:val="00C23F4F"/>
    <w:rsid w:val="00C70C5E"/>
    <w:rsid w:val="00CB73BC"/>
    <w:rsid w:val="00CF496E"/>
    <w:rsid w:val="00CF6EFA"/>
    <w:rsid w:val="00D607D6"/>
    <w:rsid w:val="00E73838"/>
    <w:rsid w:val="00EB678F"/>
    <w:rsid w:val="00EC152A"/>
    <w:rsid w:val="00F552DB"/>
    <w:rsid w:val="00FA7D59"/>
    <w:rsid w:val="00FE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50E90"/>
  <w15:chartTrackingRefBased/>
  <w15:docId w15:val="{922AFFFA-178D-4B7A-BC19-2A1B3B2C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rldhealthorg.shinyapps.io/dengue_global/" TargetMode="External"/><Relationship Id="rId4" Type="http://schemas.openxmlformats.org/officeDocument/2006/relationships/settings" Target="settings.xml"/><Relationship Id="rId9" Type="http://schemas.openxmlformats.org/officeDocument/2006/relationships/hyperlink" Target="https://academic.oup.com/ofid/article/11/7/ofae362/770078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2E26816-52AB-4245-ACC7-A0BC8D94663D}"/>
      </w:docPartPr>
      <w:docPartBody>
        <w:p w:rsidR="00C91A66" w:rsidRDefault="00FF1CE9">
          <w:r w:rsidRPr="00092FE7">
            <w:rPr>
              <w:rStyle w:val="PlaceholderText"/>
            </w:rPr>
            <w:t>Click or tap here to enter text.</w:t>
          </w:r>
        </w:p>
      </w:docPartBody>
    </w:docPart>
    <w:docPart>
      <w:docPartPr>
        <w:name w:val="F70D7030BCDD4DE3BF7DDC80B14BF216"/>
        <w:category>
          <w:name w:val="General"/>
          <w:gallery w:val="placeholder"/>
        </w:category>
        <w:types>
          <w:type w:val="bbPlcHdr"/>
        </w:types>
        <w:behaviors>
          <w:behavior w:val="content"/>
        </w:behaviors>
        <w:guid w:val="{DB088C1A-2C85-47E3-92B0-5427EBED193E}"/>
      </w:docPartPr>
      <w:docPartBody>
        <w:p w:rsidR="00C91A66" w:rsidRDefault="00FF1CE9" w:rsidP="00FF1CE9">
          <w:pPr>
            <w:pStyle w:val="F70D7030BCDD4DE3BF7DDC80B14BF216"/>
          </w:pPr>
          <w:r w:rsidRPr="00092FE7">
            <w:rPr>
              <w:rStyle w:val="PlaceholderText"/>
            </w:rPr>
            <w:t>Click or tap here to enter text.</w:t>
          </w:r>
        </w:p>
      </w:docPartBody>
    </w:docPart>
    <w:docPart>
      <w:docPartPr>
        <w:name w:val="723CD3C4BDC145C4AC660C7C7C9818FF"/>
        <w:category>
          <w:name w:val="General"/>
          <w:gallery w:val="placeholder"/>
        </w:category>
        <w:types>
          <w:type w:val="bbPlcHdr"/>
        </w:types>
        <w:behaviors>
          <w:behavior w:val="content"/>
        </w:behaviors>
        <w:guid w:val="{23F095B6-2E40-411E-B7AA-32C6F2813000}"/>
      </w:docPartPr>
      <w:docPartBody>
        <w:p w:rsidR="00C91A66" w:rsidRDefault="00FF1CE9" w:rsidP="00FF1CE9">
          <w:pPr>
            <w:pStyle w:val="723CD3C4BDC145C4AC660C7C7C9818FF"/>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E9"/>
    <w:rsid w:val="0039254E"/>
    <w:rsid w:val="004E4D3D"/>
    <w:rsid w:val="00852F47"/>
    <w:rsid w:val="0092407B"/>
    <w:rsid w:val="00B30049"/>
    <w:rsid w:val="00C91A66"/>
    <w:rsid w:val="00FA7D59"/>
    <w:rsid w:val="00FF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A66"/>
    <w:rPr>
      <w:color w:val="666666"/>
    </w:rPr>
  </w:style>
  <w:style w:type="paragraph" w:customStyle="1" w:styleId="F70D7030BCDD4DE3BF7DDC80B14BF216">
    <w:name w:val="F70D7030BCDD4DE3BF7DDC80B14BF216"/>
    <w:rsid w:val="00FF1CE9"/>
  </w:style>
  <w:style w:type="paragraph" w:customStyle="1" w:styleId="723CD3C4BDC145C4AC660C7C7C9818FF">
    <w:name w:val="723CD3C4BDC145C4AC660C7C7C9818FF"/>
    <w:rsid w:val="00FF1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1a0b958e-c0ce-4026-81e3-1b871eaafc1d&quot;,&quot;properties&quot;:{&quot;noteIndex&quot;:0},&quot;isEdited&quot;:false,&quot;manualOverride&quot;:{&quot;isManuallyOverridden&quot;:false,&quot;citeprocText&quot;:&quot;(1)&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KDEp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b9fe4d16-7811-440b-b79e-d1a1e37f5ed2&quot;,&quot;properties&quot;:{&quot;noteIndex&quot;:0},&quot;isEdited&quot;:false,&quot;manualOverride&quot;:{&quot;isManuallyOverridden&quot;:false,&quot;citeprocText&quot;:&quot;(2)&quot;,&quot;manualOverrideText&quot;:&quot;&quot;},&quot;citationTag&quot;:&quot;MENDELEY_CITATION_v3_eyJjaXRhdGlvbklEIjoiTUVOREVMRVlfQ0lUQVRJT05fYjlmZTRkMTYtNzgxMS00NDBiLWI3OWUtZDFhMWUzN2Y1ZWQyIiwicHJvcGVydGllcyI6eyJub3RlSW5kZXgiOjB9LCJpc0VkaXRlZCI6ZmFsc2UsIm1hbnVhbE92ZXJyaWRlIjp7ImlzTWFudWFsbHlPdmVycmlkZGVuIjpmYWxzZSwiY2l0ZXByb2NUZXh0IjoiKDIp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V19&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citationID&quot;:&quot;MENDELEY_CITATION_558a18f8-8aaa-465c-918b-e0923fd7c027&quot;,&quot;properties&quot;:{&quot;noteIndex&quot;:0},&quot;isEdited&quot;:false,&quot;manualOverride&quot;:{&quot;isManuallyOverridden&quot;:false,&quot;citeprocText&quot;:&quot;(3)&quot;,&quot;manualOverrideText&quot;:&quot;&quot;},&quot;citationTag&quot;:&quot;MENDELEY_CITATION_v3_eyJjaXRhdGlvbklEIjoiTUVOREVMRVlfQ0lUQVRJT05fNTU4YTE4ZjgtOGFhYS00NjVjLTkxOGItZTA5MjNmZDdjMDI3IiwicHJvcGVydGllcyI6eyJub3RlSW5kZXgiOjB9LCJpc0VkaXRlZCI6ZmFsc2UsIm1hbnVhbE92ZXJyaWRlIjp7ImlzTWFudWFsbHlPdmVycmlkZGVuIjpmYWxzZSwiY2l0ZXByb2NUZXh0IjoiKDMpIiwibWFudWFsT3ZlcnJpZGVUZXh0IjoiIn0sImNpdGF0aW9uSXRlbXMiOlt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1dfQ==&quot;,&quot;citationItems&quot;:[{&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citationID&quot;:&quot;MENDELEY_CITATION_4d42718c-04e6-490b-9bf2-efbac58b25b5&quot;,&quot;properties&quot;:{&quot;noteIndex&quot;:0},&quot;isEdited&quot;:false,&quot;manualOverride&quot;:{&quot;isManuallyOverridden&quot;:false,&quot;citeprocText&quot;:&quot;(4)&quot;,&quot;manualOverrideText&quot;:&quot;&quot;},&quot;citationTag&quot;:&quot;MENDELEY_CITATION_v3_eyJjaXRhdGlvbklEIjoiTUVOREVMRVlfQ0lUQVRJT05fNGQ0MjcxOGMtMDRlNi00OTBiLTliZjItZWZiYWM1OGIyNWI1IiwicHJvcGVydGllcyI6eyJub3RlSW5kZXgiOjB9LCJpc0VkaXRlZCI6ZmFsc2UsIm1hbnVhbE92ZXJyaWRlIjp7ImlzTWFudWFsbHlPdmVycmlkZGVuIjpmYWxzZSwiY2l0ZXByb2NUZXh0IjoiKDQpIiwibWFudWFsT3ZlcnJpZGVUZXh0IjoiIn0sImNpdGF0aW9uSXRlbXMiOlt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XX0=&quot;,&quot;citationItems&quot;:[{&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citationID&quot;:&quot;MENDELEY_CITATION_2b96b4e8-9ed4-464f-9874-2278b6ba1eae&quot;,&quot;properties&quot;:{&quot;noteIndex&quot;:0},&quot;isEdited&quot;:false,&quot;manualOverride&quot;:{&quot;isManuallyOverridden&quot;:false,&quot;citeprocText&quot;:&quot;(5)&quot;,&quot;manualOverrideText&quot;:&quot;&quot;},&quot;citationTag&quot;:&quot;MENDELEY_CITATION_v3_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&quot;,&quot;citationItems&quot;:[{&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citationID&quot;:&quot;MENDELEY_CITATION_4d3187a0-d561-4994-8c63-a83b1e85f673&quot;,&quot;properties&quot;:{&quot;noteIndex&quot;:0},&quot;isEdited&quot;:false,&quot;manualOverride&quot;:{&quot;isManuallyOverridden&quot;:false,&quot;citeprocText&quot;:&quot;(6)&quot;,&quot;manualOverrideText&quot;:&quot;&quot;},&quot;citationTag&quot;:&quot;MENDELEY_CITATION_v3_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&quot;,&quot;citationItems&quot;:[{&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citationID&quot;:&quot;MENDELEY_CITATION_db25ed6f-aa40-493e-a80d-327833ce0306&quot;,&quot;properties&quot;:{&quot;noteIndex&quot;:0},&quot;isEdited&quot;:false,&quot;manualOverride&quot;:{&quot;isManuallyOverridden&quot;:false,&quot;citeprocText&quot;:&quot;(7)&quot;,&quot;manualOverrideText&quot;:&quot;&quot;},&quot;citationTag&quot;:&quot;MENDELEY_CITATION_v3_eyJjaXRhdGlvbklEIjoiTUVOREVMRVlfQ0lUQVRJT05fZGIyNWVkNmYtYWE0MC00OTNlLWE4MGQtMzI3ODMzY2UwMzA2IiwicHJvcGVydGllcyI6eyJub3RlSW5kZXgiOjB9LCJpc0VkaXRlZCI6ZmFsc2UsIm1hbnVhbE92ZXJyaWRlIjp7ImlzTWFudWFsbHlPdmVycmlkZGVuIjpmYWxzZSwiY2l0ZXByb2NUZXh0IjoiKDcpIiwibWFudWFsT3ZlcnJpZGVUZXh0IjoiIn0sImNpdGF0aW9uSXRlbXMiOlt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XX0=&quot;,&quot;citationItems&quot;:[{&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citationID&quot;:&quot;MENDELEY_CITATION_15af8bc0-8279-4111-b216-e7af36bbe62b&quot;,&quot;properties&quot;:{&quot;noteIndex&quot;:0},&quot;isEdited&quot;:false,&quot;manualOverride&quot;:{&quot;isManuallyOverridden&quot;:false,&quot;citeprocText&quot;:&quot;(8)&quot;,&quot;manualOverrideText&quot;:&quot;&quot;},&quot;citationTag&quot;:&quot;MENDELEY_CITATION_v3_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&quot;,&quot;citationItems&quot;:[{&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9)&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&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41</cp:revision>
  <dcterms:created xsi:type="dcterms:W3CDTF">2024-11-22T23:32:00Z</dcterms:created>
  <dcterms:modified xsi:type="dcterms:W3CDTF">2025-01-04T02:18:00Z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