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B4C92" w14:textId="7878628C" w:rsidR="003C1D37" w:rsidRPr="0027667C" w:rsidRDefault="003C1D37" w:rsidP="0027667C">
      <w:pPr>
        <w:spacing w:line="276" w:lineRule="auto"/>
        <w:rPr>
          <w:rFonts w:ascii="Times New Roman" w:hAnsi="Times New Roman" w:cs="Times New Roman"/>
          <w:b/>
          <w:bCs/>
          <w:sz w:val="24"/>
          <w:szCs w:val="24"/>
        </w:rPr>
      </w:pPr>
      <w:r w:rsidRPr="0027667C">
        <w:rPr>
          <w:rFonts w:ascii="Times New Roman" w:hAnsi="Times New Roman" w:cs="Times New Roman"/>
          <w:b/>
          <w:bCs/>
          <w:sz w:val="24"/>
          <w:szCs w:val="24"/>
        </w:rPr>
        <w:t xml:space="preserve">Global Dengue Epidemic Worsens with Record 14 </w:t>
      </w:r>
      <w:proofErr w:type="gramStart"/>
      <w:r w:rsidRPr="0027667C">
        <w:rPr>
          <w:rFonts w:ascii="Times New Roman" w:hAnsi="Times New Roman" w:cs="Times New Roman"/>
          <w:b/>
          <w:bCs/>
          <w:sz w:val="24"/>
          <w:szCs w:val="24"/>
        </w:rPr>
        <w:t>Million</w:t>
      </w:r>
      <w:proofErr w:type="gramEnd"/>
      <w:r w:rsidRPr="0027667C">
        <w:rPr>
          <w:rFonts w:ascii="Times New Roman" w:hAnsi="Times New Roman" w:cs="Times New Roman"/>
          <w:b/>
          <w:bCs/>
          <w:sz w:val="24"/>
          <w:szCs w:val="24"/>
        </w:rPr>
        <w:t xml:space="preserve"> Cases and 9,000 Deaths Reported in 2024 International Journal of Infectious Diseases (THEIJID-D-25-00694)</w:t>
      </w:r>
    </w:p>
    <w:p w14:paraId="16C524D4" w14:textId="77777777" w:rsidR="003C5D84" w:rsidRPr="0027667C" w:rsidRDefault="003C5D84" w:rsidP="0027667C">
      <w:pPr>
        <w:spacing w:line="276" w:lineRule="auto"/>
        <w:rPr>
          <w:rFonts w:ascii="Times New Roman" w:hAnsi="Times New Roman" w:cs="Times New Roman"/>
          <w:sz w:val="24"/>
          <w:szCs w:val="24"/>
        </w:rPr>
      </w:pPr>
    </w:p>
    <w:p w14:paraId="24229BE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Reviewer #1:</w:t>
      </w:r>
    </w:p>
    <w:p w14:paraId="5EC4B4CD" w14:textId="77777777" w:rsidR="003C5D84" w:rsidRPr="0027667C" w:rsidRDefault="003C5D84" w:rsidP="0027667C">
      <w:pPr>
        <w:spacing w:line="276" w:lineRule="auto"/>
        <w:rPr>
          <w:rFonts w:ascii="Times New Roman" w:hAnsi="Times New Roman" w:cs="Times New Roman"/>
          <w:sz w:val="24"/>
          <w:szCs w:val="24"/>
        </w:rPr>
      </w:pPr>
    </w:p>
    <w:p w14:paraId="5302003C" w14:textId="77777777" w:rsidR="0016526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The authors used data reported to the World Health Organization to understand the distribution of dengue burden and determinants of dengue related mortality and severity. The idea is interesting. </w:t>
      </w:r>
    </w:p>
    <w:p w14:paraId="1B6491AB" w14:textId="6B5075BF" w:rsidR="0016526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Dengue severity and fatality used to be more common amongst </w:t>
      </w:r>
      <w:r w:rsidR="004F57E1" w:rsidRPr="0027667C">
        <w:rPr>
          <w:rFonts w:ascii="Times New Roman" w:hAnsi="Times New Roman" w:cs="Times New Roman"/>
          <w:sz w:val="24"/>
          <w:szCs w:val="24"/>
        </w:rPr>
        <w:t>children,</w:t>
      </w:r>
      <w:r w:rsidRPr="0027667C">
        <w:rPr>
          <w:rFonts w:ascii="Times New Roman" w:hAnsi="Times New Roman" w:cs="Times New Roman"/>
          <w:sz w:val="24"/>
          <w:szCs w:val="24"/>
        </w:rPr>
        <w:t xml:space="preserve"> but this analysis here suggests that aged populations are more vulnerable now. </w:t>
      </w:r>
    </w:p>
    <w:p w14:paraId="1C9451F9" w14:textId="77777777" w:rsidR="00165264" w:rsidRPr="0027667C" w:rsidRDefault="00165264" w:rsidP="0027667C">
      <w:pPr>
        <w:spacing w:line="276" w:lineRule="auto"/>
        <w:rPr>
          <w:rFonts w:ascii="Times New Roman" w:hAnsi="Times New Roman" w:cs="Times New Roman"/>
          <w:sz w:val="24"/>
          <w:szCs w:val="24"/>
        </w:rPr>
      </w:pPr>
    </w:p>
    <w:p w14:paraId="44CAF684" w14:textId="2529A066" w:rsidR="00EA15CE" w:rsidRPr="00EA15CE" w:rsidRDefault="00EA15CE" w:rsidP="00EA15CE">
      <w:pPr>
        <w:spacing w:line="276" w:lineRule="auto"/>
        <w:rPr>
          <w:rFonts w:ascii="Times New Roman" w:hAnsi="Times New Roman" w:cs="Times New Roman"/>
          <w:color w:val="0070C0"/>
          <w:sz w:val="24"/>
          <w:szCs w:val="24"/>
        </w:rPr>
      </w:pPr>
      <w:r w:rsidRPr="00EA15CE">
        <w:rPr>
          <w:rFonts w:ascii="Times New Roman" w:hAnsi="Times New Roman" w:cs="Times New Roman"/>
          <w:b/>
          <w:bCs/>
          <w:color w:val="0070C0"/>
          <w:sz w:val="24"/>
          <w:szCs w:val="24"/>
        </w:rPr>
        <w:t>Response:</w:t>
      </w:r>
      <w:r w:rsidRPr="00EA15CE">
        <w:rPr>
          <w:rFonts w:ascii="Times New Roman" w:hAnsi="Times New Roman" w:cs="Times New Roman"/>
          <w:color w:val="0070C0"/>
          <w:sz w:val="24"/>
          <w:szCs w:val="24"/>
        </w:rPr>
        <w:br/>
        <w:t>Thank you for your comment. Age indeed plays a complex and multifaceted role in determining the risk and severity of dengue infection, shaped by factors such as host immunity, prior exposure to different dengue virus (DENV) serotypes, and immunological mechanisms like antibody-dependent enhancement (ADE).</w:t>
      </w:r>
    </w:p>
    <w:p w14:paraId="395FFE4B" w14:textId="77777777" w:rsidR="00EA15CE" w:rsidRPr="00EA15CE" w:rsidRDefault="00EA15CE" w:rsidP="00EA15CE">
      <w:pPr>
        <w:spacing w:line="276" w:lineRule="auto"/>
        <w:rPr>
          <w:rFonts w:ascii="Times New Roman" w:hAnsi="Times New Roman" w:cs="Times New Roman"/>
          <w:color w:val="0070C0"/>
          <w:sz w:val="24"/>
          <w:szCs w:val="24"/>
        </w:rPr>
      </w:pPr>
      <w:r w:rsidRPr="00EA15CE">
        <w:rPr>
          <w:rFonts w:ascii="Times New Roman" w:hAnsi="Times New Roman" w:cs="Times New Roman"/>
          <w:color w:val="0070C0"/>
          <w:sz w:val="24"/>
          <w:szCs w:val="24"/>
        </w:rPr>
        <w:t xml:space="preserve">In dengue-endemic regions, children are typically exposed earlier in life, making them more susceptible to primary infections. Conversely, older individuals are more likely to have experienced multiple exposures to different DENV serotypes over their lifetime, increasing the risk of severe disease outcomes and higher case fatality rates. In our recent analysis of 1,705 fatal dengue cases in Bangladesh, we found that age was significantly associated with case fatality rate (CFR): each additional 10-year age increment was associated with a 30% increase in CFR (estimate: 0.03, </w:t>
      </w:r>
      <w:r w:rsidRPr="00EA15CE">
        <w:rPr>
          <w:rFonts w:ascii="Times New Roman" w:hAnsi="Times New Roman" w:cs="Times New Roman"/>
          <w:i/>
          <w:iCs/>
          <w:color w:val="0070C0"/>
          <w:sz w:val="24"/>
          <w:szCs w:val="24"/>
        </w:rPr>
        <w:t>p</w:t>
      </w:r>
      <w:r w:rsidRPr="00EA15CE">
        <w:rPr>
          <w:rFonts w:ascii="Times New Roman" w:hAnsi="Times New Roman" w:cs="Times New Roman"/>
          <w:color w:val="0070C0"/>
          <w:sz w:val="24"/>
          <w:szCs w:val="24"/>
        </w:rPr>
        <w:t xml:space="preserve"> &lt; 0.01) [1]. While the precise mechanisms underlying the severity of secondary infections are still under investigation, one key hypothesis involves ADE, wherein non-neutralizing antibodies from a previous infection enhance viral entry and exacerbate disease severity [2].</w:t>
      </w:r>
    </w:p>
    <w:p w14:paraId="32AB6301" w14:textId="3A9F4088" w:rsidR="00EA15CE" w:rsidRPr="00EA15CE" w:rsidRDefault="00EA15CE" w:rsidP="00EA15CE">
      <w:pPr>
        <w:spacing w:line="276" w:lineRule="auto"/>
        <w:rPr>
          <w:rFonts w:ascii="Times New Roman" w:hAnsi="Times New Roman" w:cs="Times New Roman"/>
          <w:color w:val="0070C0"/>
          <w:sz w:val="24"/>
          <w:szCs w:val="24"/>
        </w:rPr>
      </w:pPr>
      <w:r w:rsidRPr="00EA15CE">
        <w:rPr>
          <w:rFonts w:ascii="Times New Roman" w:hAnsi="Times New Roman" w:cs="Times New Roman"/>
          <w:color w:val="0070C0"/>
          <w:sz w:val="24"/>
          <w:szCs w:val="24"/>
        </w:rPr>
        <w:t>In response to your comment, we have addressed this apparent contradiction in both the discussion and the limitations of our manuscript. Specifically, in lines 138–139, we added:</w:t>
      </w:r>
      <w:r w:rsidRPr="00EA15CE">
        <w:rPr>
          <w:rFonts w:ascii="Times New Roman" w:hAnsi="Times New Roman" w:cs="Times New Roman"/>
          <w:color w:val="0070C0"/>
          <w:sz w:val="24"/>
          <w:szCs w:val="24"/>
        </w:rPr>
        <w:br/>
      </w:r>
      <w:r w:rsidRPr="00EA15CE">
        <w:rPr>
          <w:rFonts w:ascii="Times New Roman" w:hAnsi="Times New Roman" w:cs="Times New Roman"/>
          <w:b/>
          <w:bCs/>
          <w:color w:val="0070C0"/>
          <w:sz w:val="24"/>
          <w:szCs w:val="24"/>
        </w:rPr>
        <w:t>“</w:t>
      </w:r>
      <w:r w:rsidRPr="00EA15CE">
        <w:rPr>
          <w:rFonts w:ascii="Times New Roman" w:hAnsi="Times New Roman" w:cs="Times New Roman"/>
          <w:color w:val="0070C0"/>
          <w:sz w:val="24"/>
          <w:szCs w:val="24"/>
        </w:rPr>
        <w:t>However, in endemic regions, children are disproportionately affected compared to adults, with a relatively higher incidence of dengue haemorrhagic fever (DHF) observed among them.”</w:t>
      </w:r>
    </w:p>
    <w:p w14:paraId="0B3E8E83" w14:textId="17873B04" w:rsidR="00EA15CE" w:rsidRPr="00EA15CE" w:rsidRDefault="00EA15CE" w:rsidP="00EA15CE">
      <w:pPr>
        <w:spacing w:line="276" w:lineRule="auto"/>
        <w:rPr>
          <w:rFonts w:ascii="Times New Roman" w:hAnsi="Times New Roman" w:cs="Times New Roman"/>
          <w:color w:val="0070C0"/>
          <w:sz w:val="24"/>
          <w:szCs w:val="24"/>
        </w:rPr>
      </w:pPr>
      <w:r w:rsidRPr="00EA15CE">
        <w:rPr>
          <w:rFonts w:ascii="Times New Roman" w:hAnsi="Times New Roman" w:cs="Times New Roman"/>
          <w:color w:val="0070C0"/>
          <w:sz w:val="24"/>
          <w:szCs w:val="24"/>
        </w:rPr>
        <w:t>We have also acknowledged this complexity in the limitations section (lines 2</w:t>
      </w:r>
      <w:r w:rsidR="006120D5">
        <w:rPr>
          <w:rFonts w:ascii="Times New Roman" w:hAnsi="Times New Roman" w:cs="Times New Roman"/>
          <w:color w:val="0070C0"/>
          <w:sz w:val="24"/>
          <w:szCs w:val="24"/>
        </w:rPr>
        <w:t>19</w:t>
      </w:r>
      <w:r w:rsidRPr="00EA15CE">
        <w:rPr>
          <w:rFonts w:ascii="Times New Roman" w:hAnsi="Times New Roman" w:cs="Times New Roman"/>
          <w:color w:val="0070C0"/>
          <w:sz w:val="24"/>
          <w:szCs w:val="24"/>
        </w:rPr>
        <w:t>–2</w:t>
      </w:r>
      <w:r w:rsidR="006120D5">
        <w:rPr>
          <w:rFonts w:ascii="Times New Roman" w:hAnsi="Times New Roman" w:cs="Times New Roman"/>
          <w:color w:val="0070C0"/>
          <w:sz w:val="24"/>
          <w:szCs w:val="24"/>
        </w:rPr>
        <w:t>38</w:t>
      </w:r>
      <w:r w:rsidRPr="00EA15CE">
        <w:rPr>
          <w:rFonts w:ascii="Times New Roman" w:hAnsi="Times New Roman" w:cs="Times New Roman"/>
          <w:color w:val="0070C0"/>
          <w:sz w:val="24"/>
          <w:szCs w:val="24"/>
        </w:rPr>
        <w:t>)</w:t>
      </w:r>
      <w:r w:rsidR="00B0366B">
        <w:rPr>
          <w:rFonts w:ascii="Times New Roman" w:hAnsi="Times New Roman" w:cs="Times New Roman"/>
          <w:color w:val="0070C0"/>
          <w:sz w:val="24"/>
          <w:szCs w:val="24"/>
        </w:rPr>
        <w:t xml:space="preserve">. </w:t>
      </w:r>
      <w:r w:rsidRPr="00EA15CE">
        <w:rPr>
          <w:rFonts w:ascii="Times New Roman" w:hAnsi="Times New Roman" w:cs="Times New Roman"/>
          <w:color w:val="0070C0"/>
          <w:sz w:val="24"/>
          <w:szCs w:val="24"/>
        </w:rPr>
        <w:t>Finally, we would like to emphasize that the relationships identified in our study are based on ecological (i.e., population-level) data rather than individual-level data. Therefore, we caution against interpreting these associations as causal. This limitation is clearly stated in lines 2</w:t>
      </w:r>
      <w:r w:rsidR="0038041A">
        <w:rPr>
          <w:rFonts w:ascii="Times New Roman" w:hAnsi="Times New Roman" w:cs="Times New Roman"/>
          <w:color w:val="0070C0"/>
          <w:sz w:val="24"/>
          <w:szCs w:val="24"/>
        </w:rPr>
        <w:t>32</w:t>
      </w:r>
      <w:r w:rsidRPr="00EA15CE">
        <w:rPr>
          <w:rFonts w:ascii="Times New Roman" w:hAnsi="Times New Roman" w:cs="Times New Roman"/>
          <w:color w:val="0070C0"/>
          <w:sz w:val="24"/>
          <w:szCs w:val="24"/>
        </w:rPr>
        <w:t>–2</w:t>
      </w:r>
      <w:r w:rsidR="0038041A">
        <w:rPr>
          <w:rFonts w:ascii="Times New Roman" w:hAnsi="Times New Roman" w:cs="Times New Roman"/>
          <w:color w:val="0070C0"/>
          <w:sz w:val="24"/>
          <w:szCs w:val="24"/>
        </w:rPr>
        <w:t>38</w:t>
      </w:r>
      <w:r w:rsidRPr="00EA15CE">
        <w:rPr>
          <w:rFonts w:ascii="Times New Roman" w:hAnsi="Times New Roman" w:cs="Times New Roman"/>
          <w:color w:val="0070C0"/>
          <w:sz w:val="24"/>
          <w:szCs w:val="24"/>
        </w:rPr>
        <w:t xml:space="preserve"> of the manuscript.</w:t>
      </w:r>
    </w:p>
    <w:p w14:paraId="09638A4B" w14:textId="77777777" w:rsidR="00EA15CE" w:rsidRDefault="00EA15CE" w:rsidP="0027667C">
      <w:pPr>
        <w:spacing w:line="276" w:lineRule="auto"/>
        <w:rPr>
          <w:rFonts w:ascii="Times New Roman" w:hAnsi="Times New Roman" w:cs="Times New Roman"/>
          <w:sz w:val="24"/>
          <w:szCs w:val="24"/>
        </w:rPr>
      </w:pPr>
    </w:p>
    <w:p w14:paraId="3B591748" w14:textId="03DC5D3D" w:rsidR="003C5D84" w:rsidRPr="004A4968" w:rsidRDefault="004A4968" w:rsidP="004A4968">
      <w:pPr>
        <w:spacing w:line="480" w:lineRule="auto"/>
        <w:rPr>
          <w:rFonts w:ascii="Times New Roman" w:hAnsi="Times New Roman" w:cs="Times New Roman"/>
          <w:color w:val="0070C0"/>
        </w:rPr>
      </w:pPr>
      <w:r w:rsidRPr="004A4968">
        <w:rPr>
          <w:rFonts w:ascii="Times New Roman" w:hAnsi="Times New Roman" w:cs="Times New Roman"/>
          <w:color w:val="0070C0"/>
          <w:sz w:val="24"/>
          <w:szCs w:val="24"/>
        </w:rPr>
        <w:lastRenderedPageBreak/>
        <w:t>“</w:t>
      </w:r>
      <w:r w:rsidRPr="004A4968">
        <w:rPr>
          <w:rFonts w:ascii="Times New Roman" w:hAnsi="Times New Roman" w:cs="Times New Roman"/>
          <w:color w:val="0070C0"/>
        </w:rPr>
        <w:t xml:space="preserve">These variations between countries necessitate caution when interpreting and generalising the data. We also identified factors influencing national-level dengue cases, deaths, and CFR. However, these findings should not be interpreted at the individual level, and the associations should not be considered causal </w:t>
      </w:r>
      <w:r>
        <w:rPr>
          <w:rFonts w:ascii="Times New Roman" w:hAnsi="Times New Roman" w:cs="Times New Roman"/>
          <w:color w:val="0070C0"/>
        </w:rPr>
        <w:t>both</w:t>
      </w:r>
      <w:r w:rsidRPr="004A4968">
        <w:rPr>
          <w:rFonts w:ascii="Times New Roman" w:hAnsi="Times New Roman" w:cs="Times New Roman"/>
          <w:color w:val="0070C0"/>
        </w:rPr>
        <w:t xml:space="preserve"> children and older adults may be more vulnerable to dengue severity and fatality compared to middle-aged individuals. However, due to the lack of detailed age-category variables in the available data, we were unable to analyse and present dengue severity and fatality across specific age groups.</w:t>
      </w:r>
      <w:r>
        <w:rPr>
          <w:rFonts w:ascii="Times New Roman" w:hAnsi="Times New Roman" w:cs="Times New Roman"/>
          <w:sz w:val="24"/>
          <w:szCs w:val="24"/>
        </w:rPr>
        <w:t>”</w:t>
      </w:r>
    </w:p>
    <w:p w14:paraId="07F22428" w14:textId="77777777" w:rsidR="00F74A99" w:rsidRPr="0027667C" w:rsidRDefault="00F74A99" w:rsidP="0027667C">
      <w:pPr>
        <w:spacing w:line="276" w:lineRule="auto"/>
        <w:rPr>
          <w:rFonts w:ascii="Times New Roman" w:hAnsi="Times New Roman" w:cs="Times New Roman"/>
          <w:sz w:val="24"/>
          <w:szCs w:val="24"/>
        </w:rPr>
      </w:pPr>
    </w:p>
    <w:p w14:paraId="5D68CDCE" w14:textId="2BAB2191" w:rsidR="00DA0256" w:rsidRDefault="00F74A99"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9C7A9B" w:rsidRPr="0027667C">
        <w:rPr>
          <w:rFonts w:ascii="Times New Roman" w:hAnsi="Times New Roman" w:cs="Times New Roman"/>
          <w:color w:val="0070C0"/>
          <w:sz w:val="24"/>
          <w:szCs w:val="24"/>
        </w:rPr>
        <w:t xml:space="preserve">We appreciate the reviewer’s comments. As our analysis relies on WHO data, we have acknowledged the limitations outlined by WHO on their website regarding the completeness and consistency of this data. </w:t>
      </w:r>
      <w:r w:rsidR="00DA0256">
        <w:rPr>
          <w:rFonts w:ascii="Times New Roman" w:hAnsi="Times New Roman" w:cs="Times New Roman"/>
          <w:color w:val="0070C0"/>
          <w:sz w:val="24"/>
          <w:szCs w:val="24"/>
        </w:rPr>
        <w:t xml:space="preserve">Please read the limitation that we wrote in response to the above query: </w:t>
      </w:r>
    </w:p>
    <w:p w14:paraId="22593BBE" w14:textId="6E6DDFAC" w:rsidR="00DA0256" w:rsidRPr="00DA0256" w:rsidRDefault="00DA0256" w:rsidP="00DA0256">
      <w:pPr>
        <w:spacing w:line="480" w:lineRule="auto"/>
        <w:rPr>
          <w:rFonts w:ascii="Times New Roman" w:hAnsi="Times New Roman" w:cs="Times New Roman"/>
          <w:i/>
          <w:iCs/>
          <w:color w:val="0070C0"/>
          <w:sz w:val="24"/>
          <w:szCs w:val="24"/>
        </w:rPr>
      </w:pPr>
      <w:r w:rsidRPr="00DA0256">
        <w:rPr>
          <w:rFonts w:ascii="Times New Roman" w:hAnsi="Times New Roman" w:cs="Times New Roman"/>
          <w:i/>
          <w:iCs/>
          <w:color w:val="0070C0"/>
          <w:sz w:val="24"/>
          <w:szCs w:val="24"/>
        </w:rPr>
        <w:t>“</w:t>
      </w:r>
      <w:r w:rsidRPr="00DA0256">
        <w:rPr>
          <w:rFonts w:ascii="Times New Roman" w:hAnsi="Times New Roman" w:cs="Times New Roman"/>
          <w:i/>
          <w:iCs/>
          <w:color w:val="0070C0"/>
        </w:rPr>
        <w:t>We collected data from the WHO’s global dengue surveillance platform, which is relatively new and updated from 1st January to 1</w:t>
      </w:r>
      <w:r w:rsidRPr="00DA0256">
        <w:rPr>
          <w:rFonts w:ascii="Times New Roman" w:hAnsi="Times New Roman" w:cs="Times New Roman"/>
          <w:i/>
          <w:iCs/>
          <w:color w:val="0070C0"/>
          <w:vertAlign w:val="superscript"/>
        </w:rPr>
        <w:t>st</w:t>
      </w:r>
      <w:r w:rsidRPr="00DA0256">
        <w:rPr>
          <w:rFonts w:ascii="Times New Roman" w:hAnsi="Times New Roman" w:cs="Times New Roman"/>
          <w:i/>
          <w:iCs/>
          <w:color w:val="0070C0"/>
        </w:rPr>
        <w:t xml:space="preserve"> December 2024. As a result, our dataset does not fully cover the year 2024. Additionally, the WHO relies on dengue reports from various countries, each of which may use different definitions for dengue cases and dengue-related deaths. Moreover, WHO surveillance data are collected monthly and reflect variability in reporting practices among countries. For instance, some nations report data weekly or biweekly, and retrospective revisions, including negative values, are common due to ongoing data cleaning. As the WHO notes, data availability varies significantly across regions. In Europe, case counts are limited to locally acquired infections only, given the high proportion of imported cases from endemic areas. This distinction can contribute to an underestimation of the actual dengue burden in the region. In the African region, data are currently limited to outbreak-affected countries, and other nations will be included as data become available. These nuances underscore broader challenges in surveillance, where both underreporting and definitional differences can affect accurate global comparisons”. </w:t>
      </w:r>
    </w:p>
    <w:p w14:paraId="63DEF3D4" w14:textId="77777777" w:rsidR="003C5D84" w:rsidRPr="0027667C" w:rsidRDefault="003C5D84" w:rsidP="0027667C">
      <w:pPr>
        <w:spacing w:line="276" w:lineRule="auto"/>
        <w:rPr>
          <w:rFonts w:ascii="Times New Roman" w:hAnsi="Times New Roman" w:cs="Times New Roman"/>
          <w:sz w:val="24"/>
          <w:szCs w:val="24"/>
        </w:rPr>
      </w:pPr>
    </w:p>
    <w:p w14:paraId="7B3D019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The analysis in the manuscript does not provide new insights or information. The associations of the determinants with fatality or severity were generally weak, and were used to confirm </w:t>
      </w:r>
      <w:r w:rsidRPr="0027667C">
        <w:rPr>
          <w:rFonts w:ascii="Times New Roman" w:hAnsi="Times New Roman" w:cs="Times New Roman"/>
          <w:sz w:val="24"/>
          <w:szCs w:val="24"/>
        </w:rPr>
        <w:lastRenderedPageBreak/>
        <w:t xml:space="preserve">more robust analysis reported in numerous publications. </w:t>
      </w:r>
      <w:proofErr w:type="spellStart"/>
      <w:r w:rsidRPr="0027667C">
        <w:rPr>
          <w:rFonts w:ascii="Times New Roman" w:hAnsi="Times New Roman" w:cs="Times New Roman"/>
          <w:sz w:val="24"/>
          <w:szCs w:val="24"/>
        </w:rPr>
        <w:t>e.g</w:t>
      </w:r>
      <w:proofErr w:type="spellEnd"/>
      <w:r w:rsidRPr="0027667C">
        <w:rPr>
          <w:rFonts w:ascii="Times New Roman" w:hAnsi="Times New Roman" w:cs="Times New Roman"/>
          <w:sz w:val="24"/>
          <w:szCs w:val="24"/>
        </w:rPr>
        <w:t xml:space="preserve"> temp, rainfall, older age groups in some communities etc</w:t>
      </w:r>
    </w:p>
    <w:p w14:paraId="6E726461" w14:textId="77777777" w:rsidR="003C5D84" w:rsidRPr="0027667C" w:rsidRDefault="003C5D84" w:rsidP="0027667C">
      <w:pPr>
        <w:spacing w:line="276" w:lineRule="auto"/>
        <w:rPr>
          <w:rFonts w:ascii="Times New Roman" w:hAnsi="Times New Roman" w:cs="Times New Roman"/>
          <w:sz w:val="24"/>
          <w:szCs w:val="24"/>
        </w:rPr>
      </w:pPr>
    </w:p>
    <w:p w14:paraId="2C9DC57C" w14:textId="632AA887" w:rsidR="000D7590" w:rsidRDefault="00A214CD" w:rsidP="00674C3D">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p>
    <w:p w14:paraId="3BADDF4B" w14:textId="5429CE20" w:rsidR="000D7590" w:rsidRPr="000D7590" w:rsidRDefault="000D7590" w:rsidP="000D7590">
      <w:pPr>
        <w:spacing w:line="276" w:lineRule="auto"/>
        <w:rPr>
          <w:rFonts w:ascii="Times New Roman" w:hAnsi="Times New Roman" w:cs="Times New Roman"/>
          <w:color w:val="0070C0"/>
          <w:sz w:val="24"/>
          <w:szCs w:val="24"/>
        </w:rPr>
      </w:pPr>
      <w:r w:rsidRPr="000D7590">
        <w:rPr>
          <w:rFonts w:ascii="Times New Roman" w:hAnsi="Times New Roman" w:cs="Times New Roman"/>
          <w:color w:val="0070C0"/>
          <w:sz w:val="24"/>
          <w:szCs w:val="24"/>
        </w:rPr>
        <w:t>Thank you for your feedback.</w:t>
      </w:r>
      <w:r w:rsidRPr="000D7590">
        <w:rPr>
          <w:rFonts w:ascii="Times New Roman" w:hAnsi="Times New Roman" w:cs="Times New Roman"/>
          <w:color w:val="0070C0"/>
          <w:sz w:val="24"/>
          <w:szCs w:val="24"/>
        </w:rPr>
        <w:br/>
        <w:t xml:space="preserve">This manuscript examines the ecological relationships between national-level dengue incidence (cases per million) and fatality (case fatality rate and deaths per million), incorporating a range of explanatory variables. These include population density, proportion of urban population, national prevalence of obesity, and the proportion of the population aged 65 and over. We also included climatic and environmental factors such as average annual temperature, total rainfall, air quality index, and geographical location (northern vs southern hemisphere) </w:t>
      </w:r>
      <w:r w:rsidRPr="000D7590">
        <w:rPr>
          <w:rFonts w:ascii="Times New Roman" w:hAnsi="Times New Roman" w:cs="Times New Roman"/>
          <w:b/>
          <w:bCs/>
          <w:color w:val="0070C0"/>
          <w:sz w:val="24"/>
          <w:szCs w:val="24"/>
        </w:rPr>
        <w:t>across 1</w:t>
      </w:r>
      <w:r w:rsidR="002D36D4">
        <w:rPr>
          <w:rFonts w:ascii="Times New Roman" w:hAnsi="Times New Roman" w:cs="Times New Roman"/>
          <w:b/>
          <w:bCs/>
          <w:color w:val="0070C0"/>
          <w:sz w:val="24"/>
          <w:szCs w:val="24"/>
        </w:rPr>
        <w:t>05</w:t>
      </w:r>
      <w:r w:rsidRPr="000D7590">
        <w:rPr>
          <w:rFonts w:ascii="Times New Roman" w:hAnsi="Times New Roman" w:cs="Times New Roman"/>
          <w:b/>
          <w:bCs/>
          <w:color w:val="0070C0"/>
          <w:sz w:val="24"/>
          <w:szCs w:val="24"/>
        </w:rPr>
        <w:t xml:space="preserve"> countries.</w:t>
      </w:r>
      <w:r w:rsidRPr="000D7590">
        <w:rPr>
          <w:rFonts w:ascii="Times New Roman" w:hAnsi="Times New Roman" w:cs="Times New Roman"/>
          <w:color w:val="0070C0"/>
          <w:sz w:val="24"/>
          <w:szCs w:val="24"/>
        </w:rPr>
        <w:t xml:space="preserve"> We believe this represents a comprehensive analysis for a single year.</w:t>
      </w:r>
      <w:r w:rsidR="00674C3D">
        <w:rPr>
          <w:rFonts w:ascii="Times New Roman" w:hAnsi="Times New Roman" w:cs="Times New Roman"/>
          <w:color w:val="0070C0"/>
          <w:sz w:val="24"/>
          <w:szCs w:val="24"/>
        </w:rPr>
        <w:t xml:space="preserve"> Please see Table 2 for details. </w:t>
      </w:r>
    </w:p>
    <w:p w14:paraId="1F141EAB" w14:textId="0615FD75" w:rsidR="000D7590" w:rsidRPr="000D7590" w:rsidRDefault="000D7590" w:rsidP="000D7590">
      <w:pPr>
        <w:spacing w:line="276" w:lineRule="auto"/>
        <w:rPr>
          <w:rFonts w:ascii="Times New Roman" w:hAnsi="Times New Roman" w:cs="Times New Roman"/>
          <w:color w:val="0070C0"/>
          <w:sz w:val="24"/>
          <w:szCs w:val="24"/>
        </w:rPr>
      </w:pPr>
      <w:r w:rsidRPr="000D7590">
        <w:rPr>
          <w:rFonts w:ascii="Times New Roman" w:hAnsi="Times New Roman" w:cs="Times New Roman"/>
          <w:color w:val="0070C0"/>
          <w:sz w:val="24"/>
          <w:szCs w:val="24"/>
        </w:rPr>
        <w:t>We agree that incorporating data from multiple years and more detailed information on comorbidities would enhance our understanding of dengue incidence, severity, and mortality. However, it is important to note that global dengue surveillance remains a relatively new initiative under the World Health Organization (WHO). Comprehensive and standardised data on dengue cases are only fully available from 2023 onwards, with historical data limited to a small number of countries. Consequently, we were unable to include additional years in our analysis.</w:t>
      </w:r>
      <w:r w:rsidR="00674C3D">
        <w:rPr>
          <w:rFonts w:ascii="Times New Roman" w:hAnsi="Times New Roman" w:cs="Times New Roman"/>
          <w:color w:val="0070C0"/>
          <w:sz w:val="24"/>
          <w:szCs w:val="24"/>
        </w:rPr>
        <w:t xml:space="preserve"> </w:t>
      </w:r>
      <w:r w:rsidRPr="000D7590">
        <w:rPr>
          <w:rFonts w:ascii="Times New Roman" w:hAnsi="Times New Roman" w:cs="Times New Roman"/>
          <w:color w:val="0070C0"/>
          <w:sz w:val="24"/>
          <w:szCs w:val="24"/>
        </w:rPr>
        <w:t>Moreover, our primary objective was to explore the potential explanations for the unprecedented number of dengue cases and deaths recorded in 2024. Expanding the analysis to include longitudinal data or more granular clinical variables would exceed the scope and capacity of this manuscript.</w:t>
      </w:r>
    </w:p>
    <w:p w14:paraId="72437F95" w14:textId="63B7E7F6" w:rsidR="000C6D2C" w:rsidRPr="0027667C" w:rsidRDefault="000C6D2C" w:rsidP="0027667C">
      <w:pPr>
        <w:spacing w:line="276" w:lineRule="auto"/>
        <w:rPr>
          <w:rFonts w:ascii="Times New Roman" w:hAnsi="Times New Roman" w:cs="Times New Roman"/>
          <w:sz w:val="24"/>
          <w:szCs w:val="24"/>
        </w:rPr>
      </w:pPr>
    </w:p>
    <w:p w14:paraId="3581C05F" w14:textId="6F6E3711"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Specific comments</w:t>
      </w:r>
    </w:p>
    <w:p w14:paraId="4DBDBBFA" w14:textId="77777777" w:rsidR="003C5D84" w:rsidRPr="0027667C" w:rsidRDefault="003C5D84" w:rsidP="0027667C">
      <w:pPr>
        <w:spacing w:line="276" w:lineRule="auto"/>
        <w:rPr>
          <w:rFonts w:ascii="Times New Roman" w:hAnsi="Times New Roman" w:cs="Times New Roman"/>
          <w:sz w:val="24"/>
          <w:szCs w:val="24"/>
        </w:rPr>
      </w:pPr>
    </w:p>
    <w:p w14:paraId="02E139E5"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The IRR results need clarity. The comparators amongst most of the IRRs examined were not clear. </w:t>
      </w:r>
      <w:proofErr w:type="spellStart"/>
      <w:r w:rsidRPr="0027667C">
        <w:rPr>
          <w:rFonts w:ascii="Times New Roman" w:hAnsi="Times New Roman" w:cs="Times New Roman"/>
          <w:sz w:val="24"/>
          <w:szCs w:val="24"/>
        </w:rPr>
        <w:t>E.g</w:t>
      </w:r>
      <w:proofErr w:type="spellEnd"/>
      <w:r w:rsidRPr="0027667C">
        <w:rPr>
          <w:rFonts w:ascii="Times New Roman" w:hAnsi="Times New Roman" w:cs="Times New Roman"/>
          <w:sz w:val="24"/>
          <w:szCs w:val="24"/>
        </w:rPr>
        <w:t xml:space="preserve"> temperature, rainfall, obesity, aged population - what are the numerator and denominators of the ratios? What do the %s in Table 2 represent?</w:t>
      </w:r>
    </w:p>
    <w:p w14:paraId="6C9FDBFE" w14:textId="77777777" w:rsidR="00877D0A" w:rsidRDefault="00A214CD" w:rsidP="0027667C">
      <w:pPr>
        <w:spacing w:line="276" w:lineRule="auto"/>
        <w:rPr>
          <w:rFonts w:ascii="Times New Roman" w:hAnsi="Times New Roman" w:cs="Times New Roman"/>
          <w:color w:val="0070C0"/>
          <w:sz w:val="24"/>
          <w:szCs w:val="24"/>
        </w:rPr>
      </w:pPr>
      <w:r w:rsidRPr="000D2EA1">
        <w:rPr>
          <w:rFonts w:ascii="Times New Roman" w:hAnsi="Times New Roman" w:cs="Times New Roman"/>
          <w:color w:val="0070C0"/>
          <w:sz w:val="24"/>
          <w:szCs w:val="24"/>
        </w:rPr>
        <w:t xml:space="preserve">Response: </w:t>
      </w:r>
    </w:p>
    <w:p w14:paraId="4ABF4E7A" w14:textId="44BDCB2F" w:rsidR="0003548C" w:rsidRDefault="0003548C" w:rsidP="0003548C">
      <w:pPr>
        <w:spacing w:line="276" w:lineRule="auto"/>
        <w:rPr>
          <w:rFonts w:ascii="Times New Roman" w:hAnsi="Times New Roman" w:cs="Times New Roman"/>
          <w:color w:val="0070C0"/>
          <w:sz w:val="24"/>
          <w:szCs w:val="24"/>
        </w:rPr>
      </w:pPr>
      <w:r w:rsidRPr="0003548C">
        <w:rPr>
          <w:rFonts w:ascii="Times New Roman" w:hAnsi="Times New Roman" w:cs="Times New Roman"/>
          <w:color w:val="0070C0"/>
          <w:sz w:val="24"/>
          <w:szCs w:val="24"/>
        </w:rPr>
        <w:t>We thank the reviewers for their insightful comment regarding the interpretation of the Incidence Rate Ratios (IRRs). We have estimated IRRs using a generalised linear regression model with a Poisson distribution and a log link function. In this model, the IRR represents the multiplicative change in the incidence rate of dengue (cases per million population) associated with a one-unit increase in the explanatory variable, while controlling for other covariates in the model.</w:t>
      </w:r>
      <w:r w:rsidR="005B09DA">
        <w:rPr>
          <w:rFonts w:ascii="Times New Roman" w:hAnsi="Times New Roman" w:cs="Times New Roman"/>
          <w:color w:val="0070C0"/>
          <w:sz w:val="24"/>
          <w:szCs w:val="24"/>
        </w:rPr>
        <w:t xml:space="preserve"> Please see </w:t>
      </w:r>
      <w:r w:rsidR="001A7F02">
        <w:rPr>
          <w:rFonts w:ascii="Times New Roman" w:hAnsi="Times New Roman" w:cs="Times New Roman"/>
          <w:color w:val="0070C0"/>
          <w:sz w:val="24"/>
          <w:szCs w:val="24"/>
        </w:rPr>
        <w:t xml:space="preserve">at page 4-5: </w:t>
      </w:r>
    </w:p>
    <w:p w14:paraId="7150633F" w14:textId="77777777" w:rsidR="001A7F02" w:rsidRPr="0003548C" w:rsidRDefault="001A7F02" w:rsidP="0003548C">
      <w:pPr>
        <w:spacing w:line="276" w:lineRule="auto"/>
        <w:rPr>
          <w:rFonts w:ascii="Times New Roman" w:hAnsi="Times New Roman" w:cs="Times New Roman"/>
          <w:color w:val="0070C0"/>
          <w:sz w:val="24"/>
          <w:szCs w:val="24"/>
        </w:rPr>
      </w:pPr>
    </w:p>
    <w:p w14:paraId="28327B88" w14:textId="77777777" w:rsidR="0003548C" w:rsidRPr="0003548C" w:rsidRDefault="0003548C" w:rsidP="0003548C">
      <w:pPr>
        <w:spacing w:line="276" w:lineRule="auto"/>
        <w:rPr>
          <w:rFonts w:ascii="Times New Roman" w:hAnsi="Times New Roman" w:cs="Times New Roman"/>
          <w:color w:val="0070C0"/>
          <w:sz w:val="24"/>
          <w:szCs w:val="24"/>
        </w:rPr>
      </w:pPr>
      <w:r w:rsidRPr="0003548C">
        <w:rPr>
          <w:rFonts w:ascii="Times New Roman" w:hAnsi="Times New Roman" w:cs="Times New Roman"/>
          <w:color w:val="0070C0"/>
          <w:sz w:val="24"/>
          <w:szCs w:val="24"/>
        </w:rPr>
        <w:t>To clarify:</w:t>
      </w:r>
    </w:p>
    <w:p w14:paraId="426F11F7" w14:textId="06617B01" w:rsidR="00877D0A" w:rsidRPr="005939B2" w:rsidRDefault="005939B2" w:rsidP="0027667C">
      <w:pPr>
        <w:spacing w:line="276" w:lineRule="auto"/>
        <w:rPr>
          <w:rFonts w:ascii="Times New Roman" w:hAnsi="Times New Roman" w:cs="Times New Roman"/>
          <w:i/>
          <w:iCs/>
          <w:color w:val="0070C0"/>
          <w:sz w:val="24"/>
          <w:szCs w:val="24"/>
        </w:rPr>
      </w:pPr>
      <w:r w:rsidRPr="005939B2">
        <w:rPr>
          <w:rFonts w:ascii="Times New Roman" w:hAnsi="Times New Roman" w:cs="Times New Roman"/>
          <w:i/>
          <w:iCs/>
          <w:color w:val="0070C0"/>
        </w:rPr>
        <w:lastRenderedPageBreak/>
        <w:t>“T</w:t>
      </w:r>
      <w:r w:rsidRPr="0003548C">
        <w:rPr>
          <w:rFonts w:ascii="Times New Roman" w:hAnsi="Times New Roman" w:cs="Times New Roman"/>
          <w:i/>
          <w:iCs/>
          <w:color w:val="0070C0"/>
          <w:sz w:val="24"/>
          <w:szCs w:val="24"/>
        </w:rPr>
        <w:t xml:space="preserve">he IRR represents the multiplicative change in the incidence rate of dengue (cases per million population) associated with a </w:t>
      </w:r>
      <w:r w:rsidRPr="005939B2">
        <w:rPr>
          <w:rFonts w:ascii="Times New Roman" w:hAnsi="Times New Roman" w:cs="Times New Roman"/>
          <w:i/>
          <w:iCs/>
          <w:color w:val="0070C0"/>
          <w:sz w:val="24"/>
          <w:szCs w:val="24"/>
        </w:rPr>
        <w:t>one-unit increase</w:t>
      </w:r>
      <w:r w:rsidRPr="0003548C">
        <w:rPr>
          <w:rFonts w:ascii="Times New Roman" w:hAnsi="Times New Roman" w:cs="Times New Roman"/>
          <w:i/>
          <w:iCs/>
          <w:color w:val="0070C0"/>
          <w:sz w:val="24"/>
          <w:szCs w:val="24"/>
        </w:rPr>
        <w:t xml:space="preserve"> in the explanatory variable, while controlling for other covariates in the model.</w:t>
      </w:r>
      <w:r w:rsidRPr="005939B2">
        <w:rPr>
          <w:rFonts w:ascii="Times New Roman" w:hAnsi="Times New Roman" w:cs="Times New Roman"/>
          <w:i/>
          <w:iCs/>
          <w:color w:val="0070C0"/>
          <w:sz w:val="24"/>
          <w:szCs w:val="24"/>
        </w:rPr>
        <w:t xml:space="preserve"> For example, for the aged population, the IRR of 1.04 indicates the deaths per million population increased by 4% with a 1% increase in the proportion of the population aged 65 years and over in the country. “</w:t>
      </w:r>
    </w:p>
    <w:p w14:paraId="1B6C18F3" w14:textId="77777777" w:rsidR="005939B2" w:rsidRDefault="005939B2" w:rsidP="0027667C">
      <w:pPr>
        <w:spacing w:line="276" w:lineRule="auto"/>
        <w:rPr>
          <w:rFonts w:ascii="Times New Roman" w:hAnsi="Times New Roman" w:cs="Times New Roman"/>
          <w:color w:val="0070C0"/>
          <w:sz w:val="24"/>
          <w:szCs w:val="24"/>
        </w:rPr>
      </w:pPr>
    </w:p>
    <w:p w14:paraId="2099C893" w14:textId="7D3E8412" w:rsidR="00D54152" w:rsidRPr="00CB62FE" w:rsidRDefault="002A1707" w:rsidP="0027667C">
      <w:pPr>
        <w:spacing w:line="276" w:lineRule="auto"/>
        <w:rPr>
          <w:rFonts w:ascii="Times New Roman" w:hAnsi="Times New Roman" w:cs="Times New Roman"/>
          <w:i/>
          <w:iCs/>
          <w:color w:val="0070C0"/>
          <w:sz w:val="24"/>
          <w:szCs w:val="24"/>
        </w:rPr>
      </w:pPr>
      <w:r w:rsidRPr="000D2EA1">
        <w:rPr>
          <w:rFonts w:ascii="Times New Roman" w:hAnsi="Times New Roman" w:cs="Times New Roman"/>
          <w:color w:val="0070C0"/>
          <w:sz w:val="24"/>
          <w:szCs w:val="24"/>
        </w:rPr>
        <w:t xml:space="preserve">The data presented in Table 2 are </w:t>
      </w:r>
      <w:r w:rsidR="00936E9A" w:rsidRPr="000D2EA1">
        <w:rPr>
          <w:rFonts w:ascii="Times New Roman" w:hAnsi="Times New Roman" w:cs="Times New Roman"/>
          <w:color w:val="0070C0"/>
          <w:sz w:val="24"/>
          <w:szCs w:val="24"/>
        </w:rPr>
        <w:t>national-level</w:t>
      </w:r>
      <w:r w:rsidRPr="000D2EA1">
        <w:rPr>
          <w:rFonts w:ascii="Times New Roman" w:hAnsi="Times New Roman" w:cs="Times New Roman"/>
          <w:color w:val="0070C0"/>
          <w:sz w:val="24"/>
          <w:szCs w:val="24"/>
        </w:rPr>
        <w:t xml:space="preserve"> data</w:t>
      </w:r>
      <w:r w:rsidR="000C4482" w:rsidRPr="000D2EA1">
        <w:rPr>
          <w:rFonts w:ascii="Times New Roman" w:hAnsi="Times New Roman" w:cs="Times New Roman"/>
          <w:color w:val="0070C0"/>
          <w:sz w:val="24"/>
          <w:szCs w:val="24"/>
        </w:rPr>
        <w:t>.</w:t>
      </w:r>
      <w:r w:rsidRPr="000D2EA1">
        <w:rPr>
          <w:rFonts w:ascii="Times New Roman" w:hAnsi="Times New Roman" w:cs="Times New Roman"/>
          <w:color w:val="0070C0"/>
          <w:sz w:val="24"/>
          <w:szCs w:val="24"/>
        </w:rPr>
        <w:t xml:space="preserve"> Thus</w:t>
      </w:r>
      <w:r w:rsidR="00936E9A" w:rsidRPr="000D2EA1">
        <w:rPr>
          <w:rFonts w:ascii="Times New Roman" w:hAnsi="Times New Roman" w:cs="Times New Roman"/>
          <w:color w:val="0070C0"/>
          <w:sz w:val="24"/>
          <w:szCs w:val="24"/>
        </w:rPr>
        <w:t>,</w:t>
      </w:r>
      <w:r w:rsidRPr="000D2EA1">
        <w:rPr>
          <w:rFonts w:ascii="Times New Roman" w:hAnsi="Times New Roman" w:cs="Times New Roman"/>
          <w:color w:val="0070C0"/>
          <w:sz w:val="24"/>
          <w:szCs w:val="24"/>
        </w:rPr>
        <w:t xml:space="preserve"> the firs</w:t>
      </w:r>
      <w:r w:rsidR="00D77736" w:rsidRPr="000D2EA1">
        <w:rPr>
          <w:rFonts w:ascii="Times New Roman" w:hAnsi="Times New Roman" w:cs="Times New Roman"/>
          <w:color w:val="0070C0"/>
          <w:sz w:val="24"/>
          <w:szCs w:val="24"/>
        </w:rPr>
        <w:t xml:space="preserve">t variable ‘Aged 65 and above (%)’ indicated </w:t>
      </w:r>
      <w:r w:rsidR="000634B6" w:rsidRPr="000D2EA1">
        <w:rPr>
          <w:rFonts w:ascii="Times New Roman" w:hAnsi="Times New Roman" w:cs="Times New Roman"/>
          <w:color w:val="0070C0"/>
          <w:sz w:val="24"/>
          <w:szCs w:val="24"/>
        </w:rPr>
        <w:t xml:space="preserve">the </w:t>
      </w:r>
      <w:r w:rsidR="00D77736" w:rsidRPr="000D2EA1">
        <w:rPr>
          <w:rFonts w:ascii="Times New Roman" w:hAnsi="Times New Roman" w:cs="Times New Roman"/>
          <w:color w:val="0070C0"/>
          <w:sz w:val="24"/>
          <w:szCs w:val="24"/>
        </w:rPr>
        <w:t xml:space="preserve">percentage of people with </w:t>
      </w:r>
      <w:r w:rsidR="00917E18" w:rsidRPr="000D2EA1">
        <w:rPr>
          <w:rFonts w:ascii="Times New Roman" w:hAnsi="Times New Roman" w:cs="Times New Roman"/>
          <w:color w:val="0070C0"/>
          <w:sz w:val="24"/>
          <w:szCs w:val="24"/>
        </w:rPr>
        <w:t xml:space="preserve">≥ 65 </w:t>
      </w:r>
      <w:r w:rsidR="000634B6" w:rsidRPr="000D2EA1">
        <w:rPr>
          <w:rFonts w:ascii="Times New Roman" w:hAnsi="Times New Roman" w:cs="Times New Roman"/>
          <w:color w:val="0070C0"/>
          <w:sz w:val="24"/>
          <w:szCs w:val="24"/>
        </w:rPr>
        <w:t>and above</w:t>
      </w:r>
      <w:r w:rsidR="00917E18" w:rsidRPr="000D2EA1">
        <w:rPr>
          <w:rFonts w:ascii="Times New Roman" w:hAnsi="Times New Roman" w:cs="Times New Roman"/>
          <w:color w:val="0070C0"/>
          <w:sz w:val="24"/>
          <w:szCs w:val="24"/>
        </w:rPr>
        <w:t xml:space="preserve"> in each country. Similarly, </w:t>
      </w:r>
      <w:r w:rsidR="007A7EF8" w:rsidRPr="000D2EA1">
        <w:rPr>
          <w:rFonts w:ascii="Times New Roman" w:hAnsi="Times New Roman" w:cs="Times New Roman"/>
          <w:color w:val="0070C0"/>
          <w:sz w:val="24"/>
          <w:szCs w:val="24"/>
        </w:rPr>
        <w:t>‘Urban</w:t>
      </w:r>
      <w:r w:rsidR="00917E18" w:rsidRPr="000D2EA1">
        <w:rPr>
          <w:rFonts w:ascii="Times New Roman" w:hAnsi="Times New Roman" w:cs="Times New Roman"/>
          <w:color w:val="0070C0"/>
          <w:sz w:val="24"/>
          <w:szCs w:val="24"/>
        </w:rPr>
        <w:t xml:space="preserve"> population </w:t>
      </w:r>
      <w:r w:rsidR="007A7EF8" w:rsidRPr="000D2EA1">
        <w:rPr>
          <w:rFonts w:ascii="Times New Roman" w:hAnsi="Times New Roman" w:cs="Times New Roman"/>
          <w:color w:val="0070C0"/>
          <w:sz w:val="24"/>
          <w:szCs w:val="24"/>
        </w:rPr>
        <w:t xml:space="preserve">(%)’ </w:t>
      </w:r>
      <w:r w:rsidR="000634B6" w:rsidRPr="000D2EA1">
        <w:rPr>
          <w:rFonts w:ascii="Times New Roman" w:hAnsi="Times New Roman" w:cs="Times New Roman"/>
          <w:color w:val="0070C0"/>
          <w:sz w:val="24"/>
          <w:szCs w:val="24"/>
        </w:rPr>
        <w:t>indicates</w:t>
      </w:r>
      <w:r w:rsidR="007A7EF8" w:rsidRPr="000D2EA1">
        <w:rPr>
          <w:rFonts w:ascii="Times New Roman" w:hAnsi="Times New Roman" w:cs="Times New Roman"/>
          <w:color w:val="0070C0"/>
          <w:sz w:val="24"/>
          <w:szCs w:val="24"/>
        </w:rPr>
        <w:t xml:space="preserve"> the percentage of people living in urban areas in each country. We have now clarified this in the table titles</w:t>
      </w:r>
      <w:r w:rsidR="000634B6" w:rsidRPr="000D2EA1">
        <w:rPr>
          <w:rFonts w:ascii="Times New Roman" w:hAnsi="Times New Roman" w:cs="Times New Roman"/>
          <w:color w:val="0070C0"/>
          <w:sz w:val="24"/>
          <w:szCs w:val="24"/>
        </w:rPr>
        <w:t>,</w:t>
      </w:r>
      <w:r w:rsidR="00A01A68" w:rsidRPr="000D2EA1">
        <w:rPr>
          <w:rFonts w:ascii="Times New Roman" w:hAnsi="Times New Roman" w:cs="Times New Roman"/>
          <w:color w:val="0070C0"/>
          <w:sz w:val="24"/>
          <w:szCs w:val="24"/>
        </w:rPr>
        <w:t xml:space="preserve"> i.e., “</w:t>
      </w:r>
      <w:r w:rsidR="00AE5FF8" w:rsidRPr="00CB62FE">
        <w:rPr>
          <w:rFonts w:ascii="Times New Roman" w:hAnsi="Times New Roman" w:cs="Times New Roman"/>
          <w:i/>
          <w:iCs/>
          <w:color w:val="0070C0"/>
          <w:sz w:val="24"/>
          <w:szCs w:val="24"/>
        </w:rPr>
        <w:t>d</w:t>
      </w:r>
      <w:r w:rsidR="00AE5FF8" w:rsidRPr="00CB62FE">
        <w:rPr>
          <w:rFonts w:ascii="Times New Roman" w:hAnsi="Times New Roman" w:cs="Times New Roman"/>
          <w:i/>
          <w:iCs/>
          <w:color w:val="0070C0"/>
        </w:rPr>
        <w:t>ata from a total of 1</w:t>
      </w:r>
      <w:r w:rsidR="002D36D4">
        <w:rPr>
          <w:rFonts w:ascii="Times New Roman" w:hAnsi="Times New Roman" w:cs="Times New Roman"/>
          <w:i/>
          <w:iCs/>
          <w:color w:val="0070C0"/>
        </w:rPr>
        <w:t>05</w:t>
      </w:r>
      <w:r w:rsidR="00AE5FF8" w:rsidRPr="00CB62FE">
        <w:rPr>
          <w:rFonts w:ascii="Times New Roman" w:hAnsi="Times New Roman" w:cs="Times New Roman"/>
          <w:i/>
          <w:iCs/>
          <w:color w:val="0070C0"/>
        </w:rPr>
        <w:t xml:space="preserve"> countries are included in the model</w:t>
      </w:r>
      <w:r w:rsidR="000D2EA1" w:rsidRPr="00CB62FE">
        <w:rPr>
          <w:rFonts w:ascii="Times New Roman" w:hAnsi="Times New Roman" w:cs="Times New Roman"/>
          <w:i/>
          <w:iCs/>
          <w:color w:val="0070C0"/>
          <w:sz w:val="24"/>
          <w:szCs w:val="24"/>
        </w:rPr>
        <w:t xml:space="preserve">”. </w:t>
      </w:r>
    </w:p>
    <w:p w14:paraId="1576B207" w14:textId="77777777" w:rsidR="003C5D84" w:rsidRPr="0027667C" w:rsidRDefault="003C5D84" w:rsidP="0027667C">
      <w:pPr>
        <w:spacing w:line="276" w:lineRule="auto"/>
        <w:rPr>
          <w:rFonts w:ascii="Times New Roman" w:hAnsi="Times New Roman" w:cs="Times New Roman"/>
          <w:sz w:val="24"/>
          <w:szCs w:val="24"/>
        </w:rPr>
      </w:pPr>
    </w:p>
    <w:p w14:paraId="059873F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58: Though secondary dengue has a higher risk of becoming severe, both primary and secondary dengue could develop into severe forms.</w:t>
      </w:r>
    </w:p>
    <w:p w14:paraId="33271C1E" w14:textId="093CD454" w:rsidR="00A214CD"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526640">
        <w:rPr>
          <w:rFonts w:ascii="Times New Roman" w:hAnsi="Times New Roman" w:cs="Times New Roman"/>
          <w:color w:val="0070C0"/>
          <w:sz w:val="24"/>
          <w:szCs w:val="24"/>
        </w:rPr>
        <w:t xml:space="preserve">Thanks, we have revised the sentence as </w:t>
      </w:r>
      <w:r w:rsidR="001B0CEA">
        <w:rPr>
          <w:rFonts w:ascii="Times New Roman" w:hAnsi="Times New Roman" w:cs="Times New Roman"/>
          <w:color w:val="0070C0"/>
          <w:sz w:val="24"/>
          <w:szCs w:val="24"/>
        </w:rPr>
        <w:t>“</w:t>
      </w:r>
      <w:r w:rsidR="001B0CEA" w:rsidRPr="000E1161">
        <w:rPr>
          <w:rFonts w:ascii="Times New Roman" w:hAnsi="Times New Roman" w:cs="Times New Roman"/>
          <w:i/>
          <w:iCs/>
          <w:color w:val="0070C0"/>
          <w:sz w:val="24"/>
          <w:szCs w:val="24"/>
        </w:rPr>
        <w:t>A primary infection with any serotype of DENV can lead to severe dengue, however, individuals infected for the second time with a different dengue serotype can more frequently develop severe secondary dengue infection”.</w:t>
      </w:r>
      <w:r w:rsidR="001B0CEA" w:rsidRPr="000E1161">
        <w:rPr>
          <w:rFonts w:ascii="Times New Roman" w:hAnsi="Times New Roman" w:cs="Times New Roman"/>
          <w:color w:val="0070C0"/>
          <w:sz w:val="24"/>
          <w:szCs w:val="24"/>
        </w:rPr>
        <w:t xml:space="preserve"> </w:t>
      </w:r>
    </w:p>
    <w:p w14:paraId="44A6794A" w14:textId="77777777" w:rsidR="003C5D84" w:rsidRPr="0027667C" w:rsidRDefault="003C5D84" w:rsidP="0027667C">
      <w:pPr>
        <w:spacing w:line="276" w:lineRule="auto"/>
        <w:rPr>
          <w:rFonts w:ascii="Times New Roman" w:hAnsi="Times New Roman" w:cs="Times New Roman"/>
          <w:sz w:val="24"/>
          <w:szCs w:val="24"/>
        </w:rPr>
      </w:pPr>
    </w:p>
    <w:p w14:paraId="4187F78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95-106: The description of the global situation could be more organised to have a coherent flow.</w:t>
      </w:r>
    </w:p>
    <w:p w14:paraId="47C573A6" w14:textId="39D0EAC6" w:rsidR="00352085" w:rsidRPr="00115428" w:rsidRDefault="00A214CD" w:rsidP="00352085">
      <w:pPr>
        <w:spacing w:after="0" w:line="240" w:lineRule="auto"/>
        <w:rPr>
          <w:rFonts w:ascii="Times New Roman" w:hAnsi="Times New Roman" w:cs="Times New Roman"/>
          <w:b/>
          <w:bCs/>
        </w:rPr>
      </w:pPr>
      <w:r w:rsidRPr="0027667C">
        <w:rPr>
          <w:rFonts w:ascii="Times New Roman" w:hAnsi="Times New Roman" w:cs="Times New Roman"/>
          <w:color w:val="0070C0"/>
          <w:sz w:val="24"/>
          <w:szCs w:val="24"/>
        </w:rPr>
        <w:t xml:space="preserve">Response: </w:t>
      </w:r>
      <w:r w:rsidR="001560C6" w:rsidRPr="0027667C">
        <w:rPr>
          <w:rFonts w:ascii="Times New Roman" w:hAnsi="Times New Roman" w:cs="Times New Roman"/>
          <w:color w:val="0070C0"/>
          <w:sz w:val="24"/>
          <w:szCs w:val="24"/>
        </w:rPr>
        <w:t xml:space="preserve">Thank you for your valuable suggestion. We have revised the description of the global dengue situation to improve the organization and ensure a more coherent flow of information. </w:t>
      </w:r>
      <w:r w:rsidR="00AA04C3">
        <w:rPr>
          <w:rFonts w:ascii="Times New Roman" w:hAnsi="Times New Roman" w:cs="Times New Roman"/>
          <w:color w:val="0070C0"/>
          <w:sz w:val="24"/>
          <w:szCs w:val="24"/>
        </w:rPr>
        <w:t>Please see line 94-1</w:t>
      </w:r>
      <w:r w:rsidR="0029738C">
        <w:rPr>
          <w:rFonts w:ascii="Times New Roman" w:hAnsi="Times New Roman" w:cs="Times New Roman"/>
          <w:color w:val="0070C0"/>
          <w:sz w:val="24"/>
          <w:szCs w:val="24"/>
        </w:rPr>
        <w:t>19</w:t>
      </w:r>
      <w:r w:rsidR="00AA04C3">
        <w:rPr>
          <w:rFonts w:ascii="Times New Roman" w:hAnsi="Times New Roman" w:cs="Times New Roman"/>
          <w:color w:val="0070C0"/>
          <w:sz w:val="24"/>
          <w:szCs w:val="24"/>
        </w:rPr>
        <w:t xml:space="preserve"> under the title “</w:t>
      </w:r>
      <w:r w:rsidR="00352085" w:rsidRPr="00115428">
        <w:rPr>
          <w:rFonts w:ascii="Times New Roman" w:hAnsi="Times New Roman" w:cs="Times New Roman"/>
          <w:b/>
          <w:bCs/>
        </w:rPr>
        <w:t>Global dengue cases and deaths in 2024</w:t>
      </w:r>
      <w:r w:rsidR="00352085">
        <w:rPr>
          <w:rFonts w:ascii="Times New Roman" w:hAnsi="Times New Roman" w:cs="Times New Roman"/>
          <w:b/>
          <w:bCs/>
        </w:rPr>
        <w:t>”</w:t>
      </w:r>
    </w:p>
    <w:p w14:paraId="6F5BC31C" w14:textId="7CF2893C" w:rsidR="00A214CD" w:rsidRPr="0027667C" w:rsidRDefault="00A214CD" w:rsidP="0027667C">
      <w:pPr>
        <w:spacing w:line="276" w:lineRule="auto"/>
        <w:rPr>
          <w:rFonts w:ascii="Times New Roman" w:hAnsi="Times New Roman" w:cs="Times New Roman"/>
          <w:color w:val="0070C0"/>
          <w:sz w:val="24"/>
          <w:szCs w:val="24"/>
        </w:rPr>
      </w:pPr>
    </w:p>
    <w:p w14:paraId="1830DD1A" w14:textId="77777777" w:rsidR="003C5D84" w:rsidRPr="0027667C" w:rsidRDefault="003C5D84" w:rsidP="0027667C">
      <w:pPr>
        <w:spacing w:line="276" w:lineRule="auto"/>
        <w:rPr>
          <w:rFonts w:ascii="Times New Roman" w:hAnsi="Times New Roman" w:cs="Times New Roman"/>
          <w:sz w:val="24"/>
          <w:szCs w:val="24"/>
        </w:rPr>
      </w:pPr>
    </w:p>
    <w:p w14:paraId="259EF21C" w14:textId="71EDEBE1"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108 and elsewhere, authors stated that "countries located in the Southern Hemisphere. demonstrated a significant association for country's dengue cases/M". This could largely be skewed by data from Brazil and some other South American countries, where surveillance systems are more robust. If comparable data across countries are available, the north and south hemisphere analysis could better be performed based on latitudes.</w:t>
      </w:r>
    </w:p>
    <w:p w14:paraId="48E5BCA8" w14:textId="03E12956" w:rsidR="008C2125" w:rsidRPr="0027667C"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8C2125" w:rsidRPr="0027667C">
        <w:rPr>
          <w:rFonts w:ascii="Times New Roman" w:hAnsi="Times New Roman" w:cs="Times New Roman"/>
          <w:color w:val="0070C0"/>
          <w:sz w:val="24"/>
          <w:szCs w:val="24"/>
        </w:rPr>
        <w:t xml:space="preserve">Thank you for your valuable suggestion. We agree that the initial Southern Hemisphere finding may have been influenced by countries like Brazil with more robust surveillance systems. In response to your comment, we performed an additional analysis comparing tropical and subtropical regions to provide a more accurate and meaningful geographic differentiation of dengue burden. We have revised the Results and Discussion sections accordingly to reflect these improvements. </w:t>
      </w:r>
      <w:r w:rsidR="00202902" w:rsidRPr="0027667C">
        <w:rPr>
          <w:rFonts w:ascii="Times New Roman" w:hAnsi="Times New Roman" w:cs="Times New Roman"/>
          <w:color w:val="0070C0"/>
          <w:sz w:val="24"/>
          <w:szCs w:val="24"/>
        </w:rPr>
        <w:t xml:space="preserve">In lines </w:t>
      </w:r>
      <w:r w:rsidR="0029738C">
        <w:rPr>
          <w:rFonts w:ascii="Times New Roman" w:hAnsi="Times New Roman" w:cs="Times New Roman"/>
          <w:color w:val="0070C0"/>
          <w:sz w:val="24"/>
          <w:szCs w:val="24"/>
        </w:rPr>
        <w:t>105</w:t>
      </w:r>
      <w:r w:rsidR="00202902" w:rsidRPr="0027667C">
        <w:rPr>
          <w:rFonts w:ascii="Times New Roman" w:hAnsi="Times New Roman" w:cs="Times New Roman"/>
          <w:color w:val="0070C0"/>
          <w:sz w:val="24"/>
          <w:szCs w:val="24"/>
        </w:rPr>
        <w:t>-</w:t>
      </w:r>
      <w:r w:rsidR="001A1E43">
        <w:rPr>
          <w:rFonts w:ascii="Times New Roman" w:hAnsi="Times New Roman" w:cs="Times New Roman"/>
          <w:color w:val="0070C0"/>
          <w:sz w:val="24"/>
          <w:szCs w:val="24"/>
        </w:rPr>
        <w:t>10</w:t>
      </w:r>
      <w:r w:rsidR="0029738C">
        <w:rPr>
          <w:rFonts w:ascii="Times New Roman" w:hAnsi="Times New Roman" w:cs="Times New Roman"/>
          <w:color w:val="0070C0"/>
          <w:sz w:val="24"/>
          <w:szCs w:val="24"/>
        </w:rPr>
        <w:t>7</w:t>
      </w:r>
      <w:r w:rsidR="001A1E43">
        <w:rPr>
          <w:rFonts w:ascii="Times New Roman" w:hAnsi="Times New Roman" w:cs="Times New Roman"/>
          <w:color w:val="0070C0"/>
          <w:sz w:val="24"/>
          <w:szCs w:val="24"/>
        </w:rPr>
        <w:t>, we added</w:t>
      </w:r>
      <w:r w:rsidR="00202902" w:rsidRPr="0027667C">
        <w:rPr>
          <w:rFonts w:ascii="Times New Roman" w:hAnsi="Times New Roman" w:cs="Times New Roman"/>
          <w:color w:val="0070C0"/>
          <w:sz w:val="24"/>
          <w:szCs w:val="24"/>
        </w:rPr>
        <w:t xml:space="preserve">: </w:t>
      </w:r>
      <w:r w:rsidR="00942593" w:rsidRPr="0027667C">
        <w:rPr>
          <w:rFonts w:ascii="Times New Roman" w:hAnsi="Times New Roman" w:cs="Times New Roman"/>
          <w:color w:val="0070C0"/>
          <w:sz w:val="24"/>
          <w:szCs w:val="24"/>
        </w:rPr>
        <w:t>In tropical areas, the cases ranged from 0.23 to 2.5</w:t>
      </w:r>
      <w:r w:rsidR="002B79A0">
        <w:rPr>
          <w:rFonts w:ascii="Times New Roman" w:hAnsi="Times New Roman" w:cs="Times New Roman"/>
          <w:color w:val="0070C0"/>
          <w:sz w:val="24"/>
          <w:szCs w:val="24"/>
        </w:rPr>
        <w:t>2</w:t>
      </w:r>
      <w:r w:rsidR="00942593" w:rsidRPr="0027667C">
        <w:rPr>
          <w:rFonts w:ascii="Times New Roman" w:hAnsi="Times New Roman" w:cs="Times New Roman"/>
          <w:color w:val="0070C0"/>
          <w:sz w:val="24"/>
          <w:szCs w:val="24"/>
        </w:rPr>
        <w:t xml:space="preserve"> per million, while in subtropical areas, the cases were notably lower, ranging from 0.04 to 0.26 per million.</w:t>
      </w:r>
    </w:p>
    <w:p w14:paraId="5DBAD078" w14:textId="18DE854A" w:rsidR="003C5D84" w:rsidRDefault="008C2125"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lastRenderedPageBreak/>
        <w:t xml:space="preserve">In </w:t>
      </w:r>
      <w:r w:rsidR="009666E6">
        <w:rPr>
          <w:rFonts w:ascii="Times New Roman" w:hAnsi="Times New Roman" w:cs="Times New Roman"/>
          <w:color w:val="0070C0"/>
          <w:sz w:val="24"/>
          <w:szCs w:val="24"/>
        </w:rPr>
        <w:t xml:space="preserve">lines </w:t>
      </w:r>
      <w:r w:rsidRPr="0027667C">
        <w:rPr>
          <w:rFonts w:ascii="Times New Roman" w:hAnsi="Times New Roman" w:cs="Times New Roman"/>
          <w:color w:val="0070C0"/>
          <w:sz w:val="24"/>
          <w:szCs w:val="24"/>
        </w:rPr>
        <w:t>1</w:t>
      </w:r>
      <w:r w:rsidR="00BE1DC6">
        <w:rPr>
          <w:rFonts w:ascii="Times New Roman" w:hAnsi="Times New Roman" w:cs="Times New Roman"/>
          <w:color w:val="0070C0"/>
          <w:sz w:val="24"/>
          <w:szCs w:val="24"/>
        </w:rPr>
        <w:t>3</w:t>
      </w:r>
      <w:r w:rsidR="00F11FE9">
        <w:rPr>
          <w:rFonts w:ascii="Times New Roman" w:hAnsi="Times New Roman" w:cs="Times New Roman"/>
          <w:color w:val="0070C0"/>
          <w:sz w:val="24"/>
          <w:szCs w:val="24"/>
        </w:rPr>
        <w:t>8</w:t>
      </w:r>
      <w:r w:rsidRPr="0027667C">
        <w:rPr>
          <w:rFonts w:ascii="Times New Roman" w:hAnsi="Times New Roman" w:cs="Times New Roman"/>
          <w:color w:val="0070C0"/>
          <w:sz w:val="24"/>
          <w:szCs w:val="24"/>
        </w:rPr>
        <w:t>-1</w:t>
      </w:r>
      <w:r w:rsidR="00F11FE9">
        <w:rPr>
          <w:rFonts w:ascii="Times New Roman" w:hAnsi="Times New Roman" w:cs="Times New Roman"/>
          <w:color w:val="0070C0"/>
          <w:sz w:val="24"/>
          <w:szCs w:val="24"/>
        </w:rPr>
        <w:t>40</w:t>
      </w:r>
      <w:r w:rsidR="00BE1DC6">
        <w:rPr>
          <w:rFonts w:ascii="Times New Roman" w:hAnsi="Times New Roman" w:cs="Times New Roman"/>
          <w:color w:val="0070C0"/>
          <w:sz w:val="24"/>
          <w:szCs w:val="24"/>
        </w:rPr>
        <w:t>, we added</w:t>
      </w:r>
      <w:r w:rsidRPr="0027667C">
        <w:rPr>
          <w:rFonts w:ascii="Times New Roman" w:hAnsi="Times New Roman" w:cs="Times New Roman"/>
          <w:color w:val="0070C0"/>
          <w:sz w:val="24"/>
          <w:szCs w:val="24"/>
        </w:rPr>
        <w:t>: To confirm this, this study also conducted an additional analysis comparing tropical and subtropical regions, which provided a more accurate geographic differentiation of dengue burden.</w:t>
      </w:r>
    </w:p>
    <w:p w14:paraId="2439DFC8" w14:textId="77777777" w:rsidR="007E505F" w:rsidRPr="007E505F" w:rsidRDefault="007E505F" w:rsidP="0027667C">
      <w:pPr>
        <w:spacing w:line="276" w:lineRule="auto"/>
        <w:rPr>
          <w:rFonts w:ascii="Times New Roman" w:hAnsi="Times New Roman" w:cs="Times New Roman"/>
          <w:color w:val="0070C0"/>
          <w:sz w:val="24"/>
          <w:szCs w:val="24"/>
        </w:rPr>
      </w:pPr>
    </w:p>
    <w:p w14:paraId="62DC838D"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126: other factors determined by the authors could be confounded by many other factors, rather than direct impact as suggested by the authors. E.g. obesity may be associated with the environment and CFR affected by the rigor of the surveillance system, i.e. how much of the dengue iceberg is surfaced.</w:t>
      </w:r>
    </w:p>
    <w:p w14:paraId="0DA195B3" w14:textId="00B1E1CE" w:rsidR="00812233" w:rsidRDefault="00A214CD" w:rsidP="00812233">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812233" w:rsidRPr="00812233">
        <w:rPr>
          <w:rFonts w:ascii="Times New Roman" w:hAnsi="Times New Roman" w:cs="Times New Roman"/>
          <w:color w:val="0070C0"/>
          <w:sz w:val="24"/>
          <w:szCs w:val="24"/>
        </w:rPr>
        <w:t>As this analysis presents ecological associations between dengue incidence (cases per million) and dengue-related fatalities (deaths per million and case-fatality rate) and a set of explanatory variables, we limited our model to factors that are both commonly reported to be associated with DENV infection and mortality, and for which reliable, comparable national-level data are available.</w:t>
      </w:r>
      <w:r w:rsidR="00897624">
        <w:rPr>
          <w:rFonts w:ascii="Times New Roman" w:hAnsi="Times New Roman" w:cs="Times New Roman"/>
          <w:color w:val="0070C0"/>
          <w:sz w:val="24"/>
          <w:szCs w:val="24"/>
        </w:rPr>
        <w:t xml:space="preserve"> </w:t>
      </w:r>
      <w:r w:rsidR="00812233" w:rsidRPr="00812233">
        <w:rPr>
          <w:rFonts w:ascii="Times New Roman" w:hAnsi="Times New Roman" w:cs="Times New Roman"/>
          <w:color w:val="0070C0"/>
          <w:sz w:val="24"/>
          <w:szCs w:val="24"/>
        </w:rPr>
        <w:t xml:space="preserve">We acknowledge that </w:t>
      </w:r>
      <w:r w:rsidR="003B741B">
        <w:rPr>
          <w:rFonts w:ascii="Times New Roman" w:hAnsi="Times New Roman" w:cs="Times New Roman"/>
          <w:color w:val="0070C0"/>
          <w:sz w:val="24"/>
          <w:szCs w:val="24"/>
        </w:rPr>
        <w:t>several additional variables of interest could</w:t>
      </w:r>
      <w:r w:rsidR="00812233" w:rsidRPr="00812233">
        <w:rPr>
          <w:rFonts w:ascii="Times New Roman" w:hAnsi="Times New Roman" w:cs="Times New Roman"/>
          <w:color w:val="0070C0"/>
          <w:sz w:val="24"/>
          <w:szCs w:val="24"/>
        </w:rPr>
        <w:t xml:space="preserve"> enrich this analysis, and we intend to explore these in greater detail in a future, full-length article.</w:t>
      </w:r>
      <w:r w:rsidR="003B741B">
        <w:rPr>
          <w:rFonts w:ascii="Times New Roman" w:hAnsi="Times New Roman" w:cs="Times New Roman"/>
          <w:color w:val="0070C0"/>
          <w:sz w:val="24"/>
          <w:szCs w:val="24"/>
        </w:rPr>
        <w:t xml:space="preserve"> We have further explored the data, and because of high collinearity, we dropped Obesity from the final model.</w:t>
      </w:r>
    </w:p>
    <w:p w14:paraId="5428A122" w14:textId="77777777" w:rsidR="00341A6D" w:rsidRDefault="00341A6D" w:rsidP="00812233">
      <w:pPr>
        <w:spacing w:line="276" w:lineRule="auto"/>
        <w:rPr>
          <w:rFonts w:ascii="Times New Roman" w:hAnsi="Times New Roman" w:cs="Times New Roman"/>
          <w:color w:val="0070C0"/>
          <w:sz w:val="24"/>
          <w:szCs w:val="24"/>
        </w:rPr>
      </w:pPr>
    </w:p>
    <w:p w14:paraId="2E16E158" w14:textId="77777777" w:rsidR="004A7740" w:rsidRDefault="004A7740" w:rsidP="0027667C">
      <w:pPr>
        <w:spacing w:line="276" w:lineRule="auto"/>
        <w:rPr>
          <w:rFonts w:ascii="Times New Roman" w:hAnsi="Times New Roman" w:cs="Times New Roman"/>
          <w:color w:val="0070C0"/>
          <w:sz w:val="24"/>
          <w:szCs w:val="24"/>
        </w:rPr>
      </w:pPr>
    </w:p>
    <w:p w14:paraId="2F266C1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171: Author called for "early detection system for secondary/severe dengue cases." Severe dengue is not confined to secondary cases and secondary cases not always associated with severity. For early detection for severe cases, authors could cite the warning signs described in the 2009 WHO guidance for dengue.</w:t>
      </w:r>
    </w:p>
    <w:p w14:paraId="777D8C62" w14:textId="48EA55A6" w:rsidR="00A214CD" w:rsidRDefault="00A214CD"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Response:</w:t>
      </w:r>
      <w:r w:rsidR="00E52154">
        <w:rPr>
          <w:rFonts w:ascii="Times New Roman" w:hAnsi="Times New Roman" w:cs="Times New Roman"/>
          <w:color w:val="0070C0"/>
          <w:sz w:val="24"/>
          <w:szCs w:val="24"/>
        </w:rPr>
        <w:t xml:space="preserve"> </w:t>
      </w:r>
    </w:p>
    <w:p w14:paraId="28B3F8DA" w14:textId="4DAA934E" w:rsidR="00E52154" w:rsidRPr="00E52154" w:rsidRDefault="00E52154" w:rsidP="00E52154">
      <w:pPr>
        <w:spacing w:line="276" w:lineRule="auto"/>
        <w:rPr>
          <w:rFonts w:ascii="Times New Roman" w:hAnsi="Times New Roman" w:cs="Times New Roman"/>
          <w:color w:val="0070C0"/>
          <w:sz w:val="24"/>
          <w:szCs w:val="24"/>
        </w:rPr>
      </w:pPr>
      <w:r w:rsidRPr="00E52154">
        <w:rPr>
          <w:rFonts w:ascii="Times New Roman" w:hAnsi="Times New Roman" w:cs="Times New Roman"/>
          <w:color w:val="0070C0"/>
          <w:sz w:val="24"/>
          <w:szCs w:val="24"/>
        </w:rPr>
        <w:t>Thank you for this important observation. We agree that while secondary infection is a known risk factor for severe dengue, it is not the sole determinant, and not all secondary infections result in severe disease. Severe dengue can also occur during primary infection, particularly in vulnerable populations such as infants, the elderly, or those with comorbidities.</w:t>
      </w:r>
      <w:r w:rsidR="00ED79C3">
        <w:rPr>
          <w:rFonts w:ascii="Times New Roman" w:hAnsi="Times New Roman" w:cs="Times New Roman"/>
          <w:color w:val="0070C0"/>
          <w:sz w:val="24"/>
          <w:szCs w:val="24"/>
        </w:rPr>
        <w:t xml:space="preserve"> [This has been updated in the background section</w:t>
      </w:r>
      <w:r w:rsidR="002C4A45">
        <w:rPr>
          <w:rFonts w:ascii="Times New Roman" w:hAnsi="Times New Roman" w:cs="Times New Roman"/>
          <w:color w:val="0070C0"/>
          <w:sz w:val="24"/>
          <w:szCs w:val="24"/>
        </w:rPr>
        <w:t>, e.g.</w:t>
      </w:r>
      <w:r w:rsidR="00C168DE">
        <w:rPr>
          <w:rFonts w:ascii="Times New Roman" w:hAnsi="Times New Roman" w:cs="Times New Roman"/>
          <w:color w:val="0070C0"/>
          <w:sz w:val="24"/>
          <w:szCs w:val="24"/>
        </w:rPr>
        <w:t>,</w:t>
      </w:r>
      <w:r w:rsidR="002C4A45">
        <w:rPr>
          <w:rFonts w:ascii="Times New Roman" w:hAnsi="Times New Roman" w:cs="Times New Roman"/>
          <w:color w:val="0070C0"/>
          <w:sz w:val="24"/>
          <w:szCs w:val="24"/>
        </w:rPr>
        <w:t xml:space="preserve"> line 64</w:t>
      </w:r>
      <w:r w:rsidR="00ED79C3">
        <w:rPr>
          <w:rFonts w:ascii="Times New Roman" w:hAnsi="Times New Roman" w:cs="Times New Roman"/>
          <w:color w:val="0070C0"/>
          <w:sz w:val="24"/>
          <w:szCs w:val="24"/>
        </w:rPr>
        <w:t xml:space="preserve">]. </w:t>
      </w:r>
    </w:p>
    <w:p w14:paraId="415D14AA" w14:textId="72083797" w:rsidR="005319BC" w:rsidRPr="00E52154" w:rsidRDefault="00E52154" w:rsidP="005319BC">
      <w:pPr>
        <w:spacing w:line="276" w:lineRule="auto"/>
        <w:rPr>
          <w:rFonts w:ascii="Times New Roman" w:hAnsi="Times New Roman" w:cs="Times New Roman"/>
          <w:color w:val="0070C0"/>
          <w:sz w:val="24"/>
          <w:szCs w:val="24"/>
        </w:rPr>
      </w:pPr>
      <w:r w:rsidRPr="00E52154">
        <w:rPr>
          <w:rFonts w:ascii="Times New Roman" w:hAnsi="Times New Roman" w:cs="Times New Roman"/>
          <w:color w:val="0070C0"/>
          <w:sz w:val="24"/>
          <w:szCs w:val="24"/>
        </w:rPr>
        <w:t>We appreciate the suggestion to reference the 2009 WHO guidelines, which provide a well-established framework for the early detection of severe dengue through clinical warning</w:t>
      </w:r>
      <w:r w:rsidRPr="00E52154">
        <w:rPr>
          <w:rFonts w:ascii="Times New Roman" w:hAnsi="Times New Roman" w:cs="Times New Roman"/>
          <w:b/>
          <w:bCs/>
          <w:color w:val="0070C0"/>
          <w:sz w:val="24"/>
          <w:szCs w:val="24"/>
        </w:rPr>
        <w:t xml:space="preserve"> signs</w:t>
      </w:r>
      <w:r w:rsidRPr="00E52154">
        <w:rPr>
          <w:rFonts w:ascii="Times New Roman" w:hAnsi="Times New Roman" w:cs="Times New Roman"/>
          <w:color w:val="0070C0"/>
          <w:sz w:val="24"/>
          <w:szCs w:val="24"/>
        </w:rPr>
        <w:t>. In response, we have revised the relevant section of the manuscript to reflect a broader and more evidence-based approach to early detection. Specifically, we now acknowledge the importance of recognising the WHO warning signs—such as persistent vomiting, mucosal bleeding, lethargy, clinical fluid accumulation, and rapid decline in platelet count</w:t>
      </w:r>
      <w:sdt>
        <w:sdtPr>
          <w:rPr>
            <w:rFonts w:ascii="Times New Roman" w:hAnsi="Times New Roman" w:cs="Times New Roman"/>
            <w:color w:val="000000"/>
            <w:sz w:val="24"/>
            <w:szCs w:val="24"/>
          </w:rPr>
          <w:tag w:val="MENDELEY_CITATION_v3_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"/>
          <w:id w:val="544329240"/>
          <w:placeholder>
            <w:docPart w:val="DefaultPlaceholder_-1854013440"/>
          </w:placeholder>
        </w:sdtPr>
        <w:sdtContent>
          <w:r w:rsidR="00CC72D5" w:rsidRPr="00CC72D5">
            <w:rPr>
              <w:rFonts w:ascii="Times New Roman" w:hAnsi="Times New Roman" w:cs="Times New Roman"/>
              <w:color w:val="000000"/>
              <w:sz w:val="24"/>
              <w:szCs w:val="24"/>
            </w:rPr>
            <w:t>[1]</w:t>
          </w:r>
        </w:sdtContent>
      </w:sdt>
      <w:r w:rsidRPr="00E52154">
        <w:rPr>
          <w:rFonts w:ascii="Times New Roman" w:hAnsi="Times New Roman" w:cs="Times New Roman"/>
          <w:color w:val="0070C0"/>
          <w:sz w:val="24"/>
          <w:szCs w:val="24"/>
        </w:rPr>
        <w:t>—which are critical for identifying patients at risk of progressing to severe dengue, regardless of their infection history.</w:t>
      </w:r>
      <w:r w:rsidR="00A73D18">
        <w:rPr>
          <w:rFonts w:ascii="Times New Roman" w:hAnsi="Times New Roman" w:cs="Times New Roman"/>
          <w:color w:val="0070C0"/>
          <w:sz w:val="24"/>
          <w:szCs w:val="24"/>
        </w:rPr>
        <w:t xml:space="preserve"> </w:t>
      </w:r>
      <w:r w:rsidRPr="00E52154">
        <w:rPr>
          <w:rFonts w:ascii="Times New Roman" w:hAnsi="Times New Roman" w:cs="Times New Roman"/>
          <w:color w:val="0070C0"/>
          <w:sz w:val="24"/>
          <w:szCs w:val="24"/>
        </w:rPr>
        <w:t>We have cited the</w:t>
      </w:r>
      <w:r w:rsidR="00A73D18">
        <w:rPr>
          <w:rFonts w:ascii="Times New Roman" w:hAnsi="Times New Roman" w:cs="Times New Roman"/>
          <w:color w:val="0070C0"/>
          <w:sz w:val="24"/>
          <w:szCs w:val="24"/>
        </w:rPr>
        <w:t xml:space="preserve"> 2</w:t>
      </w:r>
      <w:r w:rsidRPr="00E52154">
        <w:rPr>
          <w:rFonts w:ascii="Times New Roman" w:hAnsi="Times New Roman" w:cs="Times New Roman"/>
          <w:color w:val="0070C0"/>
          <w:sz w:val="24"/>
          <w:szCs w:val="24"/>
        </w:rPr>
        <w:t>009 WHO guidance accordingly</w:t>
      </w:r>
      <w:r w:rsidR="005319BC">
        <w:rPr>
          <w:rFonts w:ascii="Times New Roman" w:hAnsi="Times New Roman" w:cs="Times New Roman"/>
          <w:color w:val="0070C0"/>
          <w:sz w:val="24"/>
          <w:szCs w:val="24"/>
        </w:rPr>
        <w:t xml:space="preserve">. [Line </w:t>
      </w:r>
      <w:r w:rsidR="00C62255">
        <w:rPr>
          <w:rFonts w:ascii="Times New Roman" w:hAnsi="Times New Roman" w:cs="Times New Roman"/>
          <w:color w:val="0070C0"/>
          <w:sz w:val="24"/>
          <w:szCs w:val="24"/>
        </w:rPr>
        <w:t>181</w:t>
      </w:r>
      <w:r w:rsidR="005319BC">
        <w:rPr>
          <w:rFonts w:ascii="Times New Roman" w:hAnsi="Times New Roman" w:cs="Times New Roman"/>
          <w:color w:val="0070C0"/>
          <w:sz w:val="24"/>
          <w:szCs w:val="24"/>
        </w:rPr>
        <w:t>-</w:t>
      </w:r>
      <w:r w:rsidR="00C62255">
        <w:rPr>
          <w:rFonts w:ascii="Times New Roman" w:hAnsi="Times New Roman" w:cs="Times New Roman"/>
          <w:color w:val="0070C0"/>
          <w:sz w:val="24"/>
          <w:szCs w:val="24"/>
        </w:rPr>
        <w:t>185</w:t>
      </w:r>
      <w:r w:rsidR="005319BC">
        <w:rPr>
          <w:rFonts w:ascii="Times New Roman" w:hAnsi="Times New Roman" w:cs="Times New Roman"/>
          <w:color w:val="0070C0"/>
          <w:sz w:val="24"/>
          <w:szCs w:val="24"/>
        </w:rPr>
        <w:t>]</w:t>
      </w:r>
    </w:p>
    <w:p w14:paraId="7AE14C1B" w14:textId="2AEE8278" w:rsidR="00E52154" w:rsidRPr="0027667C" w:rsidRDefault="00E52154" w:rsidP="0027667C">
      <w:pPr>
        <w:spacing w:line="276" w:lineRule="auto"/>
        <w:rPr>
          <w:rFonts w:ascii="Times New Roman" w:hAnsi="Times New Roman" w:cs="Times New Roman"/>
          <w:color w:val="0070C0"/>
          <w:sz w:val="24"/>
          <w:szCs w:val="24"/>
        </w:rPr>
      </w:pPr>
    </w:p>
    <w:p w14:paraId="700CE047" w14:textId="77777777" w:rsidR="003C5D84" w:rsidRPr="0027667C" w:rsidRDefault="003C5D84" w:rsidP="0027667C">
      <w:pPr>
        <w:spacing w:line="276" w:lineRule="auto"/>
        <w:rPr>
          <w:rFonts w:ascii="Times New Roman" w:hAnsi="Times New Roman" w:cs="Times New Roman"/>
          <w:sz w:val="24"/>
          <w:szCs w:val="24"/>
        </w:rPr>
      </w:pPr>
    </w:p>
    <w:p w14:paraId="5306BE0C" w14:textId="13E88F17" w:rsidR="003C5D84" w:rsidRPr="00B35FF3" w:rsidRDefault="003C5D84" w:rsidP="0027667C">
      <w:pPr>
        <w:spacing w:line="276" w:lineRule="auto"/>
        <w:rPr>
          <w:rFonts w:ascii="Times New Roman" w:hAnsi="Times New Roman" w:cs="Times New Roman"/>
          <w:b/>
          <w:bCs/>
          <w:sz w:val="28"/>
          <w:szCs w:val="28"/>
        </w:rPr>
      </w:pPr>
      <w:r w:rsidRPr="00B35FF3">
        <w:rPr>
          <w:rFonts w:ascii="Times New Roman" w:hAnsi="Times New Roman" w:cs="Times New Roman"/>
          <w:b/>
          <w:bCs/>
          <w:sz w:val="28"/>
          <w:szCs w:val="28"/>
        </w:rPr>
        <w:lastRenderedPageBreak/>
        <w:t>Reviewer #2:</w:t>
      </w:r>
    </w:p>
    <w:p w14:paraId="44B5B57D" w14:textId="77777777" w:rsidR="003C5D84" w:rsidRPr="0027667C" w:rsidRDefault="003C5D84" w:rsidP="0027667C">
      <w:pPr>
        <w:spacing w:line="276" w:lineRule="auto"/>
        <w:rPr>
          <w:rFonts w:ascii="Times New Roman" w:hAnsi="Times New Roman" w:cs="Times New Roman"/>
          <w:sz w:val="24"/>
          <w:szCs w:val="24"/>
        </w:rPr>
      </w:pPr>
    </w:p>
    <w:p w14:paraId="0A00622B"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Major comments</w:t>
      </w:r>
    </w:p>
    <w:p w14:paraId="4BC2B25C" w14:textId="77777777" w:rsidR="003C5D84" w:rsidRPr="0027667C" w:rsidRDefault="003C5D84" w:rsidP="0027667C">
      <w:pPr>
        <w:spacing w:line="276" w:lineRule="auto"/>
        <w:rPr>
          <w:rFonts w:ascii="Times New Roman" w:hAnsi="Times New Roman" w:cs="Times New Roman"/>
          <w:sz w:val="24"/>
          <w:szCs w:val="24"/>
        </w:rPr>
      </w:pPr>
    </w:p>
    <w:p w14:paraId="074149B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The study would benefit by making mention of resource disparities between countries when reporting dengue outcomes.</w:t>
      </w:r>
    </w:p>
    <w:p w14:paraId="6287D875" w14:textId="57AA86C3" w:rsidR="00231884" w:rsidRDefault="002E5678" w:rsidP="002E5678">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R</w:t>
      </w:r>
      <w:r w:rsidR="00222266" w:rsidRPr="0027667C">
        <w:rPr>
          <w:rFonts w:ascii="Times New Roman" w:hAnsi="Times New Roman" w:cs="Times New Roman"/>
          <w:color w:val="0070C0"/>
          <w:sz w:val="24"/>
          <w:szCs w:val="24"/>
        </w:rPr>
        <w:t xml:space="preserve">esponse: </w:t>
      </w:r>
      <w:r w:rsidR="001D38D1" w:rsidRPr="0027667C">
        <w:rPr>
          <w:rFonts w:ascii="Times New Roman" w:hAnsi="Times New Roman" w:cs="Times New Roman"/>
          <w:color w:val="0070C0"/>
          <w:sz w:val="24"/>
          <w:szCs w:val="24"/>
        </w:rPr>
        <w:t>Thank you. We have included the texts</w:t>
      </w:r>
      <w:r w:rsidR="00215522">
        <w:rPr>
          <w:rFonts w:ascii="Times New Roman" w:hAnsi="Times New Roman" w:cs="Times New Roman"/>
          <w:color w:val="0070C0"/>
          <w:sz w:val="24"/>
          <w:szCs w:val="24"/>
        </w:rPr>
        <w:t xml:space="preserve"> in lines </w:t>
      </w:r>
      <w:r w:rsidR="00C62255">
        <w:rPr>
          <w:rFonts w:ascii="Times New Roman" w:hAnsi="Times New Roman" w:cs="Times New Roman"/>
          <w:color w:val="0070C0"/>
          <w:sz w:val="24"/>
          <w:szCs w:val="24"/>
        </w:rPr>
        <w:t>192</w:t>
      </w:r>
      <w:r w:rsidR="00932491">
        <w:rPr>
          <w:rFonts w:ascii="Times New Roman" w:hAnsi="Times New Roman" w:cs="Times New Roman"/>
          <w:color w:val="0070C0"/>
          <w:sz w:val="24"/>
          <w:szCs w:val="24"/>
        </w:rPr>
        <w:t>-2</w:t>
      </w:r>
      <w:r w:rsidR="00C62255">
        <w:rPr>
          <w:rFonts w:ascii="Times New Roman" w:hAnsi="Times New Roman" w:cs="Times New Roman"/>
          <w:color w:val="0070C0"/>
          <w:sz w:val="24"/>
          <w:szCs w:val="24"/>
        </w:rPr>
        <w:t>00</w:t>
      </w:r>
      <w:r w:rsidR="00932491">
        <w:rPr>
          <w:rFonts w:ascii="Times New Roman" w:hAnsi="Times New Roman" w:cs="Times New Roman"/>
          <w:color w:val="0070C0"/>
          <w:sz w:val="24"/>
          <w:szCs w:val="24"/>
        </w:rPr>
        <w:t xml:space="preserve">. </w:t>
      </w:r>
      <w:r w:rsidR="00215522">
        <w:rPr>
          <w:rFonts w:ascii="Times New Roman" w:hAnsi="Times New Roman" w:cs="Times New Roman"/>
          <w:color w:val="0070C0"/>
          <w:sz w:val="24"/>
          <w:szCs w:val="24"/>
        </w:rPr>
        <w:t xml:space="preserve"> </w:t>
      </w:r>
    </w:p>
    <w:p w14:paraId="4C953E2A" w14:textId="1C6F0513" w:rsidR="00231884" w:rsidRDefault="00231884" w:rsidP="002E5678">
      <w:pPr>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w:t>
      </w:r>
      <w:r w:rsidRPr="00231884">
        <w:rPr>
          <w:rFonts w:ascii="Times New Roman" w:hAnsi="Times New Roman" w:cs="Times New Roman"/>
          <w:color w:val="0070C0"/>
          <w:sz w:val="24"/>
          <w:szCs w:val="24"/>
        </w:rPr>
        <w:t>There are significant disparities in national dengue reporting capacities. Brazil provides a strong example, with dengue designated a notifiable disease since 1961 and electronic reporting via the SINAN system implemented since 1993. Its surveillance infrastructure is robust, featuring mandatory case reporting, broad diagnostic capacity, and active monitoring at both national and local levels. This facilitates more comprehensive case detection than in many countries where underreporting is common due to weaker health systems. Furthermore, as primary dengue infection is often mild, healthcare-seeking behaviour—particularly in low- and middle-income countries—can further limit case detection, as individuals may only present when severely ill</w:t>
      </w:r>
      <w:sdt>
        <w:sdtPr>
          <w:rPr>
            <w:rFonts w:ascii="Times New Roman" w:hAnsi="Times New Roman" w:cs="Times New Roman"/>
            <w:color w:val="000000"/>
            <w:sz w:val="24"/>
            <w:szCs w:val="24"/>
          </w:rPr>
          <w:tag w:val="MENDELEY_CITATION_v3_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"/>
          <w:id w:val="186489045"/>
          <w:placeholder>
            <w:docPart w:val="DefaultPlaceholder_-1854013440"/>
          </w:placeholder>
        </w:sdtPr>
        <w:sdtContent>
          <w:r w:rsidR="00CC72D5" w:rsidRPr="00CC72D5">
            <w:rPr>
              <w:rFonts w:ascii="Times New Roman" w:hAnsi="Times New Roman" w:cs="Times New Roman"/>
              <w:color w:val="000000"/>
              <w:sz w:val="24"/>
              <w:szCs w:val="24"/>
            </w:rPr>
            <w:t>[2]</w:t>
          </w:r>
        </w:sdtContent>
      </w:sdt>
      <w:r>
        <w:rPr>
          <w:rFonts w:ascii="Times New Roman" w:hAnsi="Times New Roman" w:cs="Times New Roman"/>
          <w:color w:val="0070C0"/>
          <w:sz w:val="24"/>
          <w:szCs w:val="24"/>
        </w:rPr>
        <w:t>”</w:t>
      </w:r>
    </w:p>
    <w:p w14:paraId="6EB6BB16" w14:textId="77777777" w:rsidR="003C5D84" w:rsidRPr="0027667C" w:rsidRDefault="003C5D84" w:rsidP="0027667C">
      <w:pPr>
        <w:spacing w:line="276" w:lineRule="auto"/>
        <w:rPr>
          <w:rFonts w:ascii="Times New Roman" w:hAnsi="Times New Roman" w:cs="Times New Roman"/>
          <w:sz w:val="24"/>
          <w:szCs w:val="24"/>
        </w:rPr>
      </w:pPr>
    </w:p>
    <w:p w14:paraId="73343C9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The study would benefit from a figure highlighting the number of dengue cases by WHO region or continent, rather than by northern and southern hemispheres, although this is just a suggestion.</w:t>
      </w:r>
    </w:p>
    <w:p w14:paraId="2C71926C" w14:textId="5CEE99DF"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3E6977" w:rsidRPr="0027667C">
        <w:rPr>
          <w:rFonts w:ascii="Times New Roman" w:hAnsi="Times New Roman" w:cs="Times New Roman"/>
          <w:color w:val="0070C0"/>
          <w:sz w:val="24"/>
          <w:szCs w:val="24"/>
        </w:rPr>
        <w:t>Thank you for the suggestion. We have presented continent-wise dengue cases and deaths in Table 1</w:t>
      </w:r>
      <w:r w:rsidR="00CB4BB6">
        <w:rPr>
          <w:rFonts w:ascii="Times New Roman" w:hAnsi="Times New Roman" w:cs="Times New Roman"/>
          <w:color w:val="0070C0"/>
          <w:sz w:val="24"/>
          <w:szCs w:val="24"/>
        </w:rPr>
        <w:t xml:space="preserve">, </w:t>
      </w:r>
      <w:r w:rsidR="00533594">
        <w:rPr>
          <w:rFonts w:ascii="Times New Roman" w:hAnsi="Times New Roman" w:cs="Times New Roman"/>
          <w:color w:val="0070C0"/>
          <w:sz w:val="24"/>
          <w:szCs w:val="24"/>
        </w:rPr>
        <w:t>Supplemental Figure</w:t>
      </w:r>
      <w:r w:rsidR="00CB4BB6">
        <w:rPr>
          <w:rFonts w:ascii="Times New Roman" w:hAnsi="Times New Roman" w:cs="Times New Roman"/>
          <w:color w:val="0070C0"/>
          <w:sz w:val="24"/>
          <w:szCs w:val="24"/>
        </w:rPr>
        <w:t xml:space="preserve"> S3</w:t>
      </w:r>
      <w:r w:rsidR="006378BC">
        <w:rPr>
          <w:rFonts w:ascii="Times New Roman" w:hAnsi="Times New Roman" w:cs="Times New Roman"/>
          <w:color w:val="0070C0"/>
          <w:sz w:val="24"/>
          <w:szCs w:val="24"/>
        </w:rPr>
        <w:t>,</w:t>
      </w:r>
      <w:r w:rsidR="003E6977" w:rsidRPr="0027667C">
        <w:rPr>
          <w:rFonts w:ascii="Times New Roman" w:hAnsi="Times New Roman" w:cs="Times New Roman"/>
          <w:color w:val="0070C0"/>
          <w:sz w:val="24"/>
          <w:szCs w:val="24"/>
        </w:rPr>
        <w:t xml:space="preserve"> and highlighted in the manuscript, which addresses this point. We believe this provides a clear overview as per your recommendation.</w:t>
      </w:r>
    </w:p>
    <w:p w14:paraId="36065C88" w14:textId="77777777" w:rsidR="003C5D84" w:rsidRDefault="003C5D84" w:rsidP="0027667C">
      <w:pPr>
        <w:spacing w:line="276" w:lineRule="auto"/>
        <w:rPr>
          <w:rFonts w:ascii="Times New Roman" w:hAnsi="Times New Roman" w:cs="Times New Roman"/>
          <w:sz w:val="24"/>
          <w:szCs w:val="24"/>
        </w:rPr>
      </w:pPr>
    </w:p>
    <w:p w14:paraId="2D188CDF"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Specific comments</w:t>
      </w:r>
    </w:p>
    <w:p w14:paraId="53D8C6D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Line 26: Just a technical comment: The abstract, highlights, and introduction state that "Dengue virus (DENV) is the fastest-growing mosquito-borne disease worldwide." In fact, dengue, which is caused by the </w:t>
      </w:r>
      <w:bookmarkStart w:id="0" w:name="_Hlk196785839"/>
      <w:r w:rsidRPr="0027667C">
        <w:rPr>
          <w:rFonts w:ascii="Times New Roman" w:hAnsi="Times New Roman" w:cs="Times New Roman"/>
          <w:sz w:val="24"/>
          <w:szCs w:val="24"/>
        </w:rPr>
        <w:t>dengue virus (DENV), is the fasting growing arboviral/mosquito-borne disease worldwide</w:t>
      </w:r>
      <w:bookmarkEnd w:id="0"/>
      <w:r w:rsidRPr="0027667C">
        <w:rPr>
          <w:rFonts w:ascii="Times New Roman" w:hAnsi="Times New Roman" w:cs="Times New Roman"/>
          <w:sz w:val="24"/>
          <w:szCs w:val="24"/>
        </w:rPr>
        <w:t>.</w:t>
      </w:r>
    </w:p>
    <w:p w14:paraId="60DD1786" w14:textId="27C6B179"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84615F">
        <w:rPr>
          <w:rFonts w:ascii="Times New Roman" w:hAnsi="Times New Roman" w:cs="Times New Roman"/>
          <w:color w:val="0070C0"/>
          <w:sz w:val="24"/>
          <w:szCs w:val="24"/>
        </w:rPr>
        <w:t xml:space="preserve">Reworded as per the suggestion. </w:t>
      </w:r>
    </w:p>
    <w:p w14:paraId="704B6C57" w14:textId="77777777" w:rsidR="0094683B" w:rsidRDefault="0094683B" w:rsidP="0027667C">
      <w:pPr>
        <w:spacing w:line="276" w:lineRule="auto"/>
        <w:rPr>
          <w:rFonts w:ascii="Times New Roman" w:hAnsi="Times New Roman" w:cs="Times New Roman"/>
          <w:sz w:val="24"/>
          <w:szCs w:val="24"/>
        </w:rPr>
      </w:pPr>
    </w:p>
    <w:p w14:paraId="2EF7103F" w14:textId="396845D2"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45: Indigenous cases were recorded in mainland Europe and USA. Making mention also of the risk of autochthonous dengue transmission in these regions and more could be useful.</w:t>
      </w:r>
    </w:p>
    <w:p w14:paraId="29530F3D" w14:textId="79B8F73F"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EC7541">
        <w:rPr>
          <w:rFonts w:ascii="Times New Roman" w:hAnsi="Times New Roman" w:cs="Times New Roman"/>
          <w:color w:val="0070C0"/>
          <w:sz w:val="24"/>
          <w:szCs w:val="24"/>
        </w:rPr>
        <w:t xml:space="preserve">reworded. Please see line </w:t>
      </w:r>
      <w:r w:rsidR="00557469">
        <w:rPr>
          <w:rFonts w:ascii="Times New Roman" w:hAnsi="Times New Roman" w:cs="Times New Roman"/>
          <w:color w:val="0070C0"/>
          <w:sz w:val="24"/>
          <w:szCs w:val="24"/>
        </w:rPr>
        <w:t>4</w:t>
      </w:r>
      <w:r w:rsidR="00E1565D">
        <w:rPr>
          <w:rFonts w:ascii="Times New Roman" w:hAnsi="Times New Roman" w:cs="Times New Roman"/>
          <w:color w:val="0070C0"/>
          <w:sz w:val="24"/>
          <w:szCs w:val="24"/>
        </w:rPr>
        <w:t>5</w:t>
      </w:r>
      <w:r w:rsidR="00557469">
        <w:rPr>
          <w:rFonts w:ascii="Times New Roman" w:hAnsi="Times New Roman" w:cs="Times New Roman"/>
          <w:color w:val="0070C0"/>
          <w:sz w:val="24"/>
          <w:szCs w:val="24"/>
        </w:rPr>
        <w:t>-4</w:t>
      </w:r>
      <w:r w:rsidR="00E1565D">
        <w:rPr>
          <w:rFonts w:ascii="Times New Roman" w:hAnsi="Times New Roman" w:cs="Times New Roman"/>
          <w:color w:val="0070C0"/>
          <w:sz w:val="24"/>
          <w:szCs w:val="24"/>
        </w:rPr>
        <w:t>6</w:t>
      </w:r>
      <w:r w:rsidR="00557469">
        <w:rPr>
          <w:rFonts w:ascii="Times New Roman" w:hAnsi="Times New Roman" w:cs="Times New Roman"/>
          <w:color w:val="0070C0"/>
          <w:sz w:val="24"/>
          <w:szCs w:val="24"/>
        </w:rPr>
        <w:t xml:space="preserve">. </w:t>
      </w:r>
    </w:p>
    <w:p w14:paraId="1D71944D" w14:textId="77777777" w:rsidR="00222266" w:rsidRPr="0027667C" w:rsidRDefault="00222266" w:rsidP="0027667C">
      <w:pPr>
        <w:spacing w:line="276" w:lineRule="auto"/>
        <w:rPr>
          <w:rFonts w:ascii="Times New Roman" w:hAnsi="Times New Roman" w:cs="Times New Roman"/>
          <w:sz w:val="24"/>
          <w:szCs w:val="24"/>
        </w:rPr>
      </w:pPr>
    </w:p>
    <w:p w14:paraId="57370F43" w14:textId="77777777" w:rsidR="003C5D84" w:rsidRPr="0027667C" w:rsidRDefault="003C5D84" w:rsidP="0027667C">
      <w:pPr>
        <w:spacing w:line="276" w:lineRule="auto"/>
        <w:rPr>
          <w:rFonts w:ascii="Times New Roman" w:hAnsi="Times New Roman" w:cs="Times New Roman"/>
          <w:sz w:val="24"/>
          <w:szCs w:val="24"/>
        </w:rPr>
      </w:pPr>
    </w:p>
    <w:p w14:paraId="76515707"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lastRenderedPageBreak/>
        <w:t>Line 51: While rapid urbanization has contributed to creating mosquito breeding sites, how these sites are evolving can be made clearer (i.e., breeding sites are often formed when water accumulates in plant pots, plastic containers, unused car tires in urban regions).</w:t>
      </w:r>
    </w:p>
    <w:p w14:paraId="7290C03A" w14:textId="39DEEEC7"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Response:</w:t>
      </w:r>
      <w:r w:rsidR="00EE4386">
        <w:rPr>
          <w:rFonts w:ascii="Times New Roman" w:hAnsi="Times New Roman" w:cs="Times New Roman"/>
          <w:color w:val="0070C0"/>
          <w:sz w:val="24"/>
          <w:szCs w:val="24"/>
        </w:rPr>
        <w:t xml:space="preserve"> Thanks for this insight. </w:t>
      </w:r>
      <w:r w:rsidR="002A464B" w:rsidRPr="0027667C">
        <w:rPr>
          <w:rFonts w:ascii="Times New Roman" w:hAnsi="Times New Roman" w:cs="Times New Roman"/>
          <w:color w:val="0070C0"/>
          <w:sz w:val="24"/>
          <w:szCs w:val="24"/>
        </w:rPr>
        <w:t xml:space="preserve">In lines </w:t>
      </w:r>
      <w:r w:rsidR="000D692C" w:rsidRPr="0027667C">
        <w:rPr>
          <w:rFonts w:ascii="Times New Roman" w:hAnsi="Times New Roman" w:cs="Times New Roman"/>
          <w:color w:val="0070C0"/>
          <w:sz w:val="24"/>
          <w:szCs w:val="24"/>
        </w:rPr>
        <w:t>5</w:t>
      </w:r>
      <w:r w:rsidR="00E1565D">
        <w:rPr>
          <w:rFonts w:ascii="Times New Roman" w:hAnsi="Times New Roman" w:cs="Times New Roman"/>
          <w:color w:val="0070C0"/>
          <w:sz w:val="24"/>
          <w:szCs w:val="24"/>
        </w:rPr>
        <w:t>3</w:t>
      </w:r>
      <w:r w:rsidR="002A464B" w:rsidRPr="0027667C">
        <w:rPr>
          <w:rFonts w:ascii="Times New Roman" w:hAnsi="Times New Roman" w:cs="Times New Roman"/>
          <w:color w:val="0070C0"/>
          <w:sz w:val="24"/>
          <w:szCs w:val="24"/>
        </w:rPr>
        <w:t>-</w:t>
      </w:r>
      <w:r w:rsidR="000D692C" w:rsidRPr="0027667C">
        <w:rPr>
          <w:rFonts w:ascii="Times New Roman" w:hAnsi="Times New Roman" w:cs="Times New Roman"/>
          <w:color w:val="0070C0"/>
          <w:sz w:val="24"/>
          <w:szCs w:val="24"/>
        </w:rPr>
        <w:t>5</w:t>
      </w:r>
      <w:r w:rsidR="00E1565D">
        <w:rPr>
          <w:rFonts w:ascii="Times New Roman" w:hAnsi="Times New Roman" w:cs="Times New Roman"/>
          <w:color w:val="0070C0"/>
          <w:sz w:val="24"/>
          <w:szCs w:val="24"/>
        </w:rPr>
        <w:t>5</w:t>
      </w:r>
      <w:r w:rsidR="002A464B" w:rsidRPr="0027667C">
        <w:rPr>
          <w:rFonts w:ascii="Times New Roman" w:hAnsi="Times New Roman" w:cs="Times New Roman"/>
          <w:color w:val="0070C0"/>
          <w:sz w:val="24"/>
          <w:szCs w:val="24"/>
        </w:rPr>
        <w:t>,</w:t>
      </w:r>
      <w:r w:rsidR="00EE4386">
        <w:rPr>
          <w:rFonts w:ascii="Times New Roman" w:hAnsi="Times New Roman" w:cs="Times New Roman"/>
          <w:color w:val="0070C0"/>
          <w:sz w:val="24"/>
          <w:szCs w:val="24"/>
        </w:rPr>
        <w:t xml:space="preserve"> we added,</w:t>
      </w:r>
      <w:r w:rsidR="002A464B" w:rsidRPr="0027667C">
        <w:rPr>
          <w:rFonts w:ascii="Times New Roman" w:hAnsi="Times New Roman" w:cs="Times New Roman"/>
          <w:color w:val="0070C0"/>
          <w:sz w:val="24"/>
          <w:szCs w:val="24"/>
        </w:rPr>
        <w:t xml:space="preserve"> “These sites often evolve through the accumulation of stagnant water in commonly discarded or neglected items such as plant pots, plastic containers, and unused car tires, creating ideal environments for mosquito larvae development and thereby increasing dengue transmission risk.”</w:t>
      </w:r>
    </w:p>
    <w:p w14:paraId="298491A5" w14:textId="77777777" w:rsidR="003C5D84" w:rsidRPr="0027667C" w:rsidRDefault="003C5D84" w:rsidP="0027667C">
      <w:pPr>
        <w:spacing w:line="276" w:lineRule="auto"/>
        <w:rPr>
          <w:rFonts w:ascii="Times New Roman" w:hAnsi="Times New Roman" w:cs="Times New Roman"/>
          <w:sz w:val="24"/>
          <w:szCs w:val="24"/>
        </w:rPr>
      </w:pPr>
    </w:p>
    <w:p w14:paraId="5DD42235"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Lines 48-57: This paragraph should include a note on the differential impacts of dengue in developing countries (or penurious and neglected regions and populations usually in urban areas).</w:t>
      </w:r>
    </w:p>
    <w:p w14:paraId="7996EA0E" w14:textId="38B04D4B" w:rsidR="00222266" w:rsidRPr="00851A29"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Response:</w:t>
      </w:r>
      <w:r w:rsidR="00EE4386">
        <w:rPr>
          <w:rFonts w:ascii="Times New Roman" w:hAnsi="Times New Roman" w:cs="Times New Roman"/>
          <w:color w:val="0070C0"/>
          <w:sz w:val="24"/>
          <w:szCs w:val="24"/>
        </w:rPr>
        <w:t xml:space="preserve"> Thank you for your </w:t>
      </w:r>
      <w:r w:rsidR="00851A29">
        <w:rPr>
          <w:rFonts w:ascii="Times New Roman" w:hAnsi="Times New Roman" w:cs="Times New Roman"/>
          <w:color w:val="0070C0"/>
          <w:sz w:val="24"/>
          <w:szCs w:val="24"/>
        </w:rPr>
        <w:t>comments</w:t>
      </w:r>
      <w:r w:rsidR="00EE4386">
        <w:rPr>
          <w:rFonts w:ascii="Times New Roman" w:hAnsi="Times New Roman" w:cs="Times New Roman"/>
          <w:color w:val="0070C0"/>
          <w:sz w:val="24"/>
          <w:szCs w:val="24"/>
        </w:rPr>
        <w:t>.</w:t>
      </w:r>
      <w:r w:rsidRPr="0027667C">
        <w:rPr>
          <w:rFonts w:ascii="Times New Roman" w:hAnsi="Times New Roman" w:cs="Times New Roman"/>
          <w:color w:val="0070C0"/>
          <w:sz w:val="24"/>
          <w:szCs w:val="24"/>
        </w:rPr>
        <w:t xml:space="preserve"> </w:t>
      </w:r>
      <w:r w:rsidR="00975FE0" w:rsidRPr="0027667C">
        <w:rPr>
          <w:rFonts w:ascii="Times New Roman" w:hAnsi="Times New Roman" w:cs="Times New Roman"/>
          <w:color w:val="0070C0"/>
          <w:sz w:val="24"/>
          <w:szCs w:val="24"/>
        </w:rPr>
        <w:t>In lines 5</w:t>
      </w:r>
      <w:r w:rsidR="00451EAC">
        <w:rPr>
          <w:rFonts w:ascii="Times New Roman" w:hAnsi="Times New Roman" w:cs="Times New Roman"/>
          <w:color w:val="0070C0"/>
          <w:sz w:val="24"/>
          <w:szCs w:val="24"/>
        </w:rPr>
        <w:t>8-60</w:t>
      </w:r>
      <w:r w:rsidR="00975FE0" w:rsidRPr="0027667C">
        <w:rPr>
          <w:rFonts w:ascii="Times New Roman" w:hAnsi="Times New Roman" w:cs="Times New Roman"/>
          <w:color w:val="0070C0"/>
          <w:sz w:val="24"/>
          <w:szCs w:val="24"/>
        </w:rPr>
        <w:t>, “The impacts of dengue are disproportionately severe in developing countries and among urban populations in penurious or neglected areas, where limited access to healthcare and vector control exacerbates disease burden.”</w:t>
      </w:r>
    </w:p>
    <w:p w14:paraId="2E313F18" w14:textId="77777777" w:rsidR="003C5D84" w:rsidRPr="0027667C" w:rsidRDefault="003C5D84" w:rsidP="0027667C">
      <w:pPr>
        <w:spacing w:line="276" w:lineRule="auto"/>
        <w:rPr>
          <w:rFonts w:ascii="Times New Roman" w:hAnsi="Times New Roman" w:cs="Times New Roman"/>
          <w:sz w:val="24"/>
          <w:szCs w:val="24"/>
        </w:rPr>
      </w:pPr>
    </w:p>
    <w:p w14:paraId="324E4E84"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124-126: Dengue deaths in the southern hemisphere is likely because there are more dengue cases in the tropical regions of the globe. Brazil and south American countries contribute most to that statistic.</w:t>
      </w:r>
    </w:p>
    <w:p w14:paraId="4C1F0F55" w14:textId="5541C7DC" w:rsidR="00222266" w:rsidRPr="0027667C"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851A29">
        <w:rPr>
          <w:rFonts w:ascii="Times New Roman" w:hAnsi="Times New Roman" w:cs="Times New Roman"/>
          <w:color w:val="0070C0"/>
          <w:sz w:val="24"/>
          <w:szCs w:val="24"/>
        </w:rPr>
        <w:t xml:space="preserve">Thanks for raising this issue. </w:t>
      </w:r>
      <w:r w:rsidR="00975FE0" w:rsidRPr="0027667C">
        <w:rPr>
          <w:rFonts w:ascii="Times New Roman" w:hAnsi="Times New Roman" w:cs="Times New Roman"/>
          <w:color w:val="0070C0"/>
          <w:sz w:val="24"/>
          <w:szCs w:val="24"/>
        </w:rPr>
        <w:t>In lines 13</w:t>
      </w:r>
      <w:r w:rsidR="00E1565D">
        <w:rPr>
          <w:rFonts w:ascii="Times New Roman" w:hAnsi="Times New Roman" w:cs="Times New Roman"/>
          <w:color w:val="0070C0"/>
          <w:sz w:val="24"/>
          <w:szCs w:val="24"/>
        </w:rPr>
        <w:t>8</w:t>
      </w:r>
      <w:r w:rsidR="00975FE0" w:rsidRPr="0027667C">
        <w:rPr>
          <w:rFonts w:ascii="Times New Roman" w:hAnsi="Times New Roman" w:cs="Times New Roman"/>
          <w:color w:val="0070C0"/>
          <w:sz w:val="24"/>
          <w:szCs w:val="24"/>
        </w:rPr>
        <w:t>-1</w:t>
      </w:r>
      <w:r w:rsidR="00E1565D">
        <w:rPr>
          <w:rFonts w:ascii="Times New Roman" w:hAnsi="Times New Roman" w:cs="Times New Roman"/>
          <w:color w:val="0070C0"/>
          <w:sz w:val="24"/>
          <w:szCs w:val="24"/>
        </w:rPr>
        <w:t>40</w:t>
      </w:r>
      <w:r w:rsidR="00975FE0" w:rsidRPr="0027667C">
        <w:rPr>
          <w:rFonts w:ascii="Times New Roman" w:hAnsi="Times New Roman" w:cs="Times New Roman"/>
          <w:color w:val="0070C0"/>
          <w:sz w:val="24"/>
          <w:szCs w:val="24"/>
        </w:rPr>
        <w:t>, “</w:t>
      </w:r>
      <w:bookmarkStart w:id="1" w:name="_Hlk196783981"/>
      <w:r w:rsidR="00975FE0" w:rsidRPr="0027667C">
        <w:rPr>
          <w:rFonts w:ascii="Times New Roman" w:hAnsi="Times New Roman" w:cs="Times New Roman"/>
          <w:color w:val="0070C0"/>
          <w:sz w:val="24"/>
          <w:szCs w:val="24"/>
        </w:rPr>
        <w:t>To confirm this, this study also conducted an additional analysis comparing tropical and subtropical regions, which provided a more accurate geographic differentiation of dengue burden</w:t>
      </w:r>
      <w:bookmarkEnd w:id="1"/>
      <w:r w:rsidR="00975FE0" w:rsidRPr="0027667C">
        <w:rPr>
          <w:rFonts w:ascii="Times New Roman" w:hAnsi="Times New Roman" w:cs="Times New Roman"/>
          <w:color w:val="0070C0"/>
          <w:sz w:val="24"/>
          <w:szCs w:val="24"/>
        </w:rPr>
        <w:t>.”</w:t>
      </w:r>
    </w:p>
    <w:p w14:paraId="0126ECC8" w14:textId="77777777" w:rsidR="003C5D84" w:rsidRPr="0027667C" w:rsidRDefault="003C5D84" w:rsidP="0027667C">
      <w:pPr>
        <w:spacing w:line="276" w:lineRule="auto"/>
        <w:rPr>
          <w:rFonts w:ascii="Times New Roman" w:hAnsi="Times New Roman" w:cs="Times New Roman"/>
          <w:sz w:val="24"/>
          <w:szCs w:val="24"/>
        </w:rPr>
      </w:pPr>
    </w:p>
    <w:p w14:paraId="4D566B6E"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128: Compounded by the evidence that older people (above 60) experience comorbidities, older populations are also excluded from recent novel vaccine campaigns in 2024 (mainly in the South American context) due to lack of robust clinical trials conducted with this population group. This is perhaps worth mentioning.</w:t>
      </w:r>
    </w:p>
    <w:p w14:paraId="57C835ED" w14:textId="6D4FC7A3" w:rsidR="00222266"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9636FA">
        <w:rPr>
          <w:rFonts w:ascii="Times New Roman" w:hAnsi="Times New Roman" w:cs="Times New Roman"/>
          <w:color w:val="0070C0"/>
          <w:sz w:val="24"/>
          <w:szCs w:val="24"/>
        </w:rPr>
        <w:t>Added. Please see line 1</w:t>
      </w:r>
      <w:r w:rsidR="00E1565D">
        <w:rPr>
          <w:rFonts w:ascii="Times New Roman" w:hAnsi="Times New Roman" w:cs="Times New Roman"/>
          <w:color w:val="0070C0"/>
          <w:sz w:val="24"/>
          <w:szCs w:val="24"/>
        </w:rPr>
        <w:t>47</w:t>
      </w:r>
      <w:r w:rsidR="009636FA">
        <w:rPr>
          <w:rFonts w:ascii="Times New Roman" w:hAnsi="Times New Roman" w:cs="Times New Roman"/>
          <w:color w:val="0070C0"/>
          <w:sz w:val="24"/>
          <w:szCs w:val="24"/>
        </w:rPr>
        <w:t>-</w:t>
      </w:r>
      <w:r w:rsidR="00102800">
        <w:rPr>
          <w:rFonts w:ascii="Times New Roman" w:hAnsi="Times New Roman" w:cs="Times New Roman"/>
          <w:color w:val="0070C0"/>
          <w:sz w:val="24"/>
          <w:szCs w:val="24"/>
        </w:rPr>
        <w:t>1</w:t>
      </w:r>
      <w:r w:rsidR="00E1565D">
        <w:rPr>
          <w:rFonts w:ascii="Times New Roman" w:hAnsi="Times New Roman" w:cs="Times New Roman"/>
          <w:color w:val="0070C0"/>
          <w:sz w:val="24"/>
          <w:szCs w:val="24"/>
        </w:rPr>
        <w:t>48</w:t>
      </w:r>
      <w:r w:rsidR="00102800">
        <w:rPr>
          <w:rFonts w:ascii="Times New Roman" w:hAnsi="Times New Roman" w:cs="Times New Roman"/>
          <w:color w:val="0070C0"/>
          <w:sz w:val="24"/>
          <w:szCs w:val="24"/>
        </w:rPr>
        <w:t xml:space="preserve">. </w:t>
      </w:r>
    </w:p>
    <w:p w14:paraId="11337744" w14:textId="2490B6DE" w:rsidR="00102800" w:rsidRPr="00102800" w:rsidRDefault="00102800" w:rsidP="0027667C">
      <w:pPr>
        <w:spacing w:line="276" w:lineRule="auto"/>
        <w:rPr>
          <w:rFonts w:ascii="Times New Roman" w:hAnsi="Times New Roman" w:cs="Times New Roman"/>
          <w:i/>
          <w:iCs/>
          <w:color w:val="0070C0"/>
          <w:sz w:val="24"/>
          <w:szCs w:val="24"/>
        </w:rPr>
      </w:pPr>
      <w:r w:rsidRPr="00102800">
        <w:rPr>
          <w:rFonts w:ascii="Times New Roman" w:hAnsi="Times New Roman" w:cs="Times New Roman"/>
          <w:i/>
          <w:iCs/>
          <w:color w:val="0070C0"/>
          <w:sz w:val="24"/>
          <w:szCs w:val="24"/>
        </w:rPr>
        <w:t>“</w:t>
      </w:r>
      <w:r w:rsidRPr="00102800">
        <w:rPr>
          <w:rFonts w:ascii="Times New Roman" w:hAnsi="Times New Roman" w:cs="Times New Roman"/>
          <w:i/>
          <w:iCs/>
          <w:color w:val="0070C0"/>
        </w:rPr>
        <w:t xml:space="preserve">Furthermore, </w:t>
      </w:r>
      <w:r w:rsidRPr="00102800">
        <w:rPr>
          <w:rFonts w:ascii="Times New Roman" w:hAnsi="Times New Roman" w:cs="Times New Roman"/>
          <w:i/>
          <w:iCs/>
          <w:color w:val="0070C0"/>
          <w:sz w:val="24"/>
          <w:szCs w:val="24"/>
        </w:rPr>
        <w:t>older populations are also excluded from recent novel vaccine campaigns in South America due to a lack of robust clinical trials conducted with this population group”</w:t>
      </w:r>
    </w:p>
    <w:p w14:paraId="5700E118" w14:textId="77777777" w:rsidR="00222266" w:rsidRPr="0027667C" w:rsidRDefault="00222266" w:rsidP="0027667C">
      <w:pPr>
        <w:spacing w:line="276" w:lineRule="auto"/>
        <w:rPr>
          <w:rFonts w:ascii="Times New Roman" w:hAnsi="Times New Roman" w:cs="Times New Roman"/>
          <w:sz w:val="24"/>
          <w:szCs w:val="24"/>
        </w:rPr>
      </w:pPr>
    </w:p>
    <w:p w14:paraId="05A61226" w14:textId="77777777" w:rsidR="004F2AF3"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Line 133-146: That Brazil contributed 10M cases to the 14M total cases globally is a significant finding. Disparities exist in the capacities with which countries are able to report dengue cases. Brazil is a very good example of a dengue surveillance system that works. The reason why Brazil contributes greatly to this number may explain this result. </w:t>
      </w:r>
    </w:p>
    <w:p w14:paraId="717182A0" w14:textId="77777777" w:rsidR="00222266" w:rsidRPr="0027667C" w:rsidRDefault="00222266" w:rsidP="0027667C">
      <w:pPr>
        <w:spacing w:line="276" w:lineRule="auto"/>
        <w:rPr>
          <w:rFonts w:ascii="Times New Roman" w:hAnsi="Times New Roman" w:cs="Times New Roman"/>
          <w:sz w:val="24"/>
          <w:szCs w:val="24"/>
        </w:rPr>
      </w:pPr>
    </w:p>
    <w:p w14:paraId="68B8EFB6" w14:textId="59793771" w:rsidR="00FE6649" w:rsidRDefault="00222266"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lastRenderedPageBreak/>
        <w:t xml:space="preserve">Response: </w:t>
      </w:r>
      <w:r w:rsidR="00FE6649">
        <w:rPr>
          <w:rFonts w:ascii="Times New Roman" w:hAnsi="Times New Roman" w:cs="Times New Roman"/>
          <w:color w:val="0070C0"/>
          <w:sz w:val="24"/>
          <w:szCs w:val="24"/>
        </w:rPr>
        <w:t xml:space="preserve">Thank you. We have now included the discussion. </w:t>
      </w:r>
    </w:p>
    <w:p w14:paraId="5A7BF419" w14:textId="51C5A749" w:rsidR="00222266" w:rsidRPr="00B671D2" w:rsidRDefault="00232004" w:rsidP="00B671D2">
      <w:pPr>
        <w:spacing w:line="240" w:lineRule="auto"/>
        <w:rPr>
          <w:rFonts w:ascii="Times New Roman" w:hAnsi="Times New Roman" w:cs="Times New Roman"/>
          <w:color w:val="0070C0"/>
        </w:rPr>
      </w:pPr>
      <w:r w:rsidRPr="00D51769">
        <w:rPr>
          <w:rFonts w:ascii="Times New Roman" w:hAnsi="Times New Roman" w:cs="Times New Roman"/>
          <w:color w:val="0070C0"/>
          <w:sz w:val="24"/>
          <w:szCs w:val="24"/>
        </w:rPr>
        <w:t>In lines 1</w:t>
      </w:r>
      <w:r w:rsidR="002B5F3B">
        <w:rPr>
          <w:rFonts w:ascii="Times New Roman" w:hAnsi="Times New Roman" w:cs="Times New Roman"/>
          <w:color w:val="0070C0"/>
          <w:sz w:val="24"/>
          <w:szCs w:val="24"/>
        </w:rPr>
        <w:t>92</w:t>
      </w:r>
      <w:r w:rsidRPr="00D51769">
        <w:rPr>
          <w:rFonts w:ascii="Times New Roman" w:hAnsi="Times New Roman" w:cs="Times New Roman"/>
          <w:color w:val="0070C0"/>
          <w:sz w:val="24"/>
          <w:szCs w:val="24"/>
        </w:rPr>
        <w:t>-</w:t>
      </w:r>
      <w:r w:rsidR="002B5F3B">
        <w:rPr>
          <w:rFonts w:ascii="Times New Roman" w:hAnsi="Times New Roman" w:cs="Times New Roman"/>
          <w:color w:val="0070C0"/>
          <w:sz w:val="24"/>
          <w:szCs w:val="24"/>
        </w:rPr>
        <w:t>200</w:t>
      </w:r>
      <w:r w:rsidRPr="00D51769">
        <w:rPr>
          <w:rFonts w:ascii="Times New Roman" w:hAnsi="Times New Roman" w:cs="Times New Roman"/>
          <w:color w:val="0070C0"/>
          <w:sz w:val="24"/>
          <w:szCs w:val="24"/>
        </w:rPr>
        <w:t xml:space="preserve">, </w:t>
      </w:r>
      <w:r w:rsidR="00D51769" w:rsidRPr="00D51769">
        <w:rPr>
          <w:rFonts w:ascii="Times New Roman" w:hAnsi="Times New Roman" w:cs="Times New Roman"/>
          <w:color w:val="0070C0"/>
          <w:sz w:val="24"/>
          <w:szCs w:val="24"/>
        </w:rPr>
        <w:t>There are significant disparities in national dengue reporting capacities. Brazil provides a strong example, with dengue designated a notifiable disease since 1961 and electronic reporting via the Notifiable Diseases Information System (SINAN) implemented since 1993</w:t>
      </w:r>
      <w:sdt>
        <w:sdtPr>
          <w:rPr>
            <w:rFonts w:ascii="Times New Roman" w:hAnsi="Times New Roman" w:cs="Times New Roman"/>
            <w:color w:val="000000"/>
            <w:sz w:val="24"/>
            <w:szCs w:val="24"/>
          </w:rPr>
          <w:tag w:val="MENDELEY_CITATION_v3_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"/>
          <w:id w:val="-1621530397"/>
          <w:placeholder>
            <w:docPart w:val="8171F7B99C394C23BE1C364FCAEC9133"/>
          </w:placeholder>
        </w:sdtPr>
        <w:sdtContent>
          <w:r w:rsidR="00CC72D5" w:rsidRPr="00CC72D5">
            <w:rPr>
              <w:rFonts w:ascii="Times New Roman" w:hAnsi="Times New Roman" w:cs="Times New Roman"/>
              <w:color w:val="000000"/>
              <w:sz w:val="24"/>
              <w:szCs w:val="24"/>
            </w:rPr>
            <w:t>[3]</w:t>
          </w:r>
        </w:sdtContent>
      </w:sdt>
      <w:r w:rsidR="00D51769" w:rsidRPr="00D51769">
        <w:rPr>
          <w:rFonts w:ascii="Times New Roman" w:hAnsi="Times New Roman" w:cs="Times New Roman"/>
          <w:color w:val="0070C0"/>
          <w:sz w:val="24"/>
          <w:szCs w:val="24"/>
        </w:rPr>
        <w:t>. Its surveillance infrastructure is robust, featuring mandatory case reporting, broad diagnostic capacity, and active monitoring at both national and local levels</w:t>
      </w:r>
      <w:sdt>
        <w:sdtPr>
          <w:rPr>
            <w:rFonts w:ascii="Times New Roman" w:hAnsi="Times New Roman" w:cs="Times New Roman"/>
            <w:color w:val="000000"/>
            <w:sz w:val="24"/>
            <w:szCs w:val="24"/>
          </w:rPr>
          <w:tag w:val="MENDELEY_CITATION_v3_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"/>
          <w:id w:val="-1154225370"/>
          <w:placeholder>
            <w:docPart w:val="8171F7B99C394C23BE1C364FCAEC9133"/>
          </w:placeholder>
        </w:sdtPr>
        <w:sdtContent>
          <w:r w:rsidR="00CC72D5" w:rsidRPr="00CC72D5">
            <w:rPr>
              <w:rFonts w:ascii="Times New Roman" w:hAnsi="Times New Roman" w:cs="Times New Roman"/>
              <w:color w:val="000000"/>
              <w:sz w:val="24"/>
              <w:szCs w:val="24"/>
            </w:rPr>
            <w:t>[3]</w:t>
          </w:r>
        </w:sdtContent>
      </w:sdt>
      <w:r w:rsidR="00D51769" w:rsidRPr="00D51769">
        <w:rPr>
          <w:rFonts w:ascii="Times New Roman" w:hAnsi="Times New Roman" w:cs="Times New Roman"/>
          <w:color w:val="0070C0"/>
          <w:sz w:val="24"/>
          <w:szCs w:val="24"/>
        </w:rPr>
        <w:t xml:space="preserve"> . This facilitates more comprehensive case detection than in many countries where underreporting is common due to weaker health systems. Furthermore, as primary dengue infection is often mild, healthcare-seeking </w:t>
      </w:r>
      <w:proofErr w:type="spellStart"/>
      <w:r w:rsidR="00D51769" w:rsidRPr="00D51769">
        <w:rPr>
          <w:rFonts w:ascii="Times New Roman" w:hAnsi="Times New Roman" w:cs="Times New Roman"/>
          <w:color w:val="0070C0"/>
          <w:sz w:val="24"/>
          <w:szCs w:val="24"/>
        </w:rPr>
        <w:t>behavior</w:t>
      </w:r>
      <w:proofErr w:type="spellEnd"/>
      <w:r w:rsidR="00D51769" w:rsidRPr="00D51769">
        <w:rPr>
          <w:rFonts w:ascii="Times New Roman" w:hAnsi="Times New Roman" w:cs="Times New Roman"/>
          <w:color w:val="0070C0"/>
          <w:sz w:val="24"/>
          <w:szCs w:val="24"/>
        </w:rPr>
        <w:t>, particularly in low- and middle-income countries, can further limit case detection, as individuals may only present when severely ill</w:t>
      </w:r>
      <w:sdt>
        <w:sdtPr>
          <w:rPr>
            <w:rFonts w:ascii="Times New Roman" w:hAnsi="Times New Roman" w:cs="Times New Roman"/>
            <w:color w:val="000000"/>
            <w:sz w:val="24"/>
            <w:szCs w:val="24"/>
          </w:rPr>
          <w:tag w:val="MENDELEY_CITATION_v3_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"/>
          <w:id w:val="-1711569934"/>
          <w:placeholder>
            <w:docPart w:val="8171F7B99C394C23BE1C364FCAEC9133"/>
          </w:placeholder>
        </w:sdtPr>
        <w:sdtContent>
          <w:r w:rsidR="00CC72D5" w:rsidRPr="00CC72D5">
            <w:rPr>
              <w:rFonts w:ascii="Times New Roman" w:hAnsi="Times New Roman" w:cs="Times New Roman"/>
              <w:color w:val="000000"/>
              <w:sz w:val="24"/>
              <w:szCs w:val="24"/>
            </w:rPr>
            <w:t>[2]</w:t>
          </w:r>
        </w:sdtContent>
      </w:sdt>
      <w:r w:rsidRPr="0027667C">
        <w:rPr>
          <w:rFonts w:ascii="Times New Roman" w:hAnsi="Times New Roman" w:cs="Times New Roman"/>
          <w:color w:val="0070C0"/>
          <w:sz w:val="24"/>
          <w:szCs w:val="24"/>
        </w:rPr>
        <w:t>.”</w:t>
      </w:r>
    </w:p>
    <w:p w14:paraId="59136966" w14:textId="77777777" w:rsidR="003C5D84" w:rsidRDefault="003C5D84" w:rsidP="0027667C">
      <w:pPr>
        <w:spacing w:line="276" w:lineRule="auto"/>
        <w:rPr>
          <w:rFonts w:ascii="Times New Roman" w:hAnsi="Times New Roman" w:cs="Times New Roman"/>
          <w:sz w:val="24"/>
          <w:szCs w:val="24"/>
        </w:rPr>
      </w:pPr>
    </w:p>
    <w:p w14:paraId="69A45E93" w14:textId="77777777" w:rsidR="00F634E7" w:rsidRDefault="00F634E7" w:rsidP="00F634E7">
      <w:pPr>
        <w:spacing w:line="276" w:lineRule="auto"/>
        <w:rPr>
          <w:rFonts w:ascii="Times New Roman" w:hAnsi="Times New Roman" w:cs="Times New Roman"/>
          <w:sz w:val="24"/>
          <w:szCs w:val="24"/>
        </w:rPr>
      </w:pPr>
      <w:r w:rsidRPr="0027667C">
        <w:rPr>
          <w:rFonts w:ascii="Times New Roman" w:hAnsi="Times New Roman" w:cs="Times New Roman"/>
          <w:sz w:val="24"/>
          <w:szCs w:val="24"/>
        </w:rPr>
        <w:t>Although the discussion does highlight that reporting gaps do exist globally and in Europe, this section may benefit from mentioning that reporting gaps could potentially exist largely due to lack of surveillance resources and tools in poorer, dengue-stricken regions of the globe. Suggest mentioning this in the short limitations section of the discussion. If the WHO platform already mentions this, then the methods section in the piece can include a statement. This paragraph would benefit from providing a deeper description of factors contributing to reporting gaps.</w:t>
      </w:r>
    </w:p>
    <w:p w14:paraId="0D1FF9A2" w14:textId="77777777" w:rsidR="00E7131E" w:rsidRPr="00E7131E" w:rsidRDefault="00E7131E" w:rsidP="00F634E7">
      <w:pPr>
        <w:spacing w:line="276" w:lineRule="auto"/>
        <w:rPr>
          <w:rFonts w:ascii="Times New Roman" w:hAnsi="Times New Roman" w:cs="Times New Roman"/>
          <w:b/>
          <w:bCs/>
          <w:color w:val="0070C0"/>
          <w:sz w:val="24"/>
          <w:szCs w:val="24"/>
        </w:rPr>
      </w:pPr>
    </w:p>
    <w:p w14:paraId="233ACAB5" w14:textId="48C7A8D7" w:rsidR="00E7131E" w:rsidRPr="00AC30CD" w:rsidRDefault="00E7131E" w:rsidP="00F634E7">
      <w:pPr>
        <w:spacing w:line="276" w:lineRule="auto"/>
        <w:rPr>
          <w:rFonts w:ascii="Times New Roman" w:hAnsi="Times New Roman" w:cs="Times New Roman"/>
          <w:color w:val="0070C0"/>
          <w:sz w:val="24"/>
          <w:szCs w:val="24"/>
        </w:rPr>
      </w:pPr>
      <w:r w:rsidRPr="00E7131E">
        <w:rPr>
          <w:rFonts w:ascii="Times New Roman" w:hAnsi="Times New Roman" w:cs="Times New Roman"/>
          <w:b/>
          <w:bCs/>
          <w:color w:val="0070C0"/>
          <w:sz w:val="24"/>
          <w:szCs w:val="24"/>
        </w:rPr>
        <w:t xml:space="preserve">Response: </w:t>
      </w:r>
      <w:r w:rsidR="00C01DD7" w:rsidRPr="00AC30CD">
        <w:rPr>
          <w:rFonts w:ascii="Times New Roman" w:hAnsi="Times New Roman" w:cs="Times New Roman"/>
          <w:color w:val="0070C0"/>
          <w:sz w:val="24"/>
          <w:szCs w:val="24"/>
        </w:rPr>
        <w:t xml:space="preserve">We have revised the Limitation section and cited WHO as the also </w:t>
      </w:r>
      <w:r w:rsidR="00AC30CD" w:rsidRPr="00AC30CD">
        <w:rPr>
          <w:rFonts w:ascii="Times New Roman" w:hAnsi="Times New Roman" w:cs="Times New Roman"/>
          <w:color w:val="0070C0"/>
          <w:sz w:val="24"/>
          <w:szCs w:val="24"/>
        </w:rPr>
        <w:t>referring</w:t>
      </w:r>
      <w:r w:rsidR="00C01DD7" w:rsidRPr="00AC30CD">
        <w:rPr>
          <w:rFonts w:ascii="Times New Roman" w:hAnsi="Times New Roman" w:cs="Times New Roman"/>
          <w:color w:val="0070C0"/>
          <w:sz w:val="24"/>
          <w:szCs w:val="24"/>
        </w:rPr>
        <w:t xml:space="preserve"> to </w:t>
      </w:r>
      <w:r w:rsidR="00AC30CD" w:rsidRPr="00AC30CD">
        <w:rPr>
          <w:rFonts w:ascii="Times New Roman" w:hAnsi="Times New Roman" w:cs="Times New Roman"/>
          <w:color w:val="0070C0"/>
          <w:sz w:val="24"/>
          <w:szCs w:val="24"/>
        </w:rPr>
        <w:t xml:space="preserve">the </w:t>
      </w:r>
      <w:r w:rsidR="00C01DD7" w:rsidRPr="00AC30CD">
        <w:rPr>
          <w:rFonts w:ascii="Times New Roman" w:hAnsi="Times New Roman" w:cs="Times New Roman"/>
          <w:color w:val="0070C0"/>
          <w:sz w:val="24"/>
          <w:szCs w:val="24"/>
        </w:rPr>
        <w:t xml:space="preserve">lack of resources in reporting cases and </w:t>
      </w:r>
      <w:r w:rsidR="00AC30CD" w:rsidRPr="00AC30CD">
        <w:rPr>
          <w:rFonts w:ascii="Times New Roman" w:hAnsi="Times New Roman" w:cs="Times New Roman"/>
          <w:color w:val="0070C0"/>
          <w:sz w:val="24"/>
          <w:szCs w:val="24"/>
        </w:rPr>
        <w:t>completeness</w:t>
      </w:r>
      <w:r w:rsidR="00C01DD7" w:rsidRPr="00AC30CD">
        <w:rPr>
          <w:rFonts w:ascii="Times New Roman" w:hAnsi="Times New Roman" w:cs="Times New Roman"/>
          <w:color w:val="0070C0"/>
          <w:sz w:val="24"/>
          <w:szCs w:val="24"/>
        </w:rPr>
        <w:t xml:space="preserve"> of the database. Please see </w:t>
      </w:r>
      <w:r w:rsidR="00AC30CD" w:rsidRPr="00AC30CD">
        <w:rPr>
          <w:rFonts w:ascii="Times New Roman" w:hAnsi="Times New Roman" w:cs="Times New Roman"/>
          <w:color w:val="0070C0"/>
          <w:sz w:val="24"/>
          <w:szCs w:val="24"/>
        </w:rPr>
        <w:t>lines</w:t>
      </w:r>
      <w:r w:rsidR="00C01DD7" w:rsidRPr="00AC30CD">
        <w:rPr>
          <w:rFonts w:ascii="Times New Roman" w:hAnsi="Times New Roman" w:cs="Times New Roman"/>
          <w:color w:val="0070C0"/>
          <w:sz w:val="24"/>
          <w:szCs w:val="24"/>
        </w:rPr>
        <w:t xml:space="preserve"> 2</w:t>
      </w:r>
      <w:r w:rsidR="000831FF">
        <w:rPr>
          <w:rFonts w:ascii="Times New Roman" w:hAnsi="Times New Roman" w:cs="Times New Roman"/>
          <w:color w:val="0070C0"/>
          <w:sz w:val="24"/>
          <w:szCs w:val="24"/>
        </w:rPr>
        <w:t>19</w:t>
      </w:r>
      <w:r w:rsidR="00AC30CD" w:rsidRPr="00AC30CD">
        <w:rPr>
          <w:rFonts w:ascii="Times New Roman" w:hAnsi="Times New Roman" w:cs="Times New Roman"/>
          <w:color w:val="0070C0"/>
          <w:sz w:val="24"/>
          <w:szCs w:val="24"/>
        </w:rPr>
        <w:t>-2</w:t>
      </w:r>
      <w:r w:rsidR="000831FF">
        <w:rPr>
          <w:rFonts w:ascii="Times New Roman" w:hAnsi="Times New Roman" w:cs="Times New Roman"/>
          <w:color w:val="0070C0"/>
          <w:sz w:val="24"/>
          <w:szCs w:val="24"/>
        </w:rPr>
        <w:t>38</w:t>
      </w:r>
      <w:r w:rsidR="00AC30CD" w:rsidRPr="00AC30CD">
        <w:rPr>
          <w:rFonts w:ascii="Times New Roman" w:hAnsi="Times New Roman" w:cs="Times New Roman"/>
          <w:color w:val="0070C0"/>
          <w:sz w:val="24"/>
          <w:szCs w:val="24"/>
        </w:rPr>
        <w:t xml:space="preserve">. </w:t>
      </w:r>
    </w:p>
    <w:p w14:paraId="472821C5" w14:textId="77777777" w:rsidR="00F634E7" w:rsidRPr="0027667C" w:rsidRDefault="00F634E7" w:rsidP="0027667C">
      <w:pPr>
        <w:spacing w:line="276" w:lineRule="auto"/>
        <w:rPr>
          <w:rFonts w:ascii="Times New Roman" w:hAnsi="Times New Roman" w:cs="Times New Roman"/>
          <w:sz w:val="24"/>
          <w:szCs w:val="24"/>
        </w:rPr>
      </w:pPr>
    </w:p>
    <w:p w14:paraId="58BF4DF6"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142-144: The underlying challenge of inequities and disparities in resources between countries even within the same region must be addressed first. Perhaps worth mentioning.</w:t>
      </w:r>
    </w:p>
    <w:p w14:paraId="5CD5633C" w14:textId="08313158" w:rsidR="002D1AE4" w:rsidRPr="00E717B1" w:rsidRDefault="002D1AE4" w:rsidP="00E717B1">
      <w:pPr>
        <w:spacing w:line="240" w:lineRule="auto"/>
        <w:rPr>
          <w:rFonts w:ascii="Times New Roman" w:hAnsi="Times New Roman" w:cs="Times New Roman"/>
          <w:color w:val="0070C0"/>
        </w:rPr>
      </w:pPr>
      <w:r w:rsidRPr="0027667C">
        <w:rPr>
          <w:rFonts w:ascii="Times New Roman" w:hAnsi="Times New Roman" w:cs="Times New Roman"/>
          <w:color w:val="0070C0"/>
          <w:sz w:val="24"/>
          <w:szCs w:val="24"/>
        </w:rPr>
        <w:t>Response:</w:t>
      </w:r>
      <w:r w:rsidR="00F26430">
        <w:rPr>
          <w:rFonts w:ascii="Times New Roman" w:hAnsi="Times New Roman" w:cs="Times New Roman"/>
          <w:color w:val="0070C0"/>
          <w:sz w:val="24"/>
          <w:szCs w:val="24"/>
        </w:rPr>
        <w:t xml:space="preserve"> Thanks, revised the Limitation section. Please see </w:t>
      </w:r>
      <w:r w:rsidR="004051EF" w:rsidRPr="0027667C">
        <w:rPr>
          <w:rFonts w:ascii="Times New Roman" w:hAnsi="Times New Roman" w:cs="Times New Roman"/>
          <w:color w:val="0070C0"/>
          <w:sz w:val="24"/>
          <w:szCs w:val="24"/>
        </w:rPr>
        <w:t xml:space="preserve">lines </w:t>
      </w:r>
      <w:r w:rsidR="00F26430">
        <w:rPr>
          <w:rFonts w:ascii="Times New Roman" w:hAnsi="Times New Roman" w:cs="Times New Roman"/>
          <w:color w:val="0070C0"/>
          <w:sz w:val="24"/>
          <w:szCs w:val="24"/>
        </w:rPr>
        <w:t>2</w:t>
      </w:r>
      <w:r w:rsidR="00A02EA6">
        <w:rPr>
          <w:rFonts w:ascii="Times New Roman" w:hAnsi="Times New Roman" w:cs="Times New Roman"/>
          <w:color w:val="0070C0"/>
          <w:sz w:val="24"/>
          <w:szCs w:val="24"/>
        </w:rPr>
        <w:t>22</w:t>
      </w:r>
      <w:r w:rsidR="00F26430">
        <w:rPr>
          <w:rFonts w:ascii="Times New Roman" w:hAnsi="Times New Roman" w:cs="Times New Roman"/>
          <w:color w:val="0070C0"/>
          <w:sz w:val="24"/>
          <w:szCs w:val="24"/>
        </w:rPr>
        <w:t>-2</w:t>
      </w:r>
      <w:r w:rsidR="00A02EA6">
        <w:rPr>
          <w:rFonts w:ascii="Times New Roman" w:hAnsi="Times New Roman" w:cs="Times New Roman"/>
          <w:color w:val="0070C0"/>
          <w:sz w:val="24"/>
          <w:szCs w:val="24"/>
        </w:rPr>
        <w:t>32</w:t>
      </w:r>
      <w:r w:rsidR="004051EF" w:rsidRPr="0027667C">
        <w:rPr>
          <w:rFonts w:ascii="Times New Roman" w:hAnsi="Times New Roman" w:cs="Times New Roman"/>
          <w:color w:val="0070C0"/>
          <w:sz w:val="24"/>
          <w:szCs w:val="24"/>
        </w:rPr>
        <w:t xml:space="preserve">, </w:t>
      </w:r>
      <w:r w:rsidR="004051EF" w:rsidRPr="007C5AEB">
        <w:rPr>
          <w:rFonts w:ascii="Times New Roman" w:hAnsi="Times New Roman" w:cs="Times New Roman"/>
          <w:color w:val="0070C0"/>
          <w:sz w:val="24"/>
          <w:szCs w:val="24"/>
        </w:rPr>
        <w:t>“</w:t>
      </w:r>
      <w:r w:rsidR="007C5AEB" w:rsidRPr="007C5AEB">
        <w:rPr>
          <w:rFonts w:ascii="Times New Roman" w:hAnsi="Times New Roman" w:cs="Times New Roman"/>
          <w:color w:val="0070C0"/>
          <w:sz w:val="24"/>
          <w:szCs w:val="24"/>
        </w:rPr>
        <w:t xml:space="preserve">Reporting gaps could potentially exist largely due to lack of surveillance resources and tools in poorer, dengue-stricken regions of the globe. </w:t>
      </w:r>
      <w:r w:rsidR="007C5AEB" w:rsidRPr="007C5AEB">
        <w:rPr>
          <w:rFonts w:ascii="Times New Roman" w:hAnsi="Times New Roman" w:cs="Times New Roman"/>
          <w:color w:val="0070C0"/>
        </w:rPr>
        <w:t xml:space="preserve">WHO surveillance data are collected monthly and reflect variability in reporting practices among countries. For instance, some nations report data weekly or biweekly, and retrospective revisions, including negative values, are common due to ongoing data cleaning. As the WHO notes, data availability varies significantly across regions. In Europe, case counts are limited to </w:t>
      </w:r>
      <w:r w:rsidR="007C5AEB" w:rsidRPr="007C5AEB">
        <w:rPr>
          <w:rFonts w:ascii="Times New Roman" w:hAnsi="Times New Roman" w:cs="Times New Roman"/>
          <w:i/>
          <w:iCs/>
          <w:color w:val="0070C0"/>
        </w:rPr>
        <w:t>locally acquired infections</w:t>
      </w:r>
      <w:r w:rsidR="007C5AEB" w:rsidRPr="007C5AEB">
        <w:rPr>
          <w:rFonts w:ascii="Times New Roman" w:hAnsi="Times New Roman" w:cs="Times New Roman"/>
          <w:color w:val="0070C0"/>
        </w:rPr>
        <w:t xml:space="preserve"> only, given the high proportion of imported cases from endemic areas</w:t>
      </w:r>
      <w:sdt>
        <w:sdtPr>
          <w:rPr>
            <w:rFonts w:ascii="Times New Roman" w:hAnsi="Times New Roman" w:cs="Times New Roman"/>
            <w:color w:val="000000"/>
          </w:rPr>
          <w:tag w:val="MENDELEY_CITATION_v3_eyJjaXRhdGlvbklEIjoiTUVOREVMRVlfQ0lUQVRJT05fNjBhZWVmODItYjY1ZC00YzE3LTk5ZTItZmRiNGUzZjZjYjg5IiwicHJvcGVydGllcyI6eyJub3RlSW5kZXgiOjB9LCJpc0VkaXRlZCI6ZmFsc2UsIm1hbnVhbE92ZXJyaWRlIjp7ImlzTWFudWFsbHlPdmVycmlkZGVuIjpmYWxzZSwiY2l0ZXByb2NUZXh0IjoiWzR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25748216"/>
          <w:placeholder>
            <w:docPart w:val="57A2C7F3C82641908AA0BC8E3BF58043"/>
          </w:placeholder>
        </w:sdtPr>
        <w:sdtContent>
          <w:r w:rsidR="00CC72D5" w:rsidRPr="00CC72D5">
            <w:rPr>
              <w:rFonts w:ascii="Times New Roman" w:hAnsi="Times New Roman" w:cs="Times New Roman"/>
              <w:color w:val="000000"/>
            </w:rPr>
            <w:t>[4]</w:t>
          </w:r>
        </w:sdtContent>
      </w:sdt>
      <w:r w:rsidR="007C5AEB" w:rsidRPr="007C5AEB">
        <w:rPr>
          <w:rFonts w:ascii="Times New Roman" w:hAnsi="Times New Roman" w:cs="Times New Roman"/>
          <w:color w:val="0070C0"/>
        </w:rPr>
        <w:t>. This distinction can contribute to an underestimation of the actual dengue burden in the region. In the African region, data are currently limited to outbreak-affected countries, and other nations will be included as data become available. These nuances underscore broader challenges in surveillance, where both underreporting and definitional differences can affect accurate global comparisons</w:t>
      </w:r>
      <w:r w:rsidR="004051EF" w:rsidRPr="0027667C">
        <w:rPr>
          <w:rFonts w:ascii="Times New Roman" w:hAnsi="Times New Roman" w:cs="Times New Roman"/>
          <w:color w:val="0070C0"/>
          <w:sz w:val="24"/>
          <w:szCs w:val="24"/>
        </w:rPr>
        <w:t>.”</w:t>
      </w:r>
    </w:p>
    <w:p w14:paraId="114B4969" w14:textId="77777777" w:rsidR="00342E1E" w:rsidRPr="0027667C" w:rsidRDefault="00342E1E" w:rsidP="0027667C">
      <w:pPr>
        <w:spacing w:line="276" w:lineRule="auto"/>
        <w:rPr>
          <w:rFonts w:ascii="Times New Roman" w:hAnsi="Times New Roman" w:cs="Times New Roman"/>
          <w:color w:val="0070C0"/>
          <w:sz w:val="24"/>
          <w:szCs w:val="24"/>
        </w:rPr>
      </w:pPr>
    </w:p>
    <w:p w14:paraId="4EA935C7" w14:textId="77777777" w:rsidR="00342E1E" w:rsidRPr="0027667C" w:rsidRDefault="00342E1E" w:rsidP="0027667C">
      <w:pPr>
        <w:spacing w:line="276" w:lineRule="auto"/>
        <w:rPr>
          <w:rFonts w:ascii="Times New Roman" w:hAnsi="Times New Roman" w:cs="Times New Roman"/>
          <w:color w:val="0070C0"/>
          <w:sz w:val="24"/>
          <w:szCs w:val="24"/>
        </w:rPr>
      </w:pPr>
    </w:p>
    <w:p w14:paraId="3E1EC363" w14:textId="77777777" w:rsidR="003C5D84" w:rsidRPr="0027667C" w:rsidRDefault="003C5D84" w:rsidP="0027667C">
      <w:pPr>
        <w:spacing w:line="276" w:lineRule="auto"/>
        <w:rPr>
          <w:rFonts w:ascii="Times New Roman" w:hAnsi="Times New Roman" w:cs="Times New Roman"/>
          <w:sz w:val="24"/>
          <w:szCs w:val="24"/>
        </w:rPr>
      </w:pPr>
    </w:p>
    <w:p w14:paraId="3D3A91D2"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lastRenderedPageBreak/>
        <w:t>Line 152-153: Worth mentioning that strides toward developing a viable vaccine are underway in Brazil (Butantan institute). But despite these strides, vaccine access regionally and then globally will take time.</w:t>
      </w:r>
    </w:p>
    <w:p w14:paraId="7E4EEA77" w14:textId="103BB28C" w:rsidR="002D1AE4" w:rsidRPr="000975B2" w:rsidRDefault="002D1AE4" w:rsidP="0027667C">
      <w:pPr>
        <w:spacing w:line="276" w:lineRule="auto"/>
        <w:rPr>
          <w:rFonts w:ascii="Times New Roman" w:hAnsi="Times New Roman" w:cs="Times New Roman"/>
          <w:color w:val="0070C0"/>
          <w:sz w:val="24"/>
          <w:szCs w:val="24"/>
        </w:rPr>
      </w:pPr>
      <w:r w:rsidRPr="000975B2">
        <w:rPr>
          <w:rFonts w:ascii="Times New Roman" w:hAnsi="Times New Roman" w:cs="Times New Roman"/>
          <w:color w:val="0070C0"/>
          <w:sz w:val="24"/>
          <w:szCs w:val="24"/>
        </w:rPr>
        <w:t xml:space="preserve">Response: </w:t>
      </w:r>
      <w:r w:rsidR="004B68AC" w:rsidRPr="000975B2">
        <w:rPr>
          <w:rFonts w:ascii="Times New Roman" w:hAnsi="Times New Roman" w:cs="Times New Roman"/>
          <w:color w:val="0070C0"/>
          <w:sz w:val="24"/>
          <w:szCs w:val="24"/>
        </w:rPr>
        <w:t xml:space="preserve">Lines 168-171, </w:t>
      </w:r>
      <w:r w:rsidR="000975B2" w:rsidRPr="000975B2">
        <w:rPr>
          <w:rFonts w:ascii="Times New Roman" w:hAnsi="Times New Roman" w:cs="Times New Roman"/>
          <w:color w:val="0070C0"/>
          <w:lang w:val="en-US"/>
        </w:rPr>
        <w:t>Notable progress in dengue vaccine development is underway in Brazil, led by the Butantan Institute, though broad regional and global access may still take time</w:t>
      </w:r>
      <w:r w:rsidR="004B68AC" w:rsidRPr="000975B2">
        <w:rPr>
          <w:rFonts w:ascii="Times New Roman" w:hAnsi="Times New Roman" w:cs="Times New Roman"/>
          <w:color w:val="0070C0"/>
          <w:sz w:val="24"/>
          <w:szCs w:val="24"/>
        </w:rPr>
        <w:t>.”</w:t>
      </w:r>
    </w:p>
    <w:p w14:paraId="0AF8EB80" w14:textId="77777777" w:rsidR="003C5D84" w:rsidRPr="0027667C" w:rsidRDefault="003C5D84" w:rsidP="0027667C">
      <w:pPr>
        <w:spacing w:line="276" w:lineRule="auto"/>
        <w:rPr>
          <w:rFonts w:ascii="Times New Roman" w:hAnsi="Times New Roman" w:cs="Times New Roman"/>
          <w:sz w:val="24"/>
          <w:szCs w:val="24"/>
        </w:rPr>
      </w:pPr>
    </w:p>
    <w:p w14:paraId="0A6F488C"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 xml:space="preserve">Line 155: Suggest removing the term treatment here as there is no treatment for dengue. Suggest replacing with </w:t>
      </w:r>
      <w:bookmarkStart w:id="2" w:name="_Hlk196863914"/>
      <w:r w:rsidRPr="0027667C">
        <w:rPr>
          <w:rFonts w:ascii="Times New Roman" w:hAnsi="Times New Roman" w:cs="Times New Roman"/>
          <w:sz w:val="24"/>
          <w:szCs w:val="24"/>
        </w:rPr>
        <w:t xml:space="preserve">'vector control and dengue prevention' </w:t>
      </w:r>
      <w:bookmarkEnd w:id="2"/>
      <w:r w:rsidRPr="0027667C">
        <w:rPr>
          <w:rFonts w:ascii="Times New Roman" w:hAnsi="Times New Roman" w:cs="Times New Roman"/>
          <w:sz w:val="24"/>
          <w:szCs w:val="24"/>
        </w:rPr>
        <w:t>or 'prognosis'.</w:t>
      </w:r>
    </w:p>
    <w:p w14:paraId="0C3C6AE9" w14:textId="38380E62"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B68AC" w:rsidRPr="0027667C">
        <w:rPr>
          <w:rFonts w:ascii="Times New Roman" w:hAnsi="Times New Roman" w:cs="Times New Roman"/>
          <w:color w:val="0070C0"/>
          <w:sz w:val="24"/>
          <w:szCs w:val="24"/>
        </w:rPr>
        <w:t>Done</w:t>
      </w:r>
    </w:p>
    <w:p w14:paraId="6A3EDB6E" w14:textId="77777777" w:rsidR="003C5D84" w:rsidRPr="0027667C" w:rsidRDefault="003C5D84" w:rsidP="0027667C">
      <w:pPr>
        <w:spacing w:line="276" w:lineRule="auto"/>
        <w:rPr>
          <w:rFonts w:ascii="Times New Roman" w:hAnsi="Times New Roman" w:cs="Times New Roman"/>
          <w:sz w:val="24"/>
          <w:szCs w:val="24"/>
        </w:rPr>
      </w:pPr>
    </w:p>
    <w:p w14:paraId="0874EA20"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159: Suggest removing the term 'treatable'. Although dengue can be managed, there is no treatment.</w:t>
      </w:r>
    </w:p>
    <w:p w14:paraId="56A8CC45" w14:textId="083460B6"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4B68AC" w:rsidRPr="0027667C">
        <w:rPr>
          <w:rFonts w:ascii="Times New Roman" w:hAnsi="Times New Roman" w:cs="Times New Roman"/>
          <w:color w:val="0070C0"/>
          <w:sz w:val="24"/>
          <w:szCs w:val="24"/>
        </w:rPr>
        <w:t>Done</w:t>
      </w:r>
    </w:p>
    <w:p w14:paraId="084674F7" w14:textId="77777777" w:rsidR="003C5D84" w:rsidRPr="0027667C" w:rsidRDefault="003C5D84" w:rsidP="0027667C">
      <w:pPr>
        <w:spacing w:line="276" w:lineRule="auto"/>
        <w:rPr>
          <w:rFonts w:ascii="Times New Roman" w:hAnsi="Times New Roman" w:cs="Times New Roman"/>
          <w:sz w:val="24"/>
          <w:szCs w:val="24"/>
        </w:rPr>
      </w:pPr>
    </w:p>
    <w:p w14:paraId="1201E912"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167: Different countries have different vector control and dengue prevention programs, strategies and capacities. Suggest rephrasing this sentence to 'Dengue prevention is heavily reliant on vector control and elimination strategies.'</w:t>
      </w:r>
    </w:p>
    <w:p w14:paraId="44F962C0" w14:textId="5F034794"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EA30D1">
        <w:rPr>
          <w:rFonts w:ascii="Times New Roman" w:hAnsi="Times New Roman" w:cs="Times New Roman"/>
          <w:color w:val="0070C0"/>
          <w:sz w:val="24"/>
          <w:szCs w:val="24"/>
        </w:rPr>
        <w:t xml:space="preserve">Accepted and </w:t>
      </w:r>
      <w:r w:rsidR="00E1181A">
        <w:rPr>
          <w:rFonts w:ascii="Times New Roman" w:hAnsi="Times New Roman" w:cs="Times New Roman"/>
          <w:color w:val="0070C0"/>
          <w:sz w:val="24"/>
          <w:szCs w:val="24"/>
        </w:rPr>
        <w:t>rephrased (Line 202</w:t>
      </w:r>
      <w:r w:rsidR="00B050FC">
        <w:rPr>
          <w:rFonts w:ascii="Times New Roman" w:hAnsi="Times New Roman" w:cs="Times New Roman"/>
          <w:color w:val="0070C0"/>
          <w:sz w:val="24"/>
          <w:szCs w:val="24"/>
        </w:rPr>
        <w:t>-203)</w:t>
      </w:r>
    </w:p>
    <w:p w14:paraId="6E5719FF" w14:textId="77777777" w:rsidR="003C5D84" w:rsidRPr="0027667C" w:rsidRDefault="003C5D84" w:rsidP="0027667C">
      <w:pPr>
        <w:spacing w:line="276" w:lineRule="auto"/>
        <w:rPr>
          <w:rFonts w:ascii="Times New Roman" w:hAnsi="Times New Roman" w:cs="Times New Roman"/>
          <w:sz w:val="24"/>
          <w:szCs w:val="24"/>
        </w:rPr>
      </w:pPr>
    </w:p>
    <w:p w14:paraId="1E8D5043"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173: Check grammar.</w:t>
      </w:r>
    </w:p>
    <w:p w14:paraId="08BF5625" w14:textId="18619EB0"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A205A3">
        <w:rPr>
          <w:rFonts w:ascii="Times New Roman" w:hAnsi="Times New Roman" w:cs="Times New Roman"/>
          <w:color w:val="0070C0"/>
          <w:sz w:val="24"/>
          <w:szCs w:val="24"/>
        </w:rPr>
        <w:t>Thank you – we checked the grammar throughout</w:t>
      </w:r>
      <w:r w:rsidR="006144C6">
        <w:rPr>
          <w:rFonts w:ascii="Times New Roman" w:hAnsi="Times New Roman" w:cs="Times New Roman"/>
          <w:color w:val="0070C0"/>
          <w:sz w:val="24"/>
          <w:szCs w:val="24"/>
        </w:rPr>
        <w:t xml:space="preserve"> the manuscript</w:t>
      </w:r>
      <w:r w:rsidR="00A205A3">
        <w:rPr>
          <w:rFonts w:ascii="Times New Roman" w:hAnsi="Times New Roman" w:cs="Times New Roman"/>
          <w:color w:val="0070C0"/>
          <w:sz w:val="24"/>
          <w:szCs w:val="24"/>
        </w:rPr>
        <w:t xml:space="preserve"> for consistency and corrected the typos and grammar</w:t>
      </w:r>
      <w:r w:rsidR="00B6142F">
        <w:rPr>
          <w:rFonts w:ascii="Times New Roman" w:hAnsi="Times New Roman" w:cs="Times New Roman"/>
          <w:color w:val="0070C0"/>
          <w:sz w:val="24"/>
          <w:szCs w:val="24"/>
        </w:rPr>
        <w:t xml:space="preserve">. </w:t>
      </w:r>
    </w:p>
    <w:p w14:paraId="2E4CE14C" w14:textId="77777777" w:rsidR="003C5D84" w:rsidRPr="0027667C" w:rsidRDefault="003C5D84" w:rsidP="0027667C">
      <w:pPr>
        <w:spacing w:line="276" w:lineRule="auto"/>
        <w:rPr>
          <w:rFonts w:ascii="Times New Roman" w:hAnsi="Times New Roman" w:cs="Times New Roman"/>
          <w:sz w:val="24"/>
          <w:szCs w:val="24"/>
        </w:rPr>
      </w:pPr>
    </w:p>
    <w:p w14:paraId="566BFAF9"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Line 167-177: Specific next steps for research on dengue should highlight why it is important to understand the specific risk factors associated with this observed 2x increase in dengue cases between 2023 and 2024. What are some of the research questions that WHO's research agenda on dengue may want to address?</w:t>
      </w:r>
    </w:p>
    <w:p w14:paraId="09C3D963" w14:textId="130CC3D2" w:rsidR="001B6C4A" w:rsidRPr="001B6C4A" w:rsidRDefault="002D1AE4" w:rsidP="001B6C4A">
      <w:pPr>
        <w:spacing w:after="120" w:line="240" w:lineRule="auto"/>
        <w:rPr>
          <w:rFonts w:ascii="Times New Roman" w:hAnsi="Times New Roman" w:cs="Times New Roman"/>
          <w:color w:val="0070C0"/>
        </w:rPr>
      </w:pPr>
      <w:r w:rsidRPr="0027667C">
        <w:rPr>
          <w:rFonts w:ascii="Times New Roman" w:hAnsi="Times New Roman" w:cs="Times New Roman"/>
          <w:color w:val="0070C0"/>
          <w:sz w:val="24"/>
          <w:szCs w:val="24"/>
        </w:rPr>
        <w:t xml:space="preserve">Response: </w:t>
      </w:r>
      <w:r w:rsidR="004436AF">
        <w:rPr>
          <w:rFonts w:ascii="Times New Roman" w:hAnsi="Times New Roman" w:cs="Times New Roman"/>
          <w:color w:val="0070C0"/>
          <w:sz w:val="24"/>
          <w:szCs w:val="24"/>
        </w:rPr>
        <w:t xml:space="preserve">We included this in </w:t>
      </w:r>
      <w:r w:rsidR="007103C4" w:rsidRPr="0027667C">
        <w:rPr>
          <w:rFonts w:ascii="Times New Roman" w:hAnsi="Times New Roman" w:cs="Times New Roman"/>
          <w:color w:val="0070C0"/>
          <w:sz w:val="24"/>
          <w:szCs w:val="24"/>
        </w:rPr>
        <w:t>lines 2</w:t>
      </w:r>
      <w:r w:rsidR="006C00F4">
        <w:rPr>
          <w:rFonts w:ascii="Times New Roman" w:hAnsi="Times New Roman" w:cs="Times New Roman"/>
          <w:color w:val="0070C0"/>
          <w:sz w:val="24"/>
          <w:szCs w:val="24"/>
        </w:rPr>
        <w:t>35-242</w:t>
      </w:r>
      <w:r w:rsidR="004436AF">
        <w:rPr>
          <w:rFonts w:ascii="Times New Roman" w:hAnsi="Times New Roman" w:cs="Times New Roman"/>
          <w:color w:val="0070C0"/>
          <w:sz w:val="24"/>
          <w:szCs w:val="24"/>
        </w:rPr>
        <w:t>8</w:t>
      </w:r>
      <w:r w:rsidR="007103C4" w:rsidRPr="0027667C">
        <w:rPr>
          <w:rFonts w:ascii="Times New Roman" w:hAnsi="Times New Roman" w:cs="Times New Roman"/>
          <w:color w:val="0070C0"/>
          <w:sz w:val="24"/>
          <w:szCs w:val="24"/>
        </w:rPr>
        <w:t xml:space="preserve">, </w:t>
      </w:r>
      <w:r w:rsidR="007103C4" w:rsidRPr="001B6C4A">
        <w:rPr>
          <w:rFonts w:ascii="Times New Roman" w:hAnsi="Times New Roman" w:cs="Times New Roman"/>
          <w:color w:val="0070C0"/>
          <w:sz w:val="24"/>
          <w:szCs w:val="24"/>
        </w:rPr>
        <w:t>“</w:t>
      </w:r>
      <w:r w:rsidR="001B6C4A" w:rsidRPr="001B6C4A">
        <w:rPr>
          <w:rFonts w:ascii="Times New Roman" w:hAnsi="Times New Roman" w:cs="Times New Roman"/>
          <w:color w:val="0070C0"/>
        </w:rPr>
        <w:t>Future dengue research should prioritise understanding the drivers behind the twofold increase in cases between 2023 and 2024. Key areas include the effects of climate anomalies such as El Niño on mosquito distribution, the impact of rapid urbanisation and land use changes, the role of co-circulating serotypes in transmission dynamics, and viral evolution influencing disease severity and spread</w:t>
      </w:r>
      <w:sdt>
        <w:sdtPr>
          <w:rPr>
            <w:rFonts w:ascii="Times New Roman" w:hAnsi="Times New Roman" w:cs="Times New Roman"/>
            <w:color w:val="000000"/>
          </w:rPr>
          <w:tag w:val="MENDELEY_CITATION_v3_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"/>
          <w:id w:val="1082569097"/>
          <w:placeholder>
            <w:docPart w:val="C0E870FF394F4732BA8AB03981DB5460"/>
          </w:placeholder>
        </w:sdtPr>
        <w:sdtContent>
          <w:r w:rsidR="00CC72D5" w:rsidRPr="00CC72D5">
            <w:rPr>
              <w:rFonts w:ascii="Times New Roman" w:hAnsi="Times New Roman" w:cs="Times New Roman"/>
              <w:color w:val="000000"/>
            </w:rPr>
            <w:t>[5]</w:t>
          </w:r>
        </w:sdtContent>
      </w:sdt>
      <w:r w:rsidR="001B6C4A" w:rsidRPr="001B6C4A">
        <w:rPr>
          <w:rFonts w:ascii="Times New Roman" w:hAnsi="Times New Roman" w:cs="Times New Roman"/>
          <w:color w:val="0070C0"/>
        </w:rPr>
        <w:t xml:space="preserve">. Further priorities include identifying barriers to timely diagnosis and reporting in high-burden regions, evaluating scalable innovations in vector control and surveillance, and optimising vaccine deployment strategies across diverse settings </w:t>
      </w:r>
      <w:sdt>
        <w:sdtPr>
          <w:rPr>
            <w:rFonts w:ascii="Times New Roman" w:hAnsi="Times New Roman" w:cs="Times New Roman"/>
            <w:color w:val="000000"/>
          </w:rPr>
          <w:tag w:val="MENDELEY_CITATION_v3_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"/>
          <w:id w:val="714476047"/>
          <w:placeholder>
            <w:docPart w:val="C0E870FF394F4732BA8AB03981DB5460"/>
          </w:placeholder>
        </w:sdtPr>
        <w:sdtContent>
          <w:r w:rsidR="00CC72D5" w:rsidRPr="00CC72D5">
            <w:rPr>
              <w:rFonts w:ascii="Times New Roman" w:hAnsi="Times New Roman" w:cs="Times New Roman"/>
              <w:color w:val="000000"/>
            </w:rPr>
            <w:t>[5]</w:t>
          </w:r>
        </w:sdtContent>
      </w:sdt>
      <w:r w:rsidR="001B6C4A" w:rsidRPr="001B6C4A">
        <w:rPr>
          <w:rFonts w:ascii="Times New Roman" w:hAnsi="Times New Roman" w:cs="Times New Roman"/>
          <w:color w:val="0070C0"/>
        </w:rPr>
        <w:t>. These research directions closely align with the WHO agenda and are vital for guiding targeted interventions and strengthening global dengue preparedness.</w:t>
      </w:r>
    </w:p>
    <w:p w14:paraId="7177ECA2" w14:textId="3977579F" w:rsidR="002D1AE4" w:rsidRPr="0027667C" w:rsidRDefault="007103C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w:t>
      </w:r>
    </w:p>
    <w:p w14:paraId="0787FE8C" w14:textId="77777777" w:rsidR="003C5D84" w:rsidRPr="0027667C" w:rsidRDefault="003C5D84" w:rsidP="0027667C">
      <w:pPr>
        <w:spacing w:line="276" w:lineRule="auto"/>
        <w:rPr>
          <w:rFonts w:ascii="Times New Roman" w:hAnsi="Times New Roman" w:cs="Times New Roman"/>
          <w:sz w:val="24"/>
          <w:szCs w:val="24"/>
        </w:rPr>
      </w:pPr>
    </w:p>
    <w:p w14:paraId="073CFD68"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Table S1: Tanzania is in the WHO Africa region; Reunion in the Indian ocean may not be part of the European WHO region - need to clarify.</w:t>
      </w:r>
    </w:p>
    <w:p w14:paraId="3490A185" w14:textId="14076CE1" w:rsidR="002D1AE4" w:rsidRPr="0027667C"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r w:rsidR="007103C4" w:rsidRPr="0027667C">
        <w:rPr>
          <w:rFonts w:ascii="Times New Roman" w:hAnsi="Times New Roman" w:cs="Times New Roman"/>
          <w:color w:val="0070C0"/>
          <w:sz w:val="24"/>
          <w:szCs w:val="24"/>
        </w:rPr>
        <w:t>Thank you for the observation. We have clarified the regional classification of the countries mentioned. Tanzania is part of the WHO African Region, while Réunion, despite being a French overseas territory, is also included in the WHO African Region—not the European Region—based on WHO regional groupings.</w:t>
      </w:r>
    </w:p>
    <w:p w14:paraId="49D22944" w14:textId="77777777" w:rsidR="003C5D84" w:rsidRPr="0027667C" w:rsidRDefault="003C5D84" w:rsidP="0027667C">
      <w:pPr>
        <w:spacing w:line="276" w:lineRule="auto"/>
        <w:rPr>
          <w:rFonts w:ascii="Times New Roman" w:hAnsi="Times New Roman" w:cs="Times New Roman"/>
          <w:sz w:val="24"/>
          <w:szCs w:val="24"/>
        </w:rPr>
      </w:pPr>
    </w:p>
    <w:p w14:paraId="1E85EF2B" w14:textId="77777777" w:rsidR="003C5D84" w:rsidRPr="0027667C" w:rsidRDefault="003C5D84" w:rsidP="0027667C">
      <w:pPr>
        <w:spacing w:line="276" w:lineRule="auto"/>
        <w:rPr>
          <w:rFonts w:ascii="Times New Roman" w:hAnsi="Times New Roman" w:cs="Times New Roman"/>
          <w:sz w:val="24"/>
          <w:szCs w:val="24"/>
        </w:rPr>
      </w:pPr>
      <w:r w:rsidRPr="0027667C">
        <w:rPr>
          <w:rFonts w:ascii="Times New Roman" w:hAnsi="Times New Roman" w:cs="Times New Roman"/>
          <w:sz w:val="24"/>
          <w:szCs w:val="24"/>
        </w:rPr>
        <w:t>Final thought: Evidence generated from dengue cases in the southern and northern hemispheres are not fascinating because they aren't comparable-the A. aegypti and A. albopictus vectors are not well established yet in most parts of the northern hemisphere-neither are dengue cases by tropical and subtropical region. The north and south do not merit equal attention when discussing research, policy and programs on dengue. It may help to understand why the authors chose this comparison if there was a list of countries in the northern and southern hemispheres provided. Given the objectives of this study, what is most meaningful to readers might be dengue cases by WHO region or continent, which may merit a figure rather than a table.</w:t>
      </w:r>
    </w:p>
    <w:p w14:paraId="133519D1" w14:textId="77777777" w:rsidR="003C5D84" w:rsidRPr="0027667C" w:rsidRDefault="003C5D84" w:rsidP="0027667C">
      <w:pPr>
        <w:spacing w:line="276" w:lineRule="auto"/>
        <w:rPr>
          <w:rFonts w:ascii="Times New Roman" w:hAnsi="Times New Roman" w:cs="Times New Roman"/>
          <w:sz w:val="24"/>
          <w:szCs w:val="24"/>
        </w:rPr>
      </w:pPr>
    </w:p>
    <w:p w14:paraId="1ACB4037" w14:textId="6487BA52" w:rsidR="00213EF5" w:rsidRDefault="002D1AE4" w:rsidP="0027667C">
      <w:pPr>
        <w:spacing w:line="276" w:lineRule="auto"/>
        <w:rPr>
          <w:rFonts w:ascii="Times New Roman" w:hAnsi="Times New Roman" w:cs="Times New Roman"/>
          <w:color w:val="0070C0"/>
          <w:sz w:val="24"/>
          <w:szCs w:val="24"/>
        </w:rPr>
      </w:pPr>
      <w:r w:rsidRPr="0027667C">
        <w:rPr>
          <w:rFonts w:ascii="Times New Roman" w:hAnsi="Times New Roman" w:cs="Times New Roman"/>
          <w:color w:val="0070C0"/>
          <w:sz w:val="24"/>
          <w:szCs w:val="24"/>
        </w:rPr>
        <w:t xml:space="preserve">Response: </w:t>
      </w:r>
    </w:p>
    <w:p w14:paraId="2E021EE1" w14:textId="2F80035E" w:rsidR="003A0A17" w:rsidRPr="00FF06B8" w:rsidRDefault="003A0A17" w:rsidP="0027667C">
      <w:pPr>
        <w:spacing w:line="276" w:lineRule="auto"/>
        <w:rPr>
          <w:rFonts w:ascii="Times New Roman" w:hAnsi="Times New Roman" w:cs="Times New Roman"/>
          <w:color w:val="0070C0"/>
          <w:sz w:val="24"/>
          <w:szCs w:val="24"/>
        </w:rPr>
      </w:pPr>
      <w:r w:rsidRPr="00FF06B8">
        <w:rPr>
          <w:rFonts w:ascii="Times New Roman" w:hAnsi="Times New Roman" w:cs="Times New Roman"/>
          <w:color w:val="0070C0"/>
          <w:sz w:val="24"/>
          <w:szCs w:val="24"/>
        </w:rPr>
        <w:t>Our intention in comparing dengue data by hemisphere was to explore broad ecological and climatic contrasts. However, we acknowledge that this approach has limitations due to differences in vector establishment and dengue endemicity, particularly in much of the northern hemisphere. We have revised the manuscript to clarify this rationale and now provide a list of countries by hemisphere in the supplementary material</w:t>
      </w:r>
      <w:r w:rsidR="00EE4991" w:rsidRPr="00FF06B8">
        <w:rPr>
          <w:rFonts w:ascii="Times New Roman" w:hAnsi="Times New Roman" w:cs="Times New Roman"/>
          <w:color w:val="0070C0"/>
          <w:sz w:val="24"/>
          <w:szCs w:val="24"/>
        </w:rPr>
        <w:t xml:space="preserve"> </w:t>
      </w:r>
      <w:r w:rsidR="00EE4991" w:rsidRPr="00FF06B8">
        <w:rPr>
          <w:rFonts w:ascii="Times New Roman" w:hAnsi="Times New Roman" w:cs="Times New Roman"/>
          <w:b/>
          <w:bCs/>
          <w:color w:val="0070C0"/>
          <w:sz w:val="24"/>
          <w:szCs w:val="24"/>
        </w:rPr>
        <w:t xml:space="preserve">(Table S1, columns added to indicate the </w:t>
      </w:r>
      <w:r w:rsidR="00B7736A" w:rsidRPr="00FF06B8">
        <w:rPr>
          <w:rFonts w:ascii="Times New Roman" w:hAnsi="Times New Roman" w:cs="Times New Roman"/>
          <w:b/>
          <w:bCs/>
          <w:color w:val="0070C0"/>
          <w:sz w:val="24"/>
          <w:szCs w:val="24"/>
        </w:rPr>
        <w:t>hemisphere</w:t>
      </w:r>
      <w:r w:rsidR="0004053B" w:rsidRPr="00FF06B8">
        <w:rPr>
          <w:rFonts w:ascii="Times New Roman" w:hAnsi="Times New Roman" w:cs="Times New Roman"/>
          <w:b/>
          <w:bCs/>
          <w:color w:val="0070C0"/>
          <w:sz w:val="24"/>
          <w:szCs w:val="24"/>
        </w:rPr>
        <w:t>s. We</w:t>
      </w:r>
      <w:r w:rsidRPr="00FF06B8">
        <w:rPr>
          <w:rFonts w:ascii="Times New Roman" w:hAnsi="Times New Roman" w:cs="Times New Roman"/>
          <w:color w:val="0070C0"/>
          <w:sz w:val="24"/>
          <w:szCs w:val="24"/>
        </w:rPr>
        <w:t xml:space="preserve"> have also included a figure showing dengue cases by WHO region</w:t>
      </w:r>
      <w:r w:rsidR="0004053B" w:rsidRPr="00FF06B8">
        <w:rPr>
          <w:rFonts w:ascii="Times New Roman" w:hAnsi="Times New Roman" w:cs="Times New Roman"/>
          <w:color w:val="0070C0"/>
          <w:sz w:val="24"/>
          <w:szCs w:val="24"/>
        </w:rPr>
        <w:t xml:space="preserve"> (</w:t>
      </w:r>
      <w:r w:rsidR="0004053B" w:rsidRPr="00FF06B8">
        <w:rPr>
          <w:rFonts w:ascii="Times New Roman" w:hAnsi="Times New Roman" w:cs="Times New Roman"/>
          <w:b/>
          <w:bCs/>
          <w:color w:val="0070C0"/>
          <w:sz w:val="24"/>
          <w:szCs w:val="24"/>
        </w:rPr>
        <w:t>Fig S3</w:t>
      </w:r>
      <w:r w:rsidR="0004053B" w:rsidRPr="00FF06B8">
        <w:rPr>
          <w:rFonts w:ascii="Times New Roman" w:hAnsi="Times New Roman" w:cs="Times New Roman"/>
          <w:color w:val="0070C0"/>
          <w:sz w:val="24"/>
          <w:szCs w:val="24"/>
        </w:rPr>
        <w:t>)</w:t>
      </w:r>
      <w:r w:rsidRPr="00FF06B8">
        <w:rPr>
          <w:rFonts w:ascii="Times New Roman" w:hAnsi="Times New Roman" w:cs="Times New Roman"/>
          <w:color w:val="0070C0"/>
          <w:sz w:val="24"/>
          <w:szCs w:val="24"/>
        </w:rPr>
        <w:t xml:space="preserve"> to offer a more meaningful and policy-relevant comparison.</w:t>
      </w:r>
    </w:p>
    <w:p w14:paraId="1DBDF5CB" w14:textId="77777777" w:rsidR="00E107A4" w:rsidRDefault="00E107A4" w:rsidP="0027667C">
      <w:pPr>
        <w:spacing w:line="276" w:lineRule="auto"/>
        <w:rPr>
          <w:rFonts w:ascii="Times New Roman" w:hAnsi="Times New Roman" w:cs="Times New Roman"/>
          <w:sz w:val="24"/>
          <w:szCs w:val="24"/>
        </w:rPr>
      </w:pPr>
    </w:p>
    <w:p w14:paraId="23464B4D" w14:textId="3E05D513" w:rsidR="00E107A4" w:rsidRDefault="00E107A4" w:rsidP="0027667C">
      <w:pPr>
        <w:spacing w:line="276" w:lineRule="auto"/>
        <w:rPr>
          <w:rFonts w:ascii="Times New Roman" w:hAnsi="Times New Roman" w:cs="Times New Roman"/>
          <w:sz w:val="24"/>
          <w:szCs w:val="24"/>
        </w:rPr>
      </w:pPr>
      <w:r>
        <w:rPr>
          <w:rFonts w:ascii="Times New Roman" w:hAnsi="Times New Roman" w:cs="Times New Roman"/>
          <w:sz w:val="24"/>
          <w:szCs w:val="24"/>
        </w:rPr>
        <w:t xml:space="preserve">References: </w:t>
      </w:r>
    </w:p>
    <w:sdt>
      <w:sdtPr>
        <w:rPr>
          <w:rFonts w:ascii="Times New Roman" w:hAnsi="Times New Roman" w:cs="Times New Roman"/>
          <w:color w:val="000000"/>
          <w:sz w:val="24"/>
          <w:szCs w:val="24"/>
        </w:rPr>
        <w:tag w:val="MENDELEY_BIBLIOGRAPHY"/>
        <w:id w:val="123747122"/>
        <w:placeholder>
          <w:docPart w:val="DefaultPlaceholder_-1854013440"/>
        </w:placeholder>
      </w:sdtPr>
      <w:sdtContent>
        <w:p w14:paraId="4F4CA5FC" w14:textId="77777777" w:rsidR="00CC72D5" w:rsidRDefault="00CC72D5">
          <w:pPr>
            <w:autoSpaceDE w:val="0"/>
            <w:autoSpaceDN w:val="0"/>
            <w:ind w:hanging="640"/>
            <w:divId w:val="248470620"/>
            <w:rPr>
              <w:rFonts w:eastAsia="Times New Roman"/>
              <w:sz w:val="24"/>
              <w:szCs w:val="24"/>
            </w:rPr>
          </w:pPr>
          <w:r>
            <w:rPr>
              <w:rFonts w:eastAsia="Times New Roman"/>
            </w:rPr>
            <w:t xml:space="preserve">1. </w:t>
          </w:r>
          <w:r>
            <w:rPr>
              <w:rFonts w:eastAsia="Times New Roman"/>
            </w:rPr>
            <w:tab/>
            <w:t>WHO. Dengue: guidelines for diagnosis, treatment, prevention and control [Internet]. Geneva, Switzerland; 2009 [cited 2025 May 6]. Available from: https://www.who.int/publications/i/item/9789241547871</w:t>
          </w:r>
        </w:p>
        <w:p w14:paraId="4A888D1D" w14:textId="77777777" w:rsidR="00CC72D5" w:rsidRDefault="00CC72D5">
          <w:pPr>
            <w:autoSpaceDE w:val="0"/>
            <w:autoSpaceDN w:val="0"/>
            <w:ind w:hanging="640"/>
            <w:divId w:val="1693457918"/>
            <w:rPr>
              <w:rFonts w:eastAsia="Times New Roman"/>
            </w:rPr>
          </w:pPr>
          <w:r w:rsidRPr="00CC72D5">
            <w:rPr>
              <w:rFonts w:eastAsia="Times New Roman"/>
              <w:lang w:val="da-DK"/>
            </w:rPr>
            <w:t xml:space="preserve">2. </w:t>
          </w:r>
          <w:r w:rsidRPr="00CC72D5">
            <w:rPr>
              <w:rFonts w:eastAsia="Times New Roman"/>
              <w:lang w:val="da-DK"/>
            </w:rPr>
            <w:tab/>
            <w:t xml:space="preserve">Ng TC, Teo CH, Toh JY, Dunn AG, Ng CJ, Ang TF, et al. </w:t>
          </w:r>
          <w:r>
            <w:rPr>
              <w:rFonts w:eastAsia="Times New Roman"/>
            </w:rPr>
            <w:t xml:space="preserve">Factors influencing healthcare seeking in patients with dengue: Systematic review. Tropical Medicine &amp; International Health. 2022 Jan 27;27(1):13–27. </w:t>
          </w:r>
        </w:p>
        <w:p w14:paraId="739A5FD5" w14:textId="77777777" w:rsidR="00CC72D5" w:rsidRDefault="00CC72D5">
          <w:pPr>
            <w:autoSpaceDE w:val="0"/>
            <w:autoSpaceDN w:val="0"/>
            <w:ind w:hanging="640"/>
            <w:divId w:val="2138334608"/>
            <w:rPr>
              <w:rFonts w:eastAsia="Times New Roman"/>
            </w:rPr>
          </w:pPr>
          <w:r>
            <w:rPr>
              <w:rFonts w:eastAsia="Times New Roman"/>
            </w:rPr>
            <w:t xml:space="preserve">3. </w:t>
          </w:r>
          <w:r>
            <w:rPr>
              <w:rFonts w:eastAsia="Times New Roman"/>
            </w:rPr>
            <w:tab/>
            <w:t xml:space="preserve">Gurgel-Gonçalves R, Oliveira WK de, Croda J. The greatest Dengue epidemic in Brazil: Surveillance, Prevention, and Control. Rev Soc Bras Med Trop. 2024;57. </w:t>
          </w:r>
        </w:p>
        <w:p w14:paraId="045B6778" w14:textId="77777777" w:rsidR="00CC72D5" w:rsidRDefault="00CC72D5">
          <w:pPr>
            <w:autoSpaceDE w:val="0"/>
            <w:autoSpaceDN w:val="0"/>
            <w:ind w:hanging="640"/>
            <w:divId w:val="2020237167"/>
            <w:rPr>
              <w:rFonts w:eastAsia="Times New Roman"/>
            </w:rPr>
          </w:pPr>
          <w:r>
            <w:rPr>
              <w:rFonts w:eastAsia="Times New Roman"/>
            </w:rPr>
            <w:t xml:space="preserve">4. </w:t>
          </w:r>
          <w:r>
            <w:rPr>
              <w:rFonts w:eastAsia="Times New Roman"/>
            </w:rPr>
            <w:tab/>
            <w:t xml:space="preserve">WHO. Global dengue </w:t>
          </w:r>
          <w:proofErr w:type="gramStart"/>
          <w:r>
            <w:rPr>
              <w:rFonts w:eastAsia="Times New Roman"/>
            </w:rPr>
            <w:t>surveillance</w:t>
          </w:r>
          <w:r>
            <w:rPr>
              <w:rFonts w:ascii="Arial" w:eastAsia="Times New Roman" w:hAnsi="Arial" w:cs="Arial"/>
            </w:rPr>
            <w:t> </w:t>
          </w:r>
          <w:r>
            <w:rPr>
              <w:rFonts w:eastAsia="Times New Roman"/>
            </w:rPr>
            <w:t>:</w:t>
          </w:r>
          <w:proofErr w:type="gramEnd"/>
          <w:r>
            <w:rPr>
              <w:rFonts w:eastAsia="Times New Roman"/>
            </w:rPr>
            <w:t xml:space="preserve"> https://worldhealthorg.shinyapps.io/dengue_global/. WHO. 2024. </w:t>
          </w:r>
        </w:p>
        <w:p w14:paraId="419D0816" w14:textId="77777777" w:rsidR="00CC72D5" w:rsidRDefault="00CC72D5">
          <w:pPr>
            <w:autoSpaceDE w:val="0"/>
            <w:autoSpaceDN w:val="0"/>
            <w:ind w:hanging="640"/>
            <w:divId w:val="1922711307"/>
            <w:rPr>
              <w:rFonts w:eastAsia="Times New Roman"/>
            </w:rPr>
          </w:pPr>
          <w:r>
            <w:rPr>
              <w:rFonts w:eastAsia="Times New Roman"/>
            </w:rPr>
            <w:lastRenderedPageBreak/>
            <w:t xml:space="preserve">5. </w:t>
          </w:r>
          <w:r>
            <w:rPr>
              <w:rFonts w:eastAsia="Times New Roman"/>
            </w:rPr>
            <w:tab/>
          </w:r>
          <w:proofErr w:type="spellStart"/>
          <w:r>
            <w:rPr>
              <w:rFonts w:eastAsia="Times New Roman"/>
            </w:rPr>
            <w:t>eClinicalMedicine</w:t>
          </w:r>
          <w:proofErr w:type="spellEnd"/>
          <w:r>
            <w:rPr>
              <w:rFonts w:eastAsia="Times New Roman"/>
            </w:rPr>
            <w:t xml:space="preserve">. Dengue as a growing global health concern. </w:t>
          </w:r>
          <w:proofErr w:type="spellStart"/>
          <w:r>
            <w:rPr>
              <w:rFonts w:eastAsia="Times New Roman"/>
            </w:rPr>
            <w:t>EClinicalMedicine</w:t>
          </w:r>
          <w:proofErr w:type="spellEnd"/>
          <w:r>
            <w:rPr>
              <w:rFonts w:eastAsia="Times New Roman"/>
            </w:rPr>
            <w:t xml:space="preserve">. 2024 </w:t>
          </w:r>
          <w:proofErr w:type="gramStart"/>
          <w:r>
            <w:rPr>
              <w:rFonts w:eastAsia="Times New Roman"/>
            </w:rPr>
            <w:t>Nov;77:102975</w:t>
          </w:r>
          <w:proofErr w:type="gramEnd"/>
          <w:r>
            <w:rPr>
              <w:rFonts w:eastAsia="Times New Roman"/>
            </w:rPr>
            <w:t xml:space="preserve">. </w:t>
          </w:r>
        </w:p>
        <w:p w14:paraId="3104275A" w14:textId="404C1540" w:rsidR="00E107A4" w:rsidRPr="0027667C" w:rsidRDefault="00CC72D5" w:rsidP="0027667C">
          <w:pPr>
            <w:spacing w:line="276" w:lineRule="auto"/>
            <w:rPr>
              <w:rFonts w:ascii="Times New Roman" w:hAnsi="Times New Roman" w:cs="Times New Roman"/>
              <w:sz w:val="24"/>
              <w:szCs w:val="24"/>
            </w:rPr>
          </w:pPr>
          <w:r>
            <w:rPr>
              <w:rFonts w:eastAsia="Times New Roman"/>
            </w:rPr>
            <w:t> </w:t>
          </w:r>
        </w:p>
      </w:sdtContent>
    </w:sdt>
    <w:sectPr w:rsidR="00E107A4" w:rsidRPr="0027667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ACEF1" w14:textId="77777777" w:rsidR="006B45C7" w:rsidRDefault="006B45C7" w:rsidP="00E86981">
      <w:pPr>
        <w:spacing w:after="0" w:line="240" w:lineRule="auto"/>
      </w:pPr>
      <w:r>
        <w:separator/>
      </w:r>
    </w:p>
  </w:endnote>
  <w:endnote w:type="continuationSeparator" w:id="0">
    <w:p w14:paraId="2CDC66F6" w14:textId="77777777" w:rsidR="006B45C7" w:rsidRDefault="006B45C7" w:rsidP="00E86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340265"/>
      <w:docPartObj>
        <w:docPartGallery w:val="Page Numbers (Bottom of Page)"/>
        <w:docPartUnique/>
      </w:docPartObj>
    </w:sdtPr>
    <w:sdtContent>
      <w:p w14:paraId="01E0DAFE" w14:textId="265A14CE" w:rsidR="00E86981" w:rsidRDefault="00E86981">
        <w:pPr>
          <w:pStyle w:val="Footer"/>
          <w:jc w:val="center"/>
        </w:pPr>
        <w:r>
          <w:fldChar w:fldCharType="begin"/>
        </w:r>
        <w:r>
          <w:instrText>PAGE   \* MERGEFORMAT</w:instrText>
        </w:r>
        <w:r>
          <w:fldChar w:fldCharType="separate"/>
        </w:r>
        <w:r>
          <w:t>2</w:t>
        </w:r>
        <w:r>
          <w:fldChar w:fldCharType="end"/>
        </w:r>
      </w:p>
    </w:sdtContent>
  </w:sdt>
  <w:p w14:paraId="63EEC54E" w14:textId="77777777" w:rsidR="00E86981" w:rsidRDefault="00E86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E8094" w14:textId="77777777" w:rsidR="006B45C7" w:rsidRDefault="006B45C7" w:rsidP="00E86981">
      <w:pPr>
        <w:spacing w:after="0" w:line="240" w:lineRule="auto"/>
      </w:pPr>
      <w:r>
        <w:separator/>
      </w:r>
    </w:p>
  </w:footnote>
  <w:footnote w:type="continuationSeparator" w:id="0">
    <w:p w14:paraId="4C1187EC" w14:textId="77777777" w:rsidR="006B45C7" w:rsidRDefault="006B45C7" w:rsidP="00E86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8683C"/>
    <w:multiLevelType w:val="hybridMultilevel"/>
    <w:tmpl w:val="C1F8D8F6"/>
    <w:lvl w:ilvl="0" w:tplc="FF088A7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731C6E"/>
    <w:multiLevelType w:val="multilevel"/>
    <w:tmpl w:val="C2B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97788">
    <w:abstractNumId w:val="1"/>
  </w:num>
  <w:num w:numId="2" w16cid:durableId="118609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64"/>
    <w:rsid w:val="00007DE0"/>
    <w:rsid w:val="00024213"/>
    <w:rsid w:val="00027A69"/>
    <w:rsid w:val="0003548C"/>
    <w:rsid w:val="0004053B"/>
    <w:rsid w:val="00054E25"/>
    <w:rsid w:val="000634B6"/>
    <w:rsid w:val="00063788"/>
    <w:rsid w:val="000831FF"/>
    <w:rsid w:val="000975B2"/>
    <w:rsid w:val="000A1600"/>
    <w:rsid w:val="000A2F4B"/>
    <w:rsid w:val="000B2A95"/>
    <w:rsid w:val="000B37F8"/>
    <w:rsid w:val="000B3AEF"/>
    <w:rsid w:val="000C4482"/>
    <w:rsid w:val="000C6D2C"/>
    <w:rsid w:val="000D2EA1"/>
    <w:rsid w:val="000D692C"/>
    <w:rsid w:val="000D7590"/>
    <w:rsid w:val="000E1161"/>
    <w:rsid w:val="000E3C9C"/>
    <w:rsid w:val="001001A6"/>
    <w:rsid w:val="001023EE"/>
    <w:rsid w:val="00102800"/>
    <w:rsid w:val="00103EDB"/>
    <w:rsid w:val="001429C9"/>
    <w:rsid w:val="00143FE0"/>
    <w:rsid w:val="001560C6"/>
    <w:rsid w:val="00165264"/>
    <w:rsid w:val="00171D0E"/>
    <w:rsid w:val="001A1E43"/>
    <w:rsid w:val="001A7F02"/>
    <w:rsid w:val="001B0CEA"/>
    <w:rsid w:val="001B6C4A"/>
    <w:rsid w:val="001C21A3"/>
    <w:rsid w:val="001D38D1"/>
    <w:rsid w:val="00202902"/>
    <w:rsid w:val="00204BC1"/>
    <w:rsid w:val="00213EF5"/>
    <w:rsid w:val="00215522"/>
    <w:rsid w:val="002200BC"/>
    <w:rsid w:val="00222266"/>
    <w:rsid w:val="00222FCD"/>
    <w:rsid w:val="00231884"/>
    <w:rsid w:val="00232004"/>
    <w:rsid w:val="0027667C"/>
    <w:rsid w:val="00285EC1"/>
    <w:rsid w:val="00292D99"/>
    <w:rsid w:val="00294FD1"/>
    <w:rsid w:val="0029738C"/>
    <w:rsid w:val="002A1707"/>
    <w:rsid w:val="002A464B"/>
    <w:rsid w:val="002B5F3B"/>
    <w:rsid w:val="002B79A0"/>
    <w:rsid w:val="002C4A45"/>
    <w:rsid w:val="002D1AE4"/>
    <w:rsid w:val="002D36D4"/>
    <w:rsid w:val="002E0BAB"/>
    <w:rsid w:val="002E5678"/>
    <w:rsid w:val="002E69B1"/>
    <w:rsid w:val="0030785C"/>
    <w:rsid w:val="00320893"/>
    <w:rsid w:val="00337615"/>
    <w:rsid w:val="00341A6D"/>
    <w:rsid w:val="00342E1E"/>
    <w:rsid w:val="0035170C"/>
    <w:rsid w:val="00352085"/>
    <w:rsid w:val="00356BC7"/>
    <w:rsid w:val="003671FA"/>
    <w:rsid w:val="0038041A"/>
    <w:rsid w:val="00390252"/>
    <w:rsid w:val="003A0A17"/>
    <w:rsid w:val="003B741B"/>
    <w:rsid w:val="003C1D37"/>
    <w:rsid w:val="003C3DBA"/>
    <w:rsid w:val="003C5D84"/>
    <w:rsid w:val="003D2483"/>
    <w:rsid w:val="003E417D"/>
    <w:rsid w:val="003E43E4"/>
    <w:rsid w:val="003E534A"/>
    <w:rsid w:val="003E694B"/>
    <w:rsid w:val="003E6977"/>
    <w:rsid w:val="003F10CD"/>
    <w:rsid w:val="003F45C9"/>
    <w:rsid w:val="004051EF"/>
    <w:rsid w:val="004436AF"/>
    <w:rsid w:val="00450F59"/>
    <w:rsid w:val="00451EAC"/>
    <w:rsid w:val="004625FF"/>
    <w:rsid w:val="00472DFB"/>
    <w:rsid w:val="00472F52"/>
    <w:rsid w:val="004A4968"/>
    <w:rsid w:val="004A7740"/>
    <w:rsid w:val="004B68AC"/>
    <w:rsid w:val="004C6423"/>
    <w:rsid w:val="004D2942"/>
    <w:rsid w:val="004F2AF3"/>
    <w:rsid w:val="004F57E1"/>
    <w:rsid w:val="00513F9F"/>
    <w:rsid w:val="00514CED"/>
    <w:rsid w:val="00526640"/>
    <w:rsid w:val="005274F4"/>
    <w:rsid w:val="005319BC"/>
    <w:rsid w:val="00533594"/>
    <w:rsid w:val="00537D10"/>
    <w:rsid w:val="005533C3"/>
    <w:rsid w:val="00557469"/>
    <w:rsid w:val="00564E62"/>
    <w:rsid w:val="00574E52"/>
    <w:rsid w:val="0057593D"/>
    <w:rsid w:val="00576D90"/>
    <w:rsid w:val="005808BF"/>
    <w:rsid w:val="005939B2"/>
    <w:rsid w:val="005A0AFF"/>
    <w:rsid w:val="005A21F9"/>
    <w:rsid w:val="005B09DA"/>
    <w:rsid w:val="005B6BA0"/>
    <w:rsid w:val="005C2967"/>
    <w:rsid w:val="005C58A3"/>
    <w:rsid w:val="005D0A41"/>
    <w:rsid w:val="005D72E9"/>
    <w:rsid w:val="0060427F"/>
    <w:rsid w:val="006120D5"/>
    <w:rsid w:val="006144C6"/>
    <w:rsid w:val="006378BC"/>
    <w:rsid w:val="00637E77"/>
    <w:rsid w:val="00643EB8"/>
    <w:rsid w:val="00674177"/>
    <w:rsid w:val="00674C3D"/>
    <w:rsid w:val="00677DD9"/>
    <w:rsid w:val="006935EC"/>
    <w:rsid w:val="006A7FC6"/>
    <w:rsid w:val="006B45C7"/>
    <w:rsid w:val="006B6964"/>
    <w:rsid w:val="006C00F4"/>
    <w:rsid w:val="007103C4"/>
    <w:rsid w:val="007304D7"/>
    <w:rsid w:val="00731131"/>
    <w:rsid w:val="00732A74"/>
    <w:rsid w:val="007419D8"/>
    <w:rsid w:val="00741B93"/>
    <w:rsid w:val="00775DC3"/>
    <w:rsid w:val="00786348"/>
    <w:rsid w:val="0079615E"/>
    <w:rsid w:val="007A7EF8"/>
    <w:rsid w:val="007B664D"/>
    <w:rsid w:val="007C5AEB"/>
    <w:rsid w:val="007E505F"/>
    <w:rsid w:val="007E7E47"/>
    <w:rsid w:val="007F1635"/>
    <w:rsid w:val="00812233"/>
    <w:rsid w:val="00841187"/>
    <w:rsid w:val="0084615F"/>
    <w:rsid w:val="00851A29"/>
    <w:rsid w:val="00853E41"/>
    <w:rsid w:val="00874221"/>
    <w:rsid w:val="00877029"/>
    <w:rsid w:val="00877D0A"/>
    <w:rsid w:val="008846CE"/>
    <w:rsid w:val="0088560B"/>
    <w:rsid w:val="00895CC4"/>
    <w:rsid w:val="00896926"/>
    <w:rsid w:val="0089693B"/>
    <w:rsid w:val="00897624"/>
    <w:rsid w:val="008976B8"/>
    <w:rsid w:val="008A286F"/>
    <w:rsid w:val="008C2125"/>
    <w:rsid w:val="008D4A93"/>
    <w:rsid w:val="008D70E9"/>
    <w:rsid w:val="00910434"/>
    <w:rsid w:val="00917E18"/>
    <w:rsid w:val="0092455E"/>
    <w:rsid w:val="00930F72"/>
    <w:rsid w:val="00932491"/>
    <w:rsid w:val="00934B4A"/>
    <w:rsid w:val="00936E9A"/>
    <w:rsid w:val="00940525"/>
    <w:rsid w:val="00942593"/>
    <w:rsid w:val="0094683B"/>
    <w:rsid w:val="009636FA"/>
    <w:rsid w:val="009666E6"/>
    <w:rsid w:val="00967F32"/>
    <w:rsid w:val="00975FE0"/>
    <w:rsid w:val="0099576B"/>
    <w:rsid w:val="009B0AE3"/>
    <w:rsid w:val="009C7A9B"/>
    <w:rsid w:val="009F4C78"/>
    <w:rsid w:val="00A01A68"/>
    <w:rsid w:val="00A02EA6"/>
    <w:rsid w:val="00A205A3"/>
    <w:rsid w:val="00A214CD"/>
    <w:rsid w:val="00A23167"/>
    <w:rsid w:val="00A61C15"/>
    <w:rsid w:val="00A73D18"/>
    <w:rsid w:val="00A9173F"/>
    <w:rsid w:val="00AA04C3"/>
    <w:rsid w:val="00AC30CD"/>
    <w:rsid w:val="00AE5FF8"/>
    <w:rsid w:val="00AF40B3"/>
    <w:rsid w:val="00B0366B"/>
    <w:rsid w:val="00B050FC"/>
    <w:rsid w:val="00B21D3B"/>
    <w:rsid w:val="00B268C1"/>
    <w:rsid w:val="00B35FF3"/>
    <w:rsid w:val="00B4722B"/>
    <w:rsid w:val="00B6142F"/>
    <w:rsid w:val="00B671D2"/>
    <w:rsid w:val="00B71B1E"/>
    <w:rsid w:val="00B7736A"/>
    <w:rsid w:val="00B87734"/>
    <w:rsid w:val="00BB3D74"/>
    <w:rsid w:val="00BE1DC6"/>
    <w:rsid w:val="00BE4A9F"/>
    <w:rsid w:val="00C01DD7"/>
    <w:rsid w:val="00C168DE"/>
    <w:rsid w:val="00C206F8"/>
    <w:rsid w:val="00C209A6"/>
    <w:rsid w:val="00C4610B"/>
    <w:rsid w:val="00C62255"/>
    <w:rsid w:val="00C9029B"/>
    <w:rsid w:val="00CA3A6E"/>
    <w:rsid w:val="00CB08AD"/>
    <w:rsid w:val="00CB4BB6"/>
    <w:rsid w:val="00CB62FE"/>
    <w:rsid w:val="00CC53B1"/>
    <w:rsid w:val="00CC72D5"/>
    <w:rsid w:val="00D075AE"/>
    <w:rsid w:val="00D10A63"/>
    <w:rsid w:val="00D46F3B"/>
    <w:rsid w:val="00D51769"/>
    <w:rsid w:val="00D54152"/>
    <w:rsid w:val="00D542E9"/>
    <w:rsid w:val="00D6374F"/>
    <w:rsid w:val="00D63CDD"/>
    <w:rsid w:val="00D77736"/>
    <w:rsid w:val="00D92E3D"/>
    <w:rsid w:val="00D95627"/>
    <w:rsid w:val="00DA0256"/>
    <w:rsid w:val="00DA63D8"/>
    <w:rsid w:val="00DB40EC"/>
    <w:rsid w:val="00DC78F7"/>
    <w:rsid w:val="00E107A4"/>
    <w:rsid w:val="00E1181A"/>
    <w:rsid w:val="00E11D21"/>
    <w:rsid w:val="00E1565D"/>
    <w:rsid w:val="00E2748E"/>
    <w:rsid w:val="00E3351D"/>
    <w:rsid w:val="00E445F5"/>
    <w:rsid w:val="00E52154"/>
    <w:rsid w:val="00E7131E"/>
    <w:rsid w:val="00E717B1"/>
    <w:rsid w:val="00E8170A"/>
    <w:rsid w:val="00E86981"/>
    <w:rsid w:val="00E86B51"/>
    <w:rsid w:val="00EA15CE"/>
    <w:rsid w:val="00EA2872"/>
    <w:rsid w:val="00EA30D1"/>
    <w:rsid w:val="00EC7541"/>
    <w:rsid w:val="00ED79C3"/>
    <w:rsid w:val="00EE4386"/>
    <w:rsid w:val="00EE4991"/>
    <w:rsid w:val="00F11FE9"/>
    <w:rsid w:val="00F218A3"/>
    <w:rsid w:val="00F26430"/>
    <w:rsid w:val="00F37AD4"/>
    <w:rsid w:val="00F634E7"/>
    <w:rsid w:val="00F72D1E"/>
    <w:rsid w:val="00F74A99"/>
    <w:rsid w:val="00F905E6"/>
    <w:rsid w:val="00FA5E9E"/>
    <w:rsid w:val="00FA70ED"/>
    <w:rsid w:val="00FB33B9"/>
    <w:rsid w:val="00FE6649"/>
    <w:rsid w:val="00FF0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0C62A"/>
  <w15:chartTrackingRefBased/>
  <w15:docId w15:val="{CB42CD7D-ABF1-41EF-BE84-7B3CD46D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964"/>
    <w:rPr>
      <w:rFonts w:eastAsiaTheme="majorEastAsia" w:cstheme="majorBidi"/>
      <w:color w:val="272727" w:themeColor="text1" w:themeTint="D8"/>
    </w:rPr>
  </w:style>
  <w:style w:type="paragraph" w:styleId="Title">
    <w:name w:val="Title"/>
    <w:basedOn w:val="Normal"/>
    <w:next w:val="Normal"/>
    <w:link w:val="TitleChar"/>
    <w:uiPriority w:val="10"/>
    <w:qFormat/>
    <w:rsid w:val="006B6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964"/>
    <w:pPr>
      <w:spacing w:before="160"/>
      <w:jc w:val="center"/>
    </w:pPr>
    <w:rPr>
      <w:i/>
      <w:iCs/>
      <w:color w:val="404040" w:themeColor="text1" w:themeTint="BF"/>
    </w:rPr>
  </w:style>
  <w:style w:type="character" w:customStyle="1" w:styleId="QuoteChar">
    <w:name w:val="Quote Char"/>
    <w:basedOn w:val="DefaultParagraphFont"/>
    <w:link w:val="Quote"/>
    <w:uiPriority w:val="29"/>
    <w:rsid w:val="006B6964"/>
    <w:rPr>
      <w:i/>
      <w:iCs/>
      <w:color w:val="404040" w:themeColor="text1" w:themeTint="BF"/>
    </w:rPr>
  </w:style>
  <w:style w:type="paragraph" w:styleId="ListParagraph">
    <w:name w:val="List Paragraph"/>
    <w:basedOn w:val="Normal"/>
    <w:uiPriority w:val="34"/>
    <w:qFormat/>
    <w:rsid w:val="006B6964"/>
    <w:pPr>
      <w:ind w:left="720"/>
      <w:contextualSpacing/>
    </w:pPr>
  </w:style>
  <w:style w:type="character" w:styleId="IntenseEmphasis">
    <w:name w:val="Intense Emphasis"/>
    <w:basedOn w:val="DefaultParagraphFont"/>
    <w:uiPriority w:val="21"/>
    <w:qFormat/>
    <w:rsid w:val="006B6964"/>
    <w:rPr>
      <w:i/>
      <w:iCs/>
      <w:color w:val="0F4761" w:themeColor="accent1" w:themeShade="BF"/>
    </w:rPr>
  </w:style>
  <w:style w:type="paragraph" w:styleId="IntenseQuote">
    <w:name w:val="Intense Quote"/>
    <w:basedOn w:val="Normal"/>
    <w:next w:val="Normal"/>
    <w:link w:val="IntenseQuoteChar"/>
    <w:uiPriority w:val="30"/>
    <w:qFormat/>
    <w:rsid w:val="006B6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964"/>
    <w:rPr>
      <w:i/>
      <w:iCs/>
      <w:color w:val="0F4761" w:themeColor="accent1" w:themeShade="BF"/>
    </w:rPr>
  </w:style>
  <w:style w:type="character" w:styleId="IntenseReference">
    <w:name w:val="Intense Reference"/>
    <w:basedOn w:val="DefaultParagraphFont"/>
    <w:uiPriority w:val="32"/>
    <w:qFormat/>
    <w:rsid w:val="006B6964"/>
    <w:rPr>
      <w:b/>
      <w:bCs/>
      <w:smallCaps/>
      <w:color w:val="0F4761" w:themeColor="accent1" w:themeShade="BF"/>
      <w:spacing w:val="5"/>
    </w:rPr>
  </w:style>
  <w:style w:type="character" w:styleId="PlaceholderText">
    <w:name w:val="Placeholder Text"/>
    <w:basedOn w:val="DefaultParagraphFont"/>
    <w:uiPriority w:val="99"/>
    <w:semiHidden/>
    <w:rsid w:val="0092455E"/>
    <w:rPr>
      <w:color w:val="666666"/>
    </w:rPr>
  </w:style>
  <w:style w:type="paragraph" w:styleId="Header">
    <w:name w:val="header"/>
    <w:basedOn w:val="Normal"/>
    <w:link w:val="HeaderChar"/>
    <w:uiPriority w:val="99"/>
    <w:unhideWhenUsed/>
    <w:rsid w:val="00E86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981"/>
  </w:style>
  <w:style w:type="paragraph" w:styleId="Footer">
    <w:name w:val="footer"/>
    <w:basedOn w:val="Normal"/>
    <w:link w:val="FooterChar"/>
    <w:uiPriority w:val="99"/>
    <w:unhideWhenUsed/>
    <w:rsid w:val="00E86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981"/>
  </w:style>
  <w:style w:type="paragraph" w:styleId="Revision">
    <w:name w:val="Revision"/>
    <w:hidden/>
    <w:uiPriority w:val="99"/>
    <w:semiHidden/>
    <w:rsid w:val="004A49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4502">
      <w:bodyDiv w:val="1"/>
      <w:marLeft w:val="0"/>
      <w:marRight w:val="0"/>
      <w:marTop w:val="0"/>
      <w:marBottom w:val="0"/>
      <w:divBdr>
        <w:top w:val="none" w:sz="0" w:space="0" w:color="auto"/>
        <w:left w:val="none" w:sz="0" w:space="0" w:color="auto"/>
        <w:bottom w:val="none" w:sz="0" w:space="0" w:color="auto"/>
        <w:right w:val="none" w:sz="0" w:space="0" w:color="auto"/>
      </w:divBdr>
      <w:divsChild>
        <w:div w:id="690843273">
          <w:marLeft w:val="640"/>
          <w:marRight w:val="0"/>
          <w:marTop w:val="0"/>
          <w:marBottom w:val="0"/>
          <w:divBdr>
            <w:top w:val="none" w:sz="0" w:space="0" w:color="auto"/>
            <w:left w:val="none" w:sz="0" w:space="0" w:color="auto"/>
            <w:bottom w:val="none" w:sz="0" w:space="0" w:color="auto"/>
            <w:right w:val="none" w:sz="0" w:space="0" w:color="auto"/>
          </w:divBdr>
        </w:div>
        <w:div w:id="1969582227">
          <w:marLeft w:val="640"/>
          <w:marRight w:val="0"/>
          <w:marTop w:val="0"/>
          <w:marBottom w:val="0"/>
          <w:divBdr>
            <w:top w:val="none" w:sz="0" w:space="0" w:color="auto"/>
            <w:left w:val="none" w:sz="0" w:space="0" w:color="auto"/>
            <w:bottom w:val="none" w:sz="0" w:space="0" w:color="auto"/>
            <w:right w:val="none" w:sz="0" w:space="0" w:color="auto"/>
          </w:divBdr>
        </w:div>
      </w:divsChild>
    </w:div>
    <w:div w:id="128327135">
      <w:bodyDiv w:val="1"/>
      <w:marLeft w:val="0"/>
      <w:marRight w:val="0"/>
      <w:marTop w:val="0"/>
      <w:marBottom w:val="0"/>
      <w:divBdr>
        <w:top w:val="none" w:sz="0" w:space="0" w:color="auto"/>
        <w:left w:val="none" w:sz="0" w:space="0" w:color="auto"/>
        <w:bottom w:val="none" w:sz="0" w:space="0" w:color="auto"/>
        <w:right w:val="none" w:sz="0" w:space="0" w:color="auto"/>
      </w:divBdr>
    </w:div>
    <w:div w:id="182406283">
      <w:bodyDiv w:val="1"/>
      <w:marLeft w:val="0"/>
      <w:marRight w:val="0"/>
      <w:marTop w:val="0"/>
      <w:marBottom w:val="0"/>
      <w:divBdr>
        <w:top w:val="none" w:sz="0" w:space="0" w:color="auto"/>
        <w:left w:val="none" w:sz="0" w:space="0" w:color="auto"/>
        <w:bottom w:val="none" w:sz="0" w:space="0" w:color="auto"/>
        <w:right w:val="none" w:sz="0" w:space="0" w:color="auto"/>
      </w:divBdr>
      <w:divsChild>
        <w:div w:id="1393624881">
          <w:marLeft w:val="640"/>
          <w:marRight w:val="0"/>
          <w:marTop w:val="0"/>
          <w:marBottom w:val="0"/>
          <w:divBdr>
            <w:top w:val="none" w:sz="0" w:space="0" w:color="auto"/>
            <w:left w:val="none" w:sz="0" w:space="0" w:color="auto"/>
            <w:bottom w:val="none" w:sz="0" w:space="0" w:color="auto"/>
            <w:right w:val="none" w:sz="0" w:space="0" w:color="auto"/>
          </w:divBdr>
        </w:div>
      </w:divsChild>
    </w:div>
    <w:div w:id="281155113">
      <w:bodyDiv w:val="1"/>
      <w:marLeft w:val="0"/>
      <w:marRight w:val="0"/>
      <w:marTop w:val="0"/>
      <w:marBottom w:val="0"/>
      <w:divBdr>
        <w:top w:val="none" w:sz="0" w:space="0" w:color="auto"/>
        <w:left w:val="none" w:sz="0" w:space="0" w:color="auto"/>
        <w:bottom w:val="none" w:sz="0" w:space="0" w:color="auto"/>
        <w:right w:val="none" w:sz="0" w:space="0" w:color="auto"/>
      </w:divBdr>
      <w:divsChild>
        <w:div w:id="1855924999">
          <w:marLeft w:val="640"/>
          <w:marRight w:val="0"/>
          <w:marTop w:val="0"/>
          <w:marBottom w:val="0"/>
          <w:divBdr>
            <w:top w:val="none" w:sz="0" w:space="0" w:color="auto"/>
            <w:left w:val="none" w:sz="0" w:space="0" w:color="auto"/>
            <w:bottom w:val="none" w:sz="0" w:space="0" w:color="auto"/>
            <w:right w:val="none" w:sz="0" w:space="0" w:color="auto"/>
          </w:divBdr>
        </w:div>
        <w:div w:id="1992634439">
          <w:marLeft w:val="640"/>
          <w:marRight w:val="0"/>
          <w:marTop w:val="0"/>
          <w:marBottom w:val="0"/>
          <w:divBdr>
            <w:top w:val="none" w:sz="0" w:space="0" w:color="auto"/>
            <w:left w:val="none" w:sz="0" w:space="0" w:color="auto"/>
            <w:bottom w:val="none" w:sz="0" w:space="0" w:color="auto"/>
            <w:right w:val="none" w:sz="0" w:space="0" w:color="auto"/>
          </w:divBdr>
        </w:div>
        <w:div w:id="915095348">
          <w:marLeft w:val="640"/>
          <w:marRight w:val="0"/>
          <w:marTop w:val="0"/>
          <w:marBottom w:val="0"/>
          <w:divBdr>
            <w:top w:val="none" w:sz="0" w:space="0" w:color="auto"/>
            <w:left w:val="none" w:sz="0" w:space="0" w:color="auto"/>
            <w:bottom w:val="none" w:sz="0" w:space="0" w:color="auto"/>
            <w:right w:val="none" w:sz="0" w:space="0" w:color="auto"/>
          </w:divBdr>
        </w:div>
        <w:div w:id="1915892125">
          <w:marLeft w:val="640"/>
          <w:marRight w:val="0"/>
          <w:marTop w:val="0"/>
          <w:marBottom w:val="0"/>
          <w:divBdr>
            <w:top w:val="none" w:sz="0" w:space="0" w:color="auto"/>
            <w:left w:val="none" w:sz="0" w:space="0" w:color="auto"/>
            <w:bottom w:val="none" w:sz="0" w:space="0" w:color="auto"/>
            <w:right w:val="none" w:sz="0" w:space="0" w:color="auto"/>
          </w:divBdr>
        </w:div>
        <w:div w:id="1892493448">
          <w:marLeft w:val="640"/>
          <w:marRight w:val="0"/>
          <w:marTop w:val="0"/>
          <w:marBottom w:val="0"/>
          <w:divBdr>
            <w:top w:val="none" w:sz="0" w:space="0" w:color="auto"/>
            <w:left w:val="none" w:sz="0" w:space="0" w:color="auto"/>
            <w:bottom w:val="none" w:sz="0" w:space="0" w:color="auto"/>
            <w:right w:val="none" w:sz="0" w:space="0" w:color="auto"/>
          </w:divBdr>
        </w:div>
      </w:divsChild>
    </w:div>
    <w:div w:id="322394833">
      <w:bodyDiv w:val="1"/>
      <w:marLeft w:val="0"/>
      <w:marRight w:val="0"/>
      <w:marTop w:val="0"/>
      <w:marBottom w:val="0"/>
      <w:divBdr>
        <w:top w:val="none" w:sz="0" w:space="0" w:color="auto"/>
        <w:left w:val="none" w:sz="0" w:space="0" w:color="auto"/>
        <w:bottom w:val="none" w:sz="0" w:space="0" w:color="auto"/>
        <w:right w:val="none" w:sz="0" w:space="0" w:color="auto"/>
      </w:divBdr>
      <w:divsChild>
        <w:div w:id="1520506904">
          <w:marLeft w:val="640"/>
          <w:marRight w:val="0"/>
          <w:marTop w:val="0"/>
          <w:marBottom w:val="0"/>
          <w:divBdr>
            <w:top w:val="none" w:sz="0" w:space="0" w:color="auto"/>
            <w:left w:val="none" w:sz="0" w:space="0" w:color="auto"/>
            <w:bottom w:val="none" w:sz="0" w:space="0" w:color="auto"/>
            <w:right w:val="none" w:sz="0" w:space="0" w:color="auto"/>
          </w:divBdr>
        </w:div>
      </w:divsChild>
    </w:div>
    <w:div w:id="576325789">
      <w:bodyDiv w:val="1"/>
      <w:marLeft w:val="0"/>
      <w:marRight w:val="0"/>
      <w:marTop w:val="0"/>
      <w:marBottom w:val="0"/>
      <w:divBdr>
        <w:top w:val="none" w:sz="0" w:space="0" w:color="auto"/>
        <w:left w:val="none" w:sz="0" w:space="0" w:color="auto"/>
        <w:bottom w:val="none" w:sz="0" w:space="0" w:color="auto"/>
        <w:right w:val="none" w:sz="0" w:space="0" w:color="auto"/>
      </w:divBdr>
      <w:divsChild>
        <w:div w:id="244270205">
          <w:marLeft w:val="640"/>
          <w:marRight w:val="0"/>
          <w:marTop w:val="0"/>
          <w:marBottom w:val="0"/>
          <w:divBdr>
            <w:top w:val="none" w:sz="0" w:space="0" w:color="auto"/>
            <w:left w:val="none" w:sz="0" w:space="0" w:color="auto"/>
            <w:bottom w:val="none" w:sz="0" w:space="0" w:color="auto"/>
            <w:right w:val="none" w:sz="0" w:space="0" w:color="auto"/>
          </w:divBdr>
        </w:div>
      </w:divsChild>
    </w:div>
    <w:div w:id="610012792">
      <w:bodyDiv w:val="1"/>
      <w:marLeft w:val="0"/>
      <w:marRight w:val="0"/>
      <w:marTop w:val="0"/>
      <w:marBottom w:val="0"/>
      <w:divBdr>
        <w:top w:val="none" w:sz="0" w:space="0" w:color="auto"/>
        <w:left w:val="none" w:sz="0" w:space="0" w:color="auto"/>
        <w:bottom w:val="none" w:sz="0" w:space="0" w:color="auto"/>
        <w:right w:val="none" w:sz="0" w:space="0" w:color="auto"/>
      </w:divBdr>
    </w:div>
    <w:div w:id="642345994">
      <w:bodyDiv w:val="1"/>
      <w:marLeft w:val="0"/>
      <w:marRight w:val="0"/>
      <w:marTop w:val="0"/>
      <w:marBottom w:val="0"/>
      <w:divBdr>
        <w:top w:val="none" w:sz="0" w:space="0" w:color="auto"/>
        <w:left w:val="none" w:sz="0" w:space="0" w:color="auto"/>
        <w:bottom w:val="none" w:sz="0" w:space="0" w:color="auto"/>
        <w:right w:val="none" w:sz="0" w:space="0" w:color="auto"/>
      </w:divBdr>
    </w:div>
    <w:div w:id="813834124">
      <w:bodyDiv w:val="1"/>
      <w:marLeft w:val="0"/>
      <w:marRight w:val="0"/>
      <w:marTop w:val="0"/>
      <w:marBottom w:val="0"/>
      <w:divBdr>
        <w:top w:val="none" w:sz="0" w:space="0" w:color="auto"/>
        <w:left w:val="none" w:sz="0" w:space="0" w:color="auto"/>
        <w:bottom w:val="none" w:sz="0" w:space="0" w:color="auto"/>
        <w:right w:val="none" w:sz="0" w:space="0" w:color="auto"/>
      </w:divBdr>
    </w:div>
    <w:div w:id="924613578">
      <w:bodyDiv w:val="1"/>
      <w:marLeft w:val="0"/>
      <w:marRight w:val="0"/>
      <w:marTop w:val="0"/>
      <w:marBottom w:val="0"/>
      <w:divBdr>
        <w:top w:val="none" w:sz="0" w:space="0" w:color="auto"/>
        <w:left w:val="none" w:sz="0" w:space="0" w:color="auto"/>
        <w:bottom w:val="none" w:sz="0" w:space="0" w:color="auto"/>
        <w:right w:val="none" w:sz="0" w:space="0" w:color="auto"/>
      </w:divBdr>
      <w:divsChild>
        <w:div w:id="1420101498">
          <w:marLeft w:val="640"/>
          <w:marRight w:val="0"/>
          <w:marTop w:val="0"/>
          <w:marBottom w:val="0"/>
          <w:divBdr>
            <w:top w:val="none" w:sz="0" w:space="0" w:color="auto"/>
            <w:left w:val="none" w:sz="0" w:space="0" w:color="auto"/>
            <w:bottom w:val="none" w:sz="0" w:space="0" w:color="auto"/>
            <w:right w:val="none" w:sz="0" w:space="0" w:color="auto"/>
          </w:divBdr>
        </w:div>
        <w:div w:id="675036393">
          <w:marLeft w:val="640"/>
          <w:marRight w:val="0"/>
          <w:marTop w:val="0"/>
          <w:marBottom w:val="0"/>
          <w:divBdr>
            <w:top w:val="none" w:sz="0" w:space="0" w:color="auto"/>
            <w:left w:val="none" w:sz="0" w:space="0" w:color="auto"/>
            <w:bottom w:val="none" w:sz="0" w:space="0" w:color="auto"/>
            <w:right w:val="none" w:sz="0" w:space="0" w:color="auto"/>
          </w:divBdr>
        </w:div>
        <w:div w:id="1025835125">
          <w:marLeft w:val="640"/>
          <w:marRight w:val="0"/>
          <w:marTop w:val="0"/>
          <w:marBottom w:val="0"/>
          <w:divBdr>
            <w:top w:val="none" w:sz="0" w:space="0" w:color="auto"/>
            <w:left w:val="none" w:sz="0" w:space="0" w:color="auto"/>
            <w:bottom w:val="none" w:sz="0" w:space="0" w:color="auto"/>
            <w:right w:val="none" w:sz="0" w:space="0" w:color="auto"/>
          </w:divBdr>
        </w:div>
        <w:div w:id="1779984610">
          <w:marLeft w:val="640"/>
          <w:marRight w:val="0"/>
          <w:marTop w:val="0"/>
          <w:marBottom w:val="0"/>
          <w:divBdr>
            <w:top w:val="none" w:sz="0" w:space="0" w:color="auto"/>
            <w:left w:val="none" w:sz="0" w:space="0" w:color="auto"/>
            <w:bottom w:val="none" w:sz="0" w:space="0" w:color="auto"/>
            <w:right w:val="none" w:sz="0" w:space="0" w:color="auto"/>
          </w:divBdr>
        </w:div>
      </w:divsChild>
    </w:div>
    <w:div w:id="1065837675">
      <w:bodyDiv w:val="1"/>
      <w:marLeft w:val="0"/>
      <w:marRight w:val="0"/>
      <w:marTop w:val="0"/>
      <w:marBottom w:val="0"/>
      <w:divBdr>
        <w:top w:val="none" w:sz="0" w:space="0" w:color="auto"/>
        <w:left w:val="none" w:sz="0" w:space="0" w:color="auto"/>
        <w:bottom w:val="none" w:sz="0" w:space="0" w:color="auto"/>
        <w:right w:val="none" w:sz="0" w:space="0" w:color="auto"/>
      </w:divBdr>
      <w:divsChild>
        <w:div w:id="321785418">
          <w:marLeft w:val="640"/>
          <w:marRight w:val="0"/>
          <w:marTop w:val="0"/>
          <w:marBottom w:val="0"/>
          <w:divBdr>
            <w:top w:val="none" w:sz="0" w:space="0" w:color="auto"/>
            <w:left w:val="none" w:sz="0" w:space="0" w:color="auto"/>
            <w:bottom w:val="none" w:sz="0" w:space="0" w:color="auto"/>
            <w:right w:val="none" w:sz="0" w:space="0" w:color="auto"/>
          </w:divBdr>
        </w:div>
        <w:div w:id="872619903">
          <w:marLeft w:val="640"/>
          <w:marRight w:val="0"/>
          <w:marTop w:val="0"/>
          <w:marBottom w:val="0"/>
          <w:divBdr>
            <w:top w:val="none" w:sz="0" w:space="0" w:color="auto"/>
            <w:left w:val="none" w:sz="0" w:space="0" w:color="auto"/>
            <w:bottom w:val="none" w:sz="0" w:space="0" w:color="auto"/>
            <w:right w:val="none" w:sz="0" w:space="0" w:color="auto"/>
          </w:divBdr>
        </w:div>
        <w:div w:id="430126921">
          <w:marLeft w:val="640"/>
          <w:marRight w:val="0"/>
          <w:marTop w:val="0"/>
          <w:marBottom w:val="0"/>
          <w:divBdr>
            <w:top w:val="none" w:sz="0" w:space="0" w:color="auto"/>
            <w:left w:val="none" w:sz="0" w:space="0" w:color="auto"/>
            <w:bottom w:val="none" w:sz="0" w:space="0" w:color="auto"/>
            <w:right w:val="none" w:sz="0" w:space="0" w:color="auto"/>
          </w:divBdr>
        </w:div>
        <w:div w:id="466289057">
          <w:marLeft w:val="640"/>
          <w:marRight w:val="0"/>
          <w:marTop w:val="0"/>
          <w:marBottom w:val="0"/>
          <w:divBdr>
            <w:top w:val="none" w:sz="0" w:space="0" w:color="auto"/>
            <w:left w:val="none" w:sz="0" w:space="0" w:color="auto"/>
            <w:bottom w:val="none" w:sz="0" w:space="0" w:color="auto"/>
            <w:right w:val="none" w:sz="0" w:space="0" w:color="auto"/>
          </w:divBdr>
        </w:div>
      </w:divsChild>
    </w:div>
    <w:div w:id="1123957549">
      <w:bodyDiv w:val="1"/>
      <w:marLeft w:val="0"/>
      <w:marRight w:val="0"/>
      <w:marTop w:val="0"/>
      <w:marBottom w:val="0"/>
      <w:divBdr>
        <w:top w:val="none" w:sz="0" w:space="0" w:color="auto"/>
        <w:left w:val="none" w:sz="0" w:space="0" w:color="auto"/>
        <w:bottom w:val="none" w:sz="0" w:space="0" w:color="auto"/>
        <w:right w:val="none" w:sz="0" w:space="0" w:color="auto"/>
      </w:divBdr>
      <w:divsChild>
        <w:div w:id="1606689512">
          <w:marLeft w:val="640"/>
          <w:marRight w:val="0"/>
          <w:marTop w:val="0"/>
          <w:marBottom w:val="0"/>
          <w:divBdr>
            <w:top w:val="none" w:sz="0" w:space="0" w:color="auto"/>
            <w:left w:val="none" w:sz="0" w:space="0" w:color="auto"/>
            <w:bottom w:val="none" w:sz="0" w:space="0" w:color="auto"/>
            <w:right w:val="none" w:sz="0" w:space="0" w:color="auto"/>
          </w:divBdr>
        </w:div>
        <w:div w:id="1050150286">
          <w:marLeft w:val="640"/>
          <w:marRight w:val="0"/>
          <w:marTop w:val="0"/>
          <w:marBottom w:val="0"/>
          <w:divBdr>
            <w:top w:val="none" w:sz="0" w:space="0" w:color="auto"/>
            <w:left w:val="none" w:sz="0" w:space="0" w:color="auto"/>
            <w:bottom w:val="none" w:sz="0" w:space="0" w:color="auto"/>
            <w:right w:val="none" w:sz="0" w:space="0" w:color="auto"/>
          </w:divBdr>
        </w:div>
        <w:div w:id="67727036">
          <w:marLeft w:val="640"/>
          <w:marRight w:val="0"/>
          <w:marTop w:val="0"/>
          <w:marBottom w:val="0"/>
          <w:divBdr>
            <w:top w:val="none" w:sz="0" w:space="0" w:color="auto"/>
            <w:left w:val="none" w:sz="0" w:space="0" w:color="auto"/>
            <w:bottom w:val="none" w:sz="0" w:space="0" w:color="auto"/>
            <w:right w:val="none" w:sz="0" w:space="0" w:color="auto"/>
          </w:divBdr>
        </w:div>
        <w:div w:id="869682283">
          <w:marLeft w:val="640"/>
          <w:marRight w:val="0"/>
          <w:marTop w:val="0"/>
          <w:marBottom w:val="0"/>
          <w:divBdr>
            <w:top w:val="none" w:sz="0" w:space="0" w:color="auto"/>
            <w:left w:val="none" w:sz="0" w:space="0" w:color="auto"/>
            <w:bottom w:val="none" w:sz="0" w:space="0" w:color="auto"/>
            <w:right w:val="none" w:sz="0" w:space="0" w:color="auto"/>
          </w:divBdr>
        </w:div>
      </w:divsChild>
    </w:div>
    <w:div w:id="1129935089">
      <w:bodyDiv w:val="1"/>
      <w:marLeft w:val="0"/>
      <w:marRight w:val="0"/>
      <w:marTop w:val="0"/>
      <w:marBottom w:val="0"/>
      <w:divBdr>
        <w:top w:val="none" w:sz="0" w:space="0" w:color="auto"/>
        <w:left w:val="none" w:sz="0" w:space="0" w:color="auto"/>
        <w:bottom w:val="none" w:sz="0" w:space="0" w:color="auto"/>
        <w:right w:val="none" w:sz="0" w:space="0" w:color="auto"/>
      </w:divBdr>
    </w:div>
    <w:div w:id="1130630573">
      <w:bodyDiv w:val="1"/>
      <w:marLeft w:val="0"/>
      <w:marRight w:val="0"/>
      <w:marTop w:val="0"/>
      <w:marBottom w:val="0"/>
      <w:divBdr>
        <w:top w:val="none" w:sz="0" w:space="0" w:color="auto"/>
        <w:left w:val="none" w:sz="0" w:space="0" w:color="auto"/>
        <w:bottom w:val="none" w:sz="0" w:space="0" w:color="auto"/>
        <w:right w:val="none" w:sz="0" w:space="0" w:color="auto"/>
      </w:divBdr>
      <w:divsChild>
        <w:div w:id="959074371">
          <w:marLeft w:val="640"/>
          <w:marRight w:val="0"/>
          <w:marTop w:val="0"/>
          <w:marBottom w:val="0"/>
          <w:divBdr>
            <w:top w:val="none" w:sz="0" w:space="0" w:color="auto"/>
            <w:left w:val="none" w:sz="0" w:space="0" w:color="auto"/>
            <w:bottom w:val="none" w:sz="0" w:space="0" w:color="auto"/>
            <w:right w:val="none" w:sz="0" w:space="0" w:color="auto"/>
          </w:divBdr>
        </w:div>
        <w:div w:id="794326586">
          <w:marLeft w:val="640"/>
          <w:marRight w:val="0"/>
          <w:marTop w:val="0"/>
          <w:marBottom w:val="0"/>
          <w:divBdr>
            <w:top w:val="none" w:sz="0" w:space="0" w:color="auto"/>
            <w:left w:val="none" w:sz="0" w:space="0" w:color="auto"/>
            <w:bottom w:val="none" w:sz="0" w:space="0" w:color="auto"/>
            <w:right w:val="none" w:sz="0" w:space="0" w:color="auto"/>
          </w:divBdr>
        </w:div>
      </w:divsChild>
    </w:div>
    <w:div w:id="1228035628">
      <w:bodyDiv w:val="1"/>
      <w:marLeft w:val="0"/>
      <w:marRight w:val="0"/>
      <w:marTop w:val="0"/>
      <w:marBottom w:val="0"/>
      <w:divBdr>
        <w:top w:val="none" w:sz="0" w:space="0" w:color="auto"/>
        <w:left w:val="none" w:sz="0" w:space="0" w:color="auto"/>
        <w:bottom w:val="none" w:sz="0" w:space="0" w:color="auto"/>
        <w:right w:val="none" w:sz="0" w:space="0" w:color="auto"/>
      </w:divBdr>
      <w:divsChild>
        <w:div w:id="248470620">
          <w:marLeft w:val="640"/>
          <w:marRight w:val="0"/>
          <w:marTop w:val="0"/>
          <w:marBottom w:val="0"/>
          <w:divBdr>
            <w:top w:val="none" w:sz="0" w:space="0" w:color="auto"/>
            <w:left w:val="none" w:sz="0" w:space="0" w:color="auto"/>
            <w:bottom w:val="none" w:sz="0" w:space="0" w:color="auto"/>
            <w:right w:val="none" w:sz="0" w:space="0" w:color="auto"/>
          </w:divBdr>
        </w:div>
        <w:div w:id="1693457918">
          <w:marLeft w:val="640"/>
          <w:marRight w:val="0"/>
          <w:marTop w:val="0"/>
          <w:marBottom w:val="0"/>
          <w:divBdr>
            <w:top w:val="none" w:sz="0" w:space="0" w:color="auto"/>
            <w:left w:val="none" w:sz="0" w:space="0" w:color="auto"/>
            <w:bottom w:val="none" w:sz="0" w:space="0" w:color="auto"/>
            <w:right w:val="none" w:sz="0" w:space="0" w:color="auto"/>
          </w:divBdr>
        </w:div>
        <w:div w:id="2138334608">
          <w:marLeft w:val="640"/>
          <w:marRight w:val="0"/>
          <w:marTop w:val="0"/>
          <w:marBottom w:val="0"/>
          <w:divBdr>
            <w:top w:val="none" w:sz="0" w:space="0" w:color="auto"/>
            <w:left w:val="none" w:sz="0" w:space="0" w:color="auto"/>
            <w:bottom w:val="none" w:sz="0" w:space="0" w:color="auto"/>
            <w:right w:val="none" w:sz="0" w:space="0" w:color="auto"/>
          </w:divBdr>
        </w:div>
        <w:div w:id="2020237167">
          <w:marLeft w:val="640"/>
          <w:marRight w:val="0"/>
          <w:marTop w:val="0"/>
          <w:marBottom w:val="0"/>
          <w:divBdr>
            <w:top w:val="none" w:sz="0" w:space="0" w:color="auto"/>
            <w:left w:val="none" w:sz="0" w:space="0" w:color="auto"/>
            <w:bottom w:val="none" w:sz="0" w:space="0" w:color="auto"/>
            <w:right w:val="none" w:sz="0" w:space="0" w:color="auto"/>
          </w:divBdr>
        </w:div>
        <w:div w:id="1922711307">
          <w:marLeft w:val="640"/>
          <w:marRight w:val="0"/>
          <w:marTop w:val="0"/>
          <w:marBottom w:val="0"/>
          <w:divBdr>
            <w:top w:val="none" w:sz="0" w:space="0" w:color="auto"/>
            <w:left w:val="none" w:sz="0" w:space="0" w:color="auto"/>
            <w:bottom w:val="none" w:sz="0" w:space="0" w:color="auto"/>
            <w:right w:val="none" w:sz="0" w:space="0" w:color="auto"/>
          </w:divBdr>
        </w:div>
      </w:divsChild>
    </w:div>
    <w:div w:id="1257981702">
      <w:bodyDiv w:val="1"/>
      <w:marLeft w:val="0"/>
      <w:marRight w:val="0"/>
      <w:marTop w:val="0"/>
      <w:marBottom w:val="0"/>
      <w:divBdr>
        <w:top w:val="none" w:sz="0" w:space="0" w:color="auto"/>
        <w:left w:val="none" w:sz="0" w:space="0" w:color="auto"/>
        <w:bottom w:val="none" w:sz="0" w:space="0" w:color="auto"/>
        <w:right w:val="none" w:sz="0" w:space="0" w:color="auto"/>
      </w:divBdr>
      <w:divsChild>
        <w:div w:id="1526021337">
          <w:marLeft w:val="640"/>
          <w:marRight w:val="0"/>
          <w:marTop w:val="0"/>
          <w:marBottom w:val="0"/>
          <w:divBdr>
            <w:top w:val="none" w:sz="0" w:space="0" w:color="auto"/>
            <w:left w:val="none" w:sz="0" w:space="0" w:color="auto"/>
            <w:bottom w:val="none" w:sz="0" w:space="0" w:color="auto"/>
            <w:right w:val="none" w:sz="0" w:space="0" w:color="auto"/>
          </w:divBdr>
        </w:div>
      </w:divsChild>
    </w:div>
    <w:div w:id="1383476484">
      <w:bodyDiv w:val="1"/>
      <w:marLeft w:val="0"/>
      <w:marRight w:val="0"/>
      <w:marTop w:val="0"/>
      <w:marBottom w:val="0"/>
      <w:divBdr>
        <w:top w:val="none" w:sz="0" w:space="0" w:color="auto"/>
        <w:left w:val="none" w:sz="0" w:space="0" w:color="auto"/>
        <w:bottom w:val="none" w:sz="0" w:space="0" w:color="auto"/>
        <w:right w:val="none" w:sz="0" w:space="0" w:color="auto"/>
      </w:divBdr>
    </w:div>
    <w:div w:id="1521432261">
      <w:bodyDiv w:val="1"/>
      <w:marLeft w:val="0"/>
      <w:marRight w:val="0"/>
      <w:marTop w:val="0"/>
      <w:marBottom w:val="0"/>
      <w:divBdr>
        <w:top w:val="none" w:sz="0" w:space="0" w:color="auto"/>
        <w:left w:val="none" w:sz="0" w:space="0" w:color="auto"/>
        <w:bottom w:val="none" w:sz="0" w:space="0" w:color="auto"/>
        <w:right w:val="none" w:sz="0" w:space="0" w:color="auto"/>
      </w:divBdr>
    </w:div>
    <w:div w:id="1641376938">
      <w:bodyDiv w:val="1"/>
      <w:marLeft w:val="0"/>
      <w:marRight w:val="0"/>
      <w:marTop w:val="0"/>
      <w:marBottom w:val="0"/>
      <w:divBdr>
        <w:top w:val="none" w:sz="0" w:space="0" w:color="auto"/>
        <w:left w:val="none" w:sz="0" w:space="0" w:color="auto"/>
        <w:bottom w:val="none" w:sz="0" w:space="0" w:color="auto"/>
        <w:right w:val="none" w:sz="0" w:space="0" w:color="auto"/>
      </w:divBdr>
    </w:div>
    <w:div w:id="1718551823">
      <w:bodyDiv w:val="1"/>
      <w:marLeft w:val="0"/>
      <w:marRight w:val="0"/>
      <w:marTop w:val="0"/>
      <w:marBottom w:val="0"/>
      <w:divBdr>
        <w:top w:val="none" w:sz="0" w:space="0" w:color="auto"/>
        <w:left w:val="none" w:sz="0" w:space="0" w:color="auto"/>
        <w:bottom w:val="none" w:sz="0" w:space="0" w:color="auto"/>
        <w:right w:val="none" w:sz="0" w:space="0" w:color="auto"/>
      </w:divBdr>
      <w:divsChild>
        <w:div w:id="459760567">
          <w:marLeft w:val="640"/>
          <w:marRight w:val="0"/>
          <w:marTop w:val="0"/>
          <w:marBottom w:val="0"/>
          <w:divBdr>
            <w:top w:val="none" w:sz="0" w:space="0" w:color="auto"/>
            <w:left w:val="none" w:sz="0" w:space="0" w:color="auto"/>
            <w:bottom w:val="none" w:sz="0" w:space="0" w:color="auto"/>
            <w:right w:val="none" w:sz="0" w:space="0" w:color="auto"/>
          </w:divBdr>
        </w:div>
        <w:div w:id="77211128">
          <w:marLeft w:val="640"/>
          <w:marRight w:val="0"/>
          <w:marTop w:val="0"/>
          <w:marBottom w:val="0"/>
          <w:divBdr>
            <w:top w:val="none" w:sz="0" w:space="0" w:color="auto"/>
            <w:left w:val="none" w:sz="0" w:space="0" w:color="auto"/>
            <w:bottom w:val="none" w:sz="0" w:space="0" w:color="auto"/>
            <w:right w:val="none" w:sz="0" w:space="0" w:color="auto"/>
          </w:divBdr>
        </w:div>
      </w:divsChild>
    </w:div>
    <w:div w:id="1786001646">
      <w:bodyDiv w:val="1"/>
      <w:marLeft w:val="0"/>
      <w:marRight w:val="0"/>
      <w:marTop w:val="0"/>
      <w:marBottom w:val="0"/>
      <w:divBdr>
        <w:top w:val="none" w:sz="0" w:space="0" w:color="auto"/>
        <w:left w:val="none" w:sz="0" w:space="0" w:color="auto"/>
        <w:bottom w:val="none" w:sz="0" w:space="0" w:color="auto"/>
        <w:right w:val="none" w:sz="0" w:space="0" w:color="auto"/>
      </w:divBdr>
    </w:div>
    <w:div w:id="1862009429">
      <w:bodyDiv w:val="1"/>
      <w:marLeft w:val="0"/>
      <w:marRight w:val="0"/>
      <w:marTop w:val="0"/>
      <w:marBottom w:val="0"/>
      <w:divBdr>
        <w:top w:val="none" w:sz="0" w:space="0" w:color="auto"/>
        <w:left w:val="none" w:sz="0" w:space="0" w:color="auto"/>
        <w:bottom w:val="none" w:sz="0" w:space="0" w:color="auto"/>
        <w:right w:val="none" w:sz="0" w:space="0" w:color="auto"/>
      </w:divBdr>
      <w:divsChild>
        <w:div w:id="1972712149">
          <w:marLeft w:val="640"/>
          <w:marRight w:val="0"/>
          <w:marTop w:val="0"/>
          <w:marBottom w:val="0"/>
          <w:divBdr>
            <w:top w:val="none" w:sz="0" w:space="0" w:color="auto"/>
            <w:left w:val="none" w:sz="0" w:space="0" w:color="auto"/>
            <w:bottom w:val="none" w:sz="0" w:space="0" w:color="auto"/>
            <w:right w:val="none" w:sz="0" w:space="0" w:color="auto"/>
          </w:divBdr>
        </w:div>
        <w:div w:id="932010057">
          <w:marLeft w:val="640"/>
          <w:marRight w:val="0"/>
          <w:marTop w:val="0"/>
          <w:marBottom w:val="0"/>
          <w:divBdr>
            <w:top w:val="none" w:sz="0" w:space="0" w:color="auto"/>
            <w:left w:val="none" w:sz="0" w:space="0" w:color="auto"/>
            <w:bottom w:val="none" w:sz="0" w:space="0" w:color="auto"/>
            <w:right w:val="none" w:sz="0" w:space="0" w:color="auto"/>
          </w:divBdr>
        </w:div>
      </w:divsChild>
    </w:div>
    <w:div w:id="1914046855">
      <w:bodyDiv w:val="1"/>
      <w:marLeft w:val="0"/>
      <w:marRight w:val="0"/>
      <w:marTop w:val="0"/>
      <w:marBottom w:val="0"/>
      <w:divBdr>
        <w:top w:val="none" w:sz="0" w:space="0" w:color="auto"/>
        <w:left w:val="none" w:sz="0" w:space="0" w:color="auto"/>
        <w:bottom w:val="none" w:sz="0" w:space="0" w:color="auto"/>
        <w:right w:val="none" w:sz="0" w:space="0" w:color="auto"/>
      </w:divBdr>
    </w:div>
    <w:div w:id="1953783524">
      <w:bodyDiv w:val="1"/>
      <w:marLeft w:val="0"/>
      <w:marRight w:val="0"/>
      <w:marTop w:val="0"/>
      <w:marBottom w:val="0"/>
      <w:divBdr>
        <w:top w:val="none" w:sz="0" w:space="0" w:color="auto"/>
        <w:left w:val="none" w:sz="0" w:space="0" w:color="auto"/>
        <w:bottom w:val="none" w:sz="0" w:space="0" w:color="auto"/>
        <w:right w:val="none" w:sz="0" w:space="0" w:color="auto"/>
      </w:divBdr>
    </w:div>
    <w:div w:id="2018460993">
      <w:bodyDiv w:val="1"/>
      <w:marLeft w:val="0"/>
      <w:marRight w:val="0"/>
      <w:marTop w:val="0"/>
      <w:marBottom w:val="0"/>
      <w:divBdr>
        <w:top w:val="none" w:sz="0" w:space="0" w:color="auto"/>
        <w:left w:val="none" w:sz="0" w:space="0" w:color="auto"/>
        <w:bottom w:val="none" w:sz="0" w:space="0" w:color="auto"/>
        <w:right w:val="none" w:sz="0" w:space="0" w:color="auto"/>
      </w:divBdr>
    </w:div>
    <w:div w:id="2040011229">
      <w:bodyDiv w:val="1"/>
      <w:marLeft w:val="0"/>
      <w:marRight w:val="0"/>
      <w:marTop w:val="0"/>
      <w:marBottom w:val="0"/>
      <w:divBdr>
        <w:top w:val="none" w:sz="0" w:space="0" w:color="auto"/>
        <w:left w:val="none" w:sz="0" w:space="0" w:color="auto"/>
        <w:bottom w:val="none" w:sz="0" w:space="0" w:color="auto"/>
        <w:right w:val="none" w:sz="0" w:space="0" w:color="auto"/>
      </w:divBdr>
    </w:div>
    <w:div w:id="2141260700">
      <w:bodyDiv w:val="1"/>
      <w:marLeft w:val="0"/>
      <w:marRight w:val="0"/>
      <w:marTop w:val="0"/>
      <w:marBottom w:val="0"/>
      <w:divBdr>
        <w:top w:val="none" w:sz="0" w:space="0" w:color="auto"/>
        <w:left w:val="none" w:sz="0" w:space="0" w:color="auto"/>
        <w:bottom w:val="none" w:sz="0" w:space="0" w:color="auto"/>
        <w:right w:val="none" w:sz="0" w:space="0" w:color="auto"/>
      </w:divBdr>
      <w:divsChild>
        <w:div w:id="385222692">
          <w:marLeft w:val="640"/>
          <w:marRight w:val="0"/>
          <w:marTop w:val="0"/>
          <w:marBottom w:val="0"/>
          <w:divBdr>
            <w:top w:val="none" w:sz="0" w:space="0" w:color="auto"/>
            <w:left w:val="none" w:sz="0" w:space="0" w:color="auto"/>
            <w:bottom w:val="none" w:sz="0" w:space="0" w:color="auto"/>
            <w:right w:val="none" w:sz="0" w:space="0" w:color="auto"/>
          </w:divBdr>
        </w:div>
      </w:divsChild>
    </w:div>
    <w:div w:id="21414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F67993B-5B23-43C4-8277-12692C208634}"/>
      </w:docPartPr>
      <w:docPartBody>
        <w:p w:rsidR="00B0755C" w:rsidRDefault="002F45A5">
          <w:r w:rsidRPr="003B6E9E">
            <w:rPr>
              <w:rStyle w:val="PlaceholderText"/>
            </w:rPr>
            <w:t>Click or tap here to enter text.</w:t>
          </w:r>
        </w:p>
      </w:docPartBody>
    </w:docPart>
    <w:docPart>
      <w:docPartPr>
        <w:name w:val="8171F7B99C394C23BE1C364FCAEC9133"/>
        <w:category>
          <w:name w:val="General"/>
          <w:gallery w:val="placeholder"/>
        </w:category>
        <w:types>
          <w:type w:val="bbPlcHdr"/>
        </w:types>
        <w:behaviors>
          <w:behavior w:val="content"/>
        </w:behaviors>
        <w:guid w:val="{34B159DB-C80B-409F-8067-18C9085EED4B}"/>
      </w:docPartPr>
      <w:docPartBody>
        <w:p w:rsidR="00B0755C" w:rsidRDefault="002F45A5" w:rsidP="002F45A5">
          <w:pPr>
            <w:pStyle w:val="8171F7B99C394C23BE1C364FCAEC9133"/>
          </w:pPr>
          <w:r w:rsidRPr="003B6E9E">
            <w:rPr>
              <w:rStyle w:val="PlaceholderText"/>
            </w:rPr>
            <w:t>Click or tap here to enter text.</w:t>
          </w:r>
        </w:p>
      </w:docPartBody>
    </w:docPart>
    <w:docPart>
      <w:docPartPr>
        <w:name w:val="57A2C7F3C82641908AA0BC8E3BF58043"/>
        <w:category>
          <w:name w:val="General"/>
          <w:gallery w:val="placeholder"/>
        </w:category>
        <w:types>
          <w:type w:val="bbPlcHdr"/>
        </w:types>
        <w:behaviors>
          <w:behavior w:val="content"/>
        </w:behaviors>
        <w:guid w:val="{344DFD98-502D-45F5-B149-AD99DED87F45}"/>
      </w:docPartPr>
      <w:docPartBody>
        <w:p w:rsidR="00B0755C" w:rsidRDefault="002F45A5" w:rsidP="002F45A5">
          <w:pPr>
            <w:pStyle w:val="57A2C7F3C82641908AA0BC8E3BF58043"/>
          </w:pPr>
          <w:r w:rsidRPr="003B6E9E">
            <w:rPr>
              <w:rStyle w:val="PlaceholderText"/>
            </w:rPr>
            <w:t>Click or tap here to enter text.</w:t>
          </w:r>
        </w:p>
      </w:docPartBody>
    </w:docPart>
    <w:docPart>
      <w:docPartPr>
        <w:name w:val="C0E870FF394F4732BA8AB03981DB5460"/>
        <w:category>
          <w:name w:val="General"/>
          <w:gallery w:val="placeholder"/>
        </w:category>
        <w:types>
          <w:type w:val="bbPlcHdr"/>
        </w:types>
        <w:behaviors>
          <w:behavior w:val="content"/>
        </w:behaviors>
        <w:guid w:val="{148F3F28-4825-4251-B67C-0082E0F18483}"/>
      </w:docPartPr>
      <w:docPartBody>
        <w:p w:rsidR="00B0755C" w:rsidRDefault="002F45A5" w:rsidP="002F45A5">
          <w:pPr>
            <w:pStyle w:val="C0E870FF394F4732BA8AB03981DB5460"/>
          </w:pPr>
          <w:r w:rsidRPr="003B6E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A5"/>
    <w:rsid w:val="002F45A5"/>
    <w:rsid w:val="00637E77"/>
    <w:rsid w:val="007304D7"/>
    <w:rsid w:val="00B0755C"/>
    <w:rsid w:val="00BA4F1C"/>
    <w:rsid w:val="00E70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5A5"/>
    <w:rPr>
      <w:color w:val="666666"/>
    </w:rPr>
  </w:style>
  <w:style w:type="paragraph" w:customStyle="1" w:styleId="8171F7B99C394C23BE1C364FCAEC9133">
    <w:name w:val="8171F7B99C394C23BE1C364FCAEC9133"/>
    <w:rsid w:val="002F45A5"/>
  </w:style>
  <w:style w:type="paragraph" w:customStyle="1" w:styleId="57A2C7F3C82641908AA0BC8E3BF58043">
    <w:name w:val="57A2C7F3C82641908AA0BC8E3BF58043"/>
    <w:rsid w:val="002F45A5"/>
  </w:style>
  <w:style w:type="paragraph" w:customStyle="1" w:styleId="C0E870FF394F4732BA8AB03981DB5460">
    <w:name w:val="C0E870FF394F4732BA8AB03981DB5460"/>
    <w:rsid w:val="002F4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701EA0-8C79-4ADB-8D8A-19D0DD76CC46}">
  <we:reference id="wa104382081" version="1.55.1.0" store="en-US" storeType="OMEX"/>
  <we:alternateReferences>
    <we:reference id="wa104382081" version="1.55.1.0" store="" storeType="OMEX"/>
  </we:alternateReferences>
  <we:properties>
    <we:property name="MENDELEY_CITATIONS" value="[{&quot;citationID&quot;:&quot;MENDELEY_CITATION_49975039-c321-41eb-934b-c3e3fa4077c1&quot;,&quot;properties&quot;:{&quot;noteIndex&quot;:0},&quot;isEdited&quot;:false,&quot;manualOverride&quot;:{&quot;isManuallyOverridden&quot;:false,&quot;citeprocText&quot;:&quot;[1]&quot;,&quot;manualOverrideText&quot;:&quot;&quot;},&quot;citationTag&quot;:&quot;MENDELEY_CITATION_v3_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&quot;,&quot;citationItems&quot;:[{&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accessed&quot;:{&quot;date-parts&quot;:[[2025,5,6]]},&quot;URL&quot;:&quot;https://www.who.int/publications/i/item/9789241547871&quot;,&quot;issued&quot;:{&quot;date-parts&quot;:[[2009]]},&quot;publisher-place&quot;:&quot;Geneva, Switzerland&quot;,&quot;number-of-pages&quot;:&quot;160&quot;,&quot;container-title-short&quot;:&quot;&quot;},&quot;isTemporary&quot;:false}]},{&quot;citationID&quot;:&quot;MENDELEY_CITATION_12f68d61-0ec3-4c74-bf69-4ffbcde7893d&quot;,&quot;properties&quot;:{&quot;noteIndex&quot;:0},&quot;isEdited&quot;:false,&quot;manualOverride&quot;:{&quot;isManuallyOverridden&quot;:false,&quot;citeprocText&quot;:&quot;[2]&quot;,&quot;manualOverrideText&quot;:&quot;&quot;},&quot;citationTag&quot;:&quot;MENDELEY_CITATION_v3_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&quot;,&quot;citationItems&quot;:[{&quot;id&quot;:&quot;6045af6b-74ff-35a2-bb46-7ad8a916f063&quot;,&quot;itemData&quot;:{&quot;type&quot;:&quot;article-journal&quot;,&quot;id&quot;:&quot;6045af6b-74ff-35a2-bb46-7ad8a916f063&quot;,&quot;title&quot;:&quot;Factors influencing healthcare seeking in patients with dengue: Systematic review&quot;,&quot;author&quot;:[{&quot;family&quot;:&quot;Ng&quot;,&quot;given&quot;:&quot;Tze Chang&quot;,&quot;parse-names&quot;:false,&quot;dropping-particle&quot;:&quot;&quot;,&quot;non-dropping-particle&quot;:&quot;&quot;},{&quot;family&quot;:&quot;Teo&quot;,&quot;given&quot;:&quot;Chin Hai&quot;,&quot;parse-names&quot;:false,&quot;dropping-particle&quot;:&quot;&quot;,&quot;non-dropping-particle&quot;:&quot;&quot;},{&quot;family&quot;:&quot;Toh&quot;,&quot;given&quot;:&quot;Jia Yong&quot;,&quot;parse-names&quot;:false,&quot;dropping-particle&quot;:&quot;&quot;,&quot;non-dropping-particle&quot;:&quot;&quot;},{&quot;family&quot;:&quot;Dunn&quot;,&quot;given&quot;:&quot;Adam G.&quot;,&quot;parse-names&quot;:false,&quot;dropping-particle&quot;:&quot;&quot;,&quot;non-dropping-particle&quot;:&quot;&quot;},{&quot;family&quot;:&quot;Ng&quot;,&quot;given&quot;:&quot;Chirk Jenn&quot;,&quot;parse-names&quot;:false,&quot;dropping-particle&quot;:&quot;&quot;,&quot;non-dropping-particle&quot;:&quot;&quot;},{&quot;family&quot;:&quot;Ang&quot;,&quot;given&quot;:&quot;Tan Fong&quot;,&quot;parse-names&quot;:false,&quot;dropping-particle&quot;:&quot;&quot;,&quot;non-dropping-particle&quot;:&quot;&quot;},{&quot;family&quot;:&quot;Abdullah&quot;,&quot;given&quot;:&quot;Adina&quot;,&quot;parse-names&quot;:false,&quot;dropping-particle&quot;:&quot;&quot;,&quot;non-dropping-particle&quot;:&quot;&quot;},{&quot;family&quot;:&quot;Syed&quot;,&quot;given&quot;:&quot;Ayeshah&quot;,&quot;parse-names&quot;:false,&quot;dropping-particle&quot;:&quot;&quot;,&quot;non-dropping-particle&quot;:&quot;&quot;},{&quot;family&quot;:&quot;Lim&quot;,&quot;given&quot;:&quot;Hooi Min&quot;,&quot;parse-names&quot;:false,&quot;dropping-particle&quot;:&quot;&quot;,&quot;non-dropping-particle&quot;:&quot;&quot;},{&quot;family&quot;:&quot;Yin&quot;,&quot;given&quot;:&quot;Kathleen&quot;,&quot;parse-names&quot;:false,&quot;dropping-particle&quot;:&quot;&quot;,&quot;non-dropping-particle&quot;:&quot;&quot;},{&quot;family&quot;:&quot;Liew&quot;,&quot;given&quot;:&quot;Chee Sun&quot;,&quot;parse-names&quot;:false,&quot;dropping-particle&quot;:&quot;&quot;,&quot;non-dropping-particle&quot;:&quot;&quot;}],&quot;container-title&quot;:&quot;Tropical Medicine &amp; International Health&quot;,&quot;DOI&quot;:&quot;10.1111/tmi.13695&quot;,&quot;ISSN&quot;:&quot;1360-2276&quot;,&quot;issued&quot;:{&quot;date-parts&quot;:[[2022,1,27]]},&quot;page&quot;:&quot;13-27&quot;,&quot;issue&quot;:&quot;1&quot;,&quot;volume&quot;:&quot;27&quot;,&quot;container-title-short&quot;:&quot;&quot;},&quot;isTemporary&quot;:false}]},{&quot;citationID&quot;:&quot;MENDELEY_CITATION_7b00af46-fdd9-4c88-91ed-60fd110ae4c9&quot;,&quot;properties&quot;:{&quot;noteIndex&quot;:0},&quot;isEdited&quot;:false,&quot;manualOverride&quot;:{&quot;isManuallyOverridden&quot;:false,&quot;citeprocText&quot;:&quot;[3]&quot;,&quot;manualOverrideText&quot;:&quot;&quot;},&quot;citationItems&quot;:[{&quot;id&quot;:&quot;0f8f8903-50e4-30c8-832d-2be261515617&quot;,&quot;itemData&quot;:{&quot;type&quot;:&quot;article-journal&quot;,&quot;id&quot;:&quot;0f8f8903-50e4-30c8-832d-2be261515617&quot;,&quot;title&quot;:&quot;The greatest Dengue epidemic in Brazil: Surveillance, Prevention, and Control&quot;,&quot;author&quot;:[{&quot;family&quot;:&quot;Gurgel-Gonçalves&quot;,&quot;given&quot;:&quot;Rodrigo&quot;,&quot;parse-names&quot;:false,&quot;dropping-particle&quot;:&quot;&quot;,&quot;non-dropping-particle&quot;:&quot;&quot;},{&quot;family&quot;:&quot;Oliveira&quot;,&quot;given&quot;:&quot;Wanderson Kleber&quot;,&quot;parse-names&quot;:false,&quot;dropping-particle&quot;:&quot;de&quot;,&quot;non-dropping-particle&quot;:&quot;&quot;},{&quot;family&quot;:&quot;Croda&quot;,&quot;given&quot;:&quot;Julio&quot;,&quot;parse-names&quot;:false,&quot;dropping-particle&quot;:&quot;&quot;,&quot;non-dropping-particle&quot;:&quot;&quot;}],&quot;container-title&quot;:&quot;Revista da Sociedade Brasileira de Medicina Tropical&quot;,&quot;container-title-short&quot;:&quot;Rev Soc Bras Med Trop&quot;,&quot;DOI&quot;:&quot;10.1590/0037-8682-0113-2024&quot;,&quot;ISSN&quot;:&quot;1678-9849&quot;,&quot;issued&quot;:{&quot;date-parts&quot;:[[2024]]},&quot;volume&quot;:&quot;57&quot;},&quot;isTemporary&quot;:false}],&quot;citationTag&quot;:&quot;MENDELEY_CITATION_v3_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&quot;},{&quot;citationID&quot;:&quot;MENDELEY_CITATION_7fffc7d2-9459-44da-8151-791e5596f1a5&quot;,&quot;properties&quot;:{&quot;noteIndex&quot;:0},&quot;isEdited&quot;:false,&quot;manualOverride&quot;:{&quot;isManuallyOverridden&quot;:false,&quot;citeprocText&quot;:&quot;[3]&quot;,&quot;manualOverrideText&quot;:&quot;&quot;},&quot;citationItems&quot;:[{&quot;id&quot;:&quot;0f8f8903-50e4-30c8-832d-2be261515617&quot;,&quot;itemData&quot;:{&quot;type&quot;:&quot;article-journal&quot;,&quot;id&quot;:&quot;0f8f8903-50e4-30c8-832d-2be261515617&quot;,&quot;title&quot;:&quot;The greatest Dengue epidemic in Brazil: Surveillance, Prevention, and Control&quot;,&quot;author&quot;:[{&quot;family&quot;:&quot;Gurgel-Gonçalves&quot;,&quot;given&quot;:&quot;Rodrigo&quot;,&quot;parse-names&quot;:false,&quot;dropping-particle&quot;:&quot;&quot;,&quot;non-dropping-particle&quot;:&quot;&quot;},{&quot;family&quot;:&quot;Oliveira&quot;,&quot;given&quot;:&quot;Wanderson Kleber&quot;,&quot;parse-names&quot;:false,&quot;dropping-particle&quot;:&quot;de&quot;,&quot;non-dropping-particle&quot;:&quot;&quot;},{&quot;family&quot;:&quot;Croda&quot;,&quot;given&quot;:&quot;Julio&quot;,&quot;parse-names&quot;:false,&quot;dropping-particle&quot;:&quot;&quot;,&quot;non-dropping-particle&quot;:&quot;&quot;}],&quot;container-title&quot;:&quot;Revista da Sociedade Brasileira de Medicina Tropical&quot;,&quot;container-title-short&quot;:&quot;Rev Soc Bras Med Trop&quot;,&quot;DOI&quot;:&quot;10.1590/0037-8682-0113-2024&quot;,&quot;ISSN&quot;:&quot;1678-9849&quot;,&quot;issued&quot;:{&quot;date-parts&quot;:[[2024]]},&quot;volume&quot;:&quot;57&quot;},&quot;isTemporary&quot;:false}],&quot;citationTag&quot;:&quot;MENDELEY_CITATION_v3_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&quot;},{&quot;citationID&quot;:&quot;MENDELEY_CITATION_1e63202b-a53a-407e-b6cf-ebec684d2ef2&quot;,&quot;properties&quot;:{&quot;noteIndex&quot;:0},&quot;isEdited&quot;:false,&quot;manualOverride&quot;:{&quot;isManuallyOverridden&quot;:false,&quot;citeprocText&quot;:&quot;[2]&quot;,&quot;manualOverrideText&quot;:&quot;&quot;},&quot;citationItems&quot;:[{&quot;id&quot;:&quot;6045af6b-74ff-35a2-bb46-7ad8a916f063&quot;,&quot;itemData&quot;:{&quot;type&quot;:&quot;article-journal&quot;,&quot;id&quot;:&quot;6045af6b-74ff-35a2-bb46-7ad8a916f063&quot;,&quot;title&quot;:&quot;Factors influencing healthcare seeking in patients with dengue: Systematic review&quot;,&quot;author&quot;:[{&quot;family&quot;:&quot;Ng&quot;,&quot;given&quot;:&quot;Tze Chang&quot;,&quot;parse-names&quot;:false,&quot;dropping-particle&quot;:&quot;&quot;,&quot;non-dropping-particle&quot;:&quot;&quot;},{&quot;family&quot;:&quot;Teo&quot;,&quot;given&quot;:&quot;Chin Hai&quot;,&quot;parse-names&quot;:false,&quot;dropping-particle&quot;:&quot;&quot;,&quot;non-dropping-particle&quot;:&quot;&quot;},{&quot;family&quot;:&quot;Toh&quot;,&quot;given&quot;:&quot;Jia Yong&quot;,&quot;parse-names&quot;:false,&quot;dropping-particle&quot;:&quot;&quot;,&quot;non-dropping-particle&quot;:&quot;&quot;},{&quot;family&quot;:&quot;Dunn&quot;,&quot;given&quot;:&quot;Adam G.&quot;,&quot;parse-names&quot;:false,&quot;dropping-particle&quot;:&quot;&quot;,&quot;non-dropping-particle&quot;:&quot;&quot;},{&quot;family&quot;:&quot;Ng&quot;,&quot;given&quot;:&quot;Chirk Jenn&quot;,&quot;parse-names&quot;:false,&quot;dropping-particle&quot;:&quot;&quot;,&quot;non-dropping-particle&quot;:&quot;&quot;},{&quot;family&quot;:&quot;Ang&quot;,&quot;given&quot;:&quot;Tan Fong&quot;,&quot;parse-names&quot;:false,&quot;dropping-particle&quot;:&quot;&quot;,&quot;non-dropping-particle&quot;:&quot;&quot;},{&quot;family&quot;:&quot;Abdullah&quot;,&quot;given&quot;:&quot;Adina&quot;,&quot;parse-names&quot;:false,&quot;dropping-particle&quot;:&quot;&quot;,&quot;non-dropping-particle&quot;:&quot;&quot;},{&quot;family&quot;:&quot;Syed&quot;,&quot;given&quot;:&quot;Ayeshah&quot;,&quot;parse-names&quot;:false,&quot;dropping-particle&quot;:&quot;&quot;,&quot;non-dropping-particle&quot;:&quot;&quot;},{&quot;family&quot;:&quot;Lim&quot;,&quot;given&quot;:&quot;Hooi Min&quot;,&quot;parse-names&quot;:false,&quot;dropping-particle&quot;:&quot;&quot;,&quot;non-dropping-particle&quot;:&quot;&quot;},{&quot;family&quot;:&quot;Yin&quot;,&quot;given&quot;:&quot;Kathleen&quot;,&quot;parse-names&quot;:false,&quot;dropping-particle&quot;:&quot;&quot;,&quot;non-dropping-particle&quot;:&quot;&quot;},{&quot;family&quot;:&quot;Liew&quot;,&quot;given&quot;:&quot;Chee Sun&quot;,&quot;parse-names&quot;:false,&quot;dropping-particle&quot;:&quot;&quot;,&quot;non-dropping-particle&quot;:&quot;&quot;}],&quot;container-title&quot;:&quot;Tropical Medicine &amp; International Health&quot;,&quot;DOI&quot;:&quot;10.1111/tmi.13695&quot;,&quot;ISSN&quot;:&quot;1360-2276&quot;,&quot;issued&quot;:{&quot;date-parts&quot;:[[2022,1,27]]},&quot;page&quot;:&quot;13-27&quot;,&quot;issue&quot;:&quot;1&quot;,&quot;volume&quot;:&quot;27&quot;,&quot;container-title-short&quot;:&quot;&quot;},&quot;isTemporary&quot;:false}],&quot;citationTag&quot;:&quot;MENDELEY_CITATION_v3_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&quot;},{&quot;citationID&quot;:&quot;MENDELEY_CITATION_60aeef82-b65d-4c17-99e2-fdb4e3f6cb89&quot;,&quot;properties&quot;:{&quot;noteIndex&quot;:0},&quot;isEdited&quot;:false,&quot;manualOverride&quot;:{&quot;isManuallyOverridden&quot;:false,&quot;citeprocText&quot;:&quot;[4]&quot;,&quot;manualOverrideText&quot;:&quot;&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Tag&quot;:&quot;MENDELEY_CITATION_v3_eyJjaXRhdGlvbklEIjoiTUVOREVMRVlfQ0lUQVRJT05fNjBhZWVmODItYjY1ZC00YzE3LTk5ZTItZmRiNGUzZjZjYjg5IiwicHJvcGVydGllcyI6eyJub3RlSW5kZXgiOjB9LCJpc0VkaXRlZCI6ZmFsc2UsIm1hbnVhbE92ZXJyaWRlIjp7ImlzTWFudWFsbHlPdmVycmlkZGVuIjpmYWxzZSwiY2l0ZXByb2NUZXh0IjoiWzRd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D&quot;:&quot;MENDELEY_CITATION_941b2347-21a0-4ed6-9ceb-c5e3486b55d4&quot;,&quot;properties&quot;:{&quot;noteIndex&quot;:0},&quot;isEdited&quot;:false,&quot;manualOverride&quot;:{&quot;isManuallyOverridden&quot;:false,&quot;citeprocText&quot;:&quot;[5]&quot;,&quot;manualOverrideText&quot;:&quot;&quot;},&quot;citationItems&quot;:[{&quot;id&quot;:&quot;8a9a900c-220d-332c-b766-b4a63529050b&quot;,&quot;itemData&quot;:{&quot;type&quot;:&quot;article-journal&quot;,&quot;id&quot;:&quot;8a9a900c-220d-332c-b766-b4a63529050b&quot;,&quot;title&quot;:&quot;Dengue as a growing global health concern&quot;,&quot;author&quot;:[{&quot;family&quot;:&quot;eClinicalMedicine&quot;,&quot;given&quot;:&quot;&quot;,&quot;parse-names&quot;:false,&quot;dropping-particle&quot;:&quot;&quot;,&quot;non-dropping-particle&quot;:&quot;&quot;}],&quot;container-title&quot;:&quot;eClinicalMedicine&quot;,&quot;container-title-short&quot;:&quot;EClinicalMedicine&quot;,&quot;DOI&quot;:&quot;10.1016/j.eclinm.2024.102975&quot;,&quot;ISSN&quot;:&quot;25895370&quot;,&quot;issued&quot;:{&quot;date-parts&quot;:[[2024,11]]},&quot;page&quot;:&quot;102975&quot;,&quot;volume&quot;:&quot;77&quot;},&quot;isTemporary&quot;:false}],&quot;citationTag&quot;:&quot;MENDELEY_CITATION_v3_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&quot;},{&quot;citationID&quot;:&quot;MENDELEY_CITATION_96221ba3-420d-40bf-aa14-24d30ebb78f0&quot;,&quot;properties&quot;:{&quot;noteIndex&quot;:0},&quot;isEdited&quot;:false,&quot;manualOverride&quot;:{&quot;isManuallyOverridden&quot;:false,&quot;citeprocText&quot;:&quot;[5]&quot;,&quot;manualOverrideText&quot;:&quot;&quot;},&quot;citationItems&quot;:[{&quot;id&quot;:&quot;8a9a900c-220d-332c-b766-b4a63529050b&quot;,&quot;itemData&quot;:{&quot;type&quot;:&quot;article-journal&quot;,&quot;id&quot;:&quot;8a9a900c-220d-332c-b766-b4a63529050b&quot;,&quot;title&quot;:&quot;Dengue as a growing global health concern&quot;,&quot;author&quot;:[{&quot;family&quot;:&quot;eClinicalMedicine&quot;,&quot;given&quot;:&quot;&quot;,&quot;parse-names&quot;:false,&quot;dropping-particle&quot;:&quot;&quot;,&quot;non-dropping-particle&quot;:&quot;&quot;}],&quot;container-title&quot;:&quot;eClinicalMedicine&quot;,&quot;container-title-short&quot;:&quot;EClinicalMedicine&quot;,&quot;DOI&quot;:&quot;10.1016/j.eclinm.2024.102975&quot;,&quot;ISSN&quot;:&quot;25895370&quot;,&quot;issued&quot;:{&quot;date-parts&quot;:[[2024,11]]},&quot;page&quot;:&quot;102975&quot;,&quot;volume&quot;:&quot;77&quot;},&quot;isTemporary&quot;:false}],&quot;citationTag&quot;:&quot;MENDELEY_CITATION_v3_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&quot;}]"/>
    <we:property name="MENDELEY_CITATIONS_LOCALE_CODE" value="&quot;en-GB&quot;"/>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ADE4-F6FF-4C71-A3C8-26BE7CD5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194</cp:revision>
  <dcterms:created xsi:type="dcterms:W3CDTF">2025-04-30T13:16:00Z</dcterms:created>
  <dcterms:modified xsi:type="dcterms:W3CDTF">2025-05-07T16:58:00Z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0bedb4e8-dbc7-464f-894c-4d4247038870</vt:lpwstr>
  </property>
</Properties>
</file>