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2C1BC" w14:textId="7918CCF9" w:rsidR="008A6B81" w:rsidRPr="0064582A" w:rsidRDefault="004260E1" w:rsidP="004260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8A6B81" w:rsidRPr="0064582A">
        <w:rPr>
          <w:rFonts w:ascii="Times New Roman" w:hAnsi="Times New Roman" w:cs="Times New Roman"/>
          <w:b/>
          <w:bCs/>
          <w:sz w:val="24"/>
          <w:szCs w:val="24"/>
        </w:rPr>
        <w:t>igures</w:t>
      </w:r>
    </w:p>
    <w:p w14:paraId="6BBF2442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DEE57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582A">
        <w:rPr>
          <w:rFonts w:ascii="Times New Roman" w:hAnsi="Times New Roman" w:cs="Times New Roman"/>
          <w:noProof/>
          <w:sz w:val="24"/>
          <w:szCs w:val="24"/>
          <w:lang w:val="en-CA" w:eastAsia="en-C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8D7495" wp14:editId="73BE6ED0">
                <wp:simplePos x="0" y="0"/>
                <wp:positionH relativeFrom="column">
                  <wp:posOffset>-7620</wp:posOffset>
                </wp:positionH>
                <wp:positionV relativeFrom="paragraph">
                  <wp:posOffset>30480</wp:posOffset>
                </wp:positionV>
                <wp:extent cx="6050280" cy="5379720"/>
                <wp:effectExtent l="0" t="0" r="26670" b="1143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5379720"/>
                          <a:chOff x="0" y="0"/>
                          <a:chExt cx="5676900" cy="5379720"/>
                        </a:xfrm>
                      </wpg:grpSpPr>
                      <wps:wsp>
                        <wps:cNvPr id="16" name="Rounded Rectangle 1"/>
                        <wps:cNvSpPr/>
                        <wps:spPr>
                          <a:xfrm>
                            <a:off x="0" y="0"/>
                            <a:ext cx="56673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6CAD1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 xml:space="preserve">The list of enumeration areas (EAs) </w:t>
                              </w:r>
                              <w:r w:rsidRPr="00756BE8">
                                <w:t xml:space="preserve">for the total population of Bangladesh </w:t>
                              </w:r>
                              <w:r>
                                <w:t>from Census of 2001 and 2011 and update household list within EAs in 2006, 2012, and 2018.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2"/>
                        <wps:cNvSpPr/>
                        <wps:spPr>
                          <a:xfrm>
                            <a:off x="0" y="742950"/>
                            <a:ext cx="5657850" cy="476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57DB8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The main Sampling strata for the two-stage sampling were urban and rural areas within districts.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3"/>
                        <wps:cNvSpPr/>
                        <wps:spPr>
                          <a:xfrm>
                            <a:off x="0" y="1514475"/>
                            <a:ext cx="5657850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B1AFAB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Within each enumeration area (EA), 20 households were sampled using systematic sampling.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4"/>
                        <wps:cNvSpPr/>
                        <wps:spPr>
                          <a:xfrm>
                            <a:off x="0" y="2333626"/>
                            <a:ext cx="5676900" cy="48577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873CB3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 xml:space="preserve">68,247, </w:t>
                              </w:r>
                              <w:r w:rsidRPr="00FB4B7B">
                                <w:t>55,120</w:t>
                              </w:r>
                              <w:r>
                                <w:t xml:space="preserve">, 64,400 </w:t>
                              </w:r>
                              <w:r w:rsidRPr="00FB4B7B">
                                <w:t>households were selected from the EAs in the sample</w:t>
                              </w:r>
                              <w:r>
                                <w:t xml:space="preserve"> 2006, 2012-13, and 2019 survey years,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5"/>
                        <wps:cNvSpPr/>
                        <wps:spPr>
                          <a:xfrm>
                            <a:off x="0" y="3194684"/>
                            <a:ext cx="5667375" cy="550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85E8C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62,463, 51,895, and 61,242 households were completely interviewed with response rate of 92.5%, 98.5%, and 99.4%,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ounded Rectangle 6"/>
                        <wps:cNvSpPr/>
                        <wps:spPr>
                          <a:xfrm>
                            <a:off x="0" y="4059554"/>
                            <a:ext cx="5657850" cy="5124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540AD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>34,710, 23,402, and 24,686 children under age five were selected in the sample from the interviewed households 2006, 2012-13, and 2019 of survey years, respectively.</w:t>
                              </w:r>
                            </w:p>
                            <w:p w14:paraId="45EEF0F5" w14:textId="77777777" w:rsidR="008A6B81" w:rsidRDefault="008A6B81" w:rsidP="008A6B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ounded Rectangle 7"/>
                        <wps:cNvSpPr/>
                        <wps:spPr>
                          <a:xfrm>
                            <a:off x="0" y="4819650"/>
                            <a:ext cx="5648325" cy="5600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23F7FD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Completed data found from 31, 566, 20,903, and 23,099 children given a response rate of 90.9%, 89.3%, and 93.6%,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2583890" y="49530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2583890" y="1228725"/>
                            <a:ext cx="9525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571750" y="1990725"/>
                            <a:ext cx="0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581275" y="2819400"/>
                            <a:ext cx="952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2571750" y="3745230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581515" y="4572000"/>
                            <a:ext cx="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8D7495" id="Group 15" o:spid="_x0000_s1026" style="position:absolute;margin-left:-.6pt;margin-top:2.4pt;width:476.4pt;height:423.6pt;z-index:251659264;mso-width-relative:margin" coordsize="56769,53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">
                <v:roundrect id="Rounded Rectangle 1" o:spid="_x0000_s1027" style="position:absolute;width:56673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6BE6CAD1" w14:textId="77777777" w:rsidR="008A6B81" w:rsidRDefault="008A6B81" w:rsidP="008A6B81">
                        <w:pPr>
                          <w:jc w:val="center"/>
                        </w:pPr>
                        <w:r>
                          <w:t xml:space="preserve">The list of enumeration areas (EAs) </w:t>
                        </w:r>
                        <w:r w:rsidRPr="00756BE8">
                          <w:t xml:space="preserve">for the total population of Bangladesh </w:t>
                        </w:r>
                        <w:r>
                          <w:t>from Census of 2001 and 2011 and update household list within EAs in 2006, 2012, and 2018.</w:t>
                        </w:r>
                      </w:p>
                    </w:txbxContent>
                  </v:textbox>
                </v:roundrect>
                <v:roundrect id="Rounded Rectangle 2" o:spid="_x0000_s1028" style="position:absolute;top:7429;width:56578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5DC57DB8" w14:textId="77777777" w:rsidR="008A6B81" w:rsidRDefault="008A6B81" w:rsidP="008A6B81">
                        <w:pPr>
                          <w:jc w:val="center"/>
                        </w:pPr>
                        <w:r>
                          <w:t>The main Sampling strata for the two-stage sampling were urban and rural areas within districts.</w:t>
                        </w:r>
                      </w:p>
                    </w:txbxContent>
                  </v:textbox>
                </v:roundrect>
                <v:roundrect id="Rounded Rectangle 3" o:spid="_x0000_s1029" style="position:absolute;top:15144;width:56578;height:4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2BB1AFAB" w14:textId="77777777" w:rsidR="008A6B81" w:rsidRDefault="008A6B81" w:rsidP="008A6B81">
                        <w:pPr>
                          <w:jc w:val="center"/>
                        </w:pPr>
                        <w:r>
                          <w:t>Within each enumeration area (EA), 20 households were sampled using systematic sampling.</w:t>
                        </w:r>
                      </w:p>
                    </w:txbxContent>
                  </v:textbox>
                </v:roundrect>
                <v:roundrect id="Rounded Rectangle 4" o:spid="_x0000_s1030" style="position:absolute;top:23336;width:56769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37873CB3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 xml:space="preserve">68,247, </w:t>
                        </w:r>
                        <w:r w:rsidRPr="00FB4B7B">
                          <w:t>55,120</w:t>
                        </w:r>
                        <w:r>
                          <w:t xml:space="preserve">, 64,400 </w:t>
                        </w:r>
                        <w:r w:rsidRPr="00FB4B7B">
                          <w:t>households were selected from the EAs in the sample</w:t>
                        </w:r>
                        <w:r>
                          <w:t xml:space="preserve"> 2006, 2012-13, and 2019 survey years, respectively.</w:t>
                        </w:r>
                      </w:p>
                    </w:txbxContent>
                  </v:textbox>
                </v:roundrect>
                <v:roundrect id="Rounded Rectangle 5" o:spid="_x0000_s1031" style="position:absolute;top:31946;width:56673;height:5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" fillcolor="white [3201]" strokecolor="black [3200]" strokeweight="1pt">
                  <v:stroke joinstyle="miter"/>
                  <v:textbox>
                    <w:txbxContent>
                      <w:p w14:paraId="11F85E8C" w14:textId="77777777" w:rsidR="008A6B81" w:rsidRDefault="008A6B81" w:rsidP="008A6B81">
                        <w:pPr>
                          <w:jc w:val="center"/>
                        </w:pPr>
                        <w:r>
                          <w:t>62,463, 51,895, and 61,242 households were completely interviewed with response rate of 92.5%, 98.5%, and 99.4%, respectively.</w:t>
                        </w:r>
                      </w:p>
                    </w:txbxContent>
                  </v:textbox>
                </v:roundrect>
                <v:roundrect id="Rounded Rectangle 6" o:spid="_x0000_s1032" style="position:absolute;top:40595;width:56578;height:5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0E540AD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>34,710, 23,402, and 24,686 children under age five were selected in the sample from the interviewed households 2006, 2012-13, and 2019 of survey years, respectively.</w:t>
                        </w:r>
                      </w:p>
                      <w:p w14:paraId="45EEF0F5" w14:textId="77777777" w:rsidR="008A6B81" w:rsidRDefault="008A6B81" w:rsidP="008A6B81"/>
                    </w:txbxContent>
                  </v:textbox>
                </v:roundrect>
                <v:roundrect id="Rounded Rectangle 7" o:spid="_x0000_s1033" style="position:absolute;top:48196;width:56483;height:56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3A23F7FD" w14:textId="77777777" w:rsidR="008A6B81" w:rsidRDefault="008A6B81" w:rsidP="008A6B81">
                        <w:pPr>
                          <w:jc w:val="center"/>
                        </w:pPr>
                        <w:r>
                          <w:t>Completed data found from 31, 566, 20,903, and 23,099 children given a response rate of 90.9%, 89.3%, and 93.6%, respectively.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4" type="#_x0000_t32" style="position:absolute;left:25838;top:4953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35" type="#_x0000_t32" style="position:absolute;left:25838;top:12287;width:96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6" type="#_x0000_t32" style="position:absolute;left:25717;top:19907;width:0;height:3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6" o:spid="_x0000_s1037" type="#_x0000_t32" style="position:absolute;left:25812;top:28194;width:96;height:3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7" o:spid="_x0000_s1038" type="#_x0000_t32" style="position:absolute;left:25717;top:37452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8" o:spid="_x0000_s1039" type="#_x0000_t32" style="position:absolute;left:25815;top:45720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8152EC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B0D63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161BB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316C36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1100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7410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96A80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B8B908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F535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4D8FA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8D632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215BF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D288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C581D7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13083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C2E4000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755A380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21248AA9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1E843B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6326B4A1" w14:textId="5EEC636C" w:rsidR="005B72AA" w:rsidRDefault="008A6B81" w:rsidP="008A6B8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  <w:sectPr w:rsidR="005B72AA" w:rsidSect="004B2D7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4582A">
        <w:rPr>
          <w:rFonts w:ascii="Times New Roman" w:hAnsi="Times New Roman" w:cs="Times New Roman"/>
          <w:b/>
          <w:sz w:val="24"/>
          <w:szCs w:val="24"/>
        </w:rPr>
        <w:t xml:space="preserve">Figure 1: Study population and </w:t>
      </w:r>
      <w:r>
        <w:rPr>
          <w:rFonts w:ascii="Times New Roman" w:hAnsi="Times New Roman" w:cs="Times New Roman"/>
          <w:b/>
          <w:sz w:val="24"/>
          <w:szCs w:val="24"/>
        </w:rPr>
        <w:t>selection</w:t>
      </w:r>
      <w:r w:rsidRPr="0064582A">
        <w:rPr>
          <w:rFonts w:ascii="Times New Roman" w:hAnsi="Times New Roman" w:cs="Times New Roman"/>
          <w:b/>
          <w:sz w:val="24"/>
          <w:szCs w:val="24"/>
        </w:rPr>
        <w:t xml:space="preserve"> of sample for MICS 2006, 2012-13, and 2019</w:t>
      </w:r>
    </w:p>
    <w:p w14:paraId="1679D663" w14:textId="31F5603D" w:rsidR="008A6B81" w:rsidRPr="005B72AA" w:rsidRDefault="008A6B81" w:rsidP="008A6B81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0"/>
      </w:tblGrid>
      <w:tr w:rsidR="00556C0E" w:rsidRPr="0064582A" w14:paraId="4A6DFC02" w14:textId="77777777" w:rsidTr="005B72AA">
        <w:tc>
          <w:tcPr>
            <w:tcW w:w="9360" w:type="dxa"/>
          </w:tcPr>
          <w:p w14:paraId="5576D248" w14:textId="77777777" w:rsidR="00556C0E" w:rsidRPr="0064582A" w:rsidRDefault="00556C0E" w:rsidP="00A54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DAF80" wp14:editId="1DB286E3">
                  <wp:extent cx="8229600" cy="411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C0E" w:rsidRPr="0064582A" w14:paraId="088A06A5" w14:textId="77777777" w:rsidTr="005B72AA">
        <w:tc>
          <w:tcPr>
            <w:tcW w:w="9360" w:type="dxa"/>
          </w:tcPr>
          <w:p w14:paraId="3AADD5DA" w14:textId="77777777" w:rsidR="00556C0E" w:rsidRDefault="00556C0E" w:rsidP="00A540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Figure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Forest plot of Adjusted Odds ratios (ORs) and 95% confidence intervals (CIs) for factors associated with the diarrhea status of children 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>(MICS 2006, 2012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2019)</w:t>
            </w:r>
          </w:p>
          <w:p w14:paraId="39F1E86F" w14:textId="77777777" w:rsidR="005B72AA" w:rsidRPr="0064582A" w:rsidRDefault="005B72AA" w:rsidP="005B7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1273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67"/>
              <w:gridCol w:w="4186"/>
              <w:gridCol w:w="4291"/>
            </w:tblGrid>
            <w:tr w:rsidR="005B72AA" w:rsidRPr="0064582A" w14:paraId="50B52FCA" w14:textId="77777777" w:rsidTr="00CA20AA">
              <w:trPr>
                <w:trHeight w:val="2600"/>
              </w:trPr>
              <w:tc>
                <w:tcPr>
                  <w:tcW w:w="0" w:type="auto"/>
                  <w:hideMark/>
                </w:tcPr>
                <w:p w14:paraId="626656E3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lastRenderedPageBreak/>
                    <w:drawing>
                      <wp:inline distT="0" distB="0" distL="0" distR="0" wp14:anchorId="38B95FC1" wp14:editId="3A9B4056">
                        <wp:extent cx="2651838" cy="1927860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8376" cy="19398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0B203D6D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70FFF92F" wp14:editId="1D7E0902">
                        <wp:extent cx="2598420" cy="1927860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7112" cy="19417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6EE134D8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62084132" wp14:editId="71BA0A35">
                        <wp:extent cx="2658751" cy="1927860"/>
                        <wp:effectExtent l="0" t="0" r="8255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5536" cy="19617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21090" w:rsidRPr="0064582A" w14:paraId="5F978951" w14:textId="77777777" w:rsidTr="00CA20AA">
              <w:trPr>
                <w:trHeight w:val="70"/>
              </w:trPr>
              <w:tc>
                <w:tcPr>
                  <w:tcW w:w="0" w:type="auto"/>
                </w:tcPr>
                <w:p w14:paraId="0A2B3345" w14:textId="7F627406" w:rsidR="00121090" w:rsidRPr="0064582A" w:rsidRDefault="00121090" w:rsidP="00CA20AA">
                  <w:pPr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MICS 2006</w:t>
                  </w:r>
                </w:p>
              </w:tc>
              <w:tc>
                <w:tcPr>
                  <w:tcW w:w="0" w:type="auto"/>
                </w:tcPr>
                <w:p w14:paraId="365A870E" w14:textId="7F0A097B" w:rsidR="00121090" w:rsidRPr="0064582A" w:rsidRDefault="00121090" w:rsidP="00CA20AA">
                  <w:pPr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MICS 2012</w:t>
                  </w:r>
                </w:p>
              </w:tc>
              <w:tc>
                <w:tcPr>
                  <w:tcW w:w="0" w:type="auto"/>
                </w:tcPr>
                <w:p w14:paraId="49FBE546" w14:textId="3F1AA4E7" w:rsidR="00121090" w:rsidRPr="0064582A" w:rsidRDefault="00121090" w:rsidP="00CA20AA">
                  <w:pPr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MICS 2019</w:t>
                  </w:r>
                </w:p>
              </w:tc>
            </w:tr>
            <w:tr w:rsidR="00121090" w:rsidRPr="0064582A" w14:paraId="1640A111" w14:textId="77777777" w:rsidTr="00CA20AA">
              <w:trPr>
                <w:trHeight w:val="267"/>
              </w:trPr>
              <w:tc>
                <w:tcPr>
                  <w:tcW w:w="0" w:type="auto"/>
                  <w:gridSpan w:val="3"/>
                </w:tcPr>
                <w:p w14:paraId="633F80E4" w14:textId="337EC834" w:rsidR="00121090" w:rsidRDefault="00121090" w:rsidP="00CA20AA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Figure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 Sensitivity analysis of fitted final multivariable logistic regression model</w:t>
                  </w:r>
                </w:p>
              </w:tc>
            </w:tr>
          </w:tbl>
          <w:p w14:paraId="7869A91F" w14:textId="145C7980" w:rsidR="005B72AA" w:rsidRPr="0064582A" w:rsidRDefault="005B72AA" w:rsidP="00A5403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9B3E57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F9C93DB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4E11FF6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B93ED52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36217444" w14:textId="77777777" w:rsidR="004B253D" w:rsidRDefault="004B253D" w:rsidP="005B72AA">
      <w:pPr>
        <w:pStyle w:val="TableTitle"/>
      </w:pPr>
    </w:p>
    <w:sectPr w:rsidR="004B253D" w:rsidSect="004B2D7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Pro-Regular">
    <w:altName w:val="Cambria"/>
    <w:charset w:val="00"/>
    <w:family w:val="roman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4123E"/>
    <w:multiLevelType w:val="hybridMultilevel"/>
    <w:tmpl w:val="5AB8D74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7630EE"/>
    <w:multiLevelType w:val="hybridMultilevel"/>
    <w:tmpl w:val="AEFC9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074681">
    <w:abstractNumId w:val="1"/>
  </w:num>
  <w:num w:numId="2" w16cid:durableId="575166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D7F"/>
    <w:rsid w:val="00066885"/>
    <w:rsid w:val="00121090"/>
    <w:rsid w:val="003B7421"/>
    <w:rsid w:val="004260E1"/>
    <w:rsid w:val="004B253D"/>
    <w:rsid w:val="004B2D77"/>
    <w:rsid w:val="00556C0E"/>
    <w:rsid w:val="005A2C6B"/>
    <w:rsid w:val="005B72AA"/>
    <w:rsid w:val="00636BCA"/>
    <w:rsid w:val="00751D7F"/>
    <w:rsid w:val="00864724"/>
    <w:rsid w:val="008A6B81"/>
    <w:rsid w:val="009E59D8"/>
    <w:rsid w:val="00B93817"/>
    <w:rsid w:val="00CA20AA"/>
    <w:rsid w:val="00E30E82"/>
    <w:rsid w:val="00EC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57A91B"/>
  <w15:chartTrackingRefBased/>
  <w15:docId w15:val="{FDE3CDFB-47B5-424B-8C6B-48F44EA9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B8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B81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A6B81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customStyle="1" w:styleId="fontstyle01">
    <w:name w:val="fontstyle01"/>
    <w:basedOn w:val="DefaultParagraphFont"/>
    <w:rsid w:val="008A6B81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8A6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A6B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6B81"/>
    <w:pPr>
      <w:spacing w:after="20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6B8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B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B8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6B81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6B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6B8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A6B8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6B8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B81"/>
  </w:style>
  <w:style w:type="paragraph" w:styleId="Footer">
    <w:name w:val="footer"/>
    <w:basedOn w:val="Normal"/>
    <w:link w:val="Foot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B8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character" w:customStyle="1" w:styleId="muitypography-root">
    <w:name w:val="muitypography-root"/>
    <w:basedOn w:val="DefaultParagraphFont"/>
    <w:rsid w:val="008A6B81"/>
  </w:style>
  <w:style w:type="paragraph" w:customStyle="1" w:styleId="Default">
    <w:name w:val="Default"/>
    <w:rsid w:val="008A6B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bn-BD"/>
    </w:rPr>
  </w:style>
  <w:style w:type="paragraph" w:customStyle="1" w:styleId="Normal1">
    <w:name w:val="Normal1"/>
    <w:rsid w:val="008A6B81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paragraph" w:styleId="Bibliography">
    <w:name w:val="Bibliography"/>
    <w:basedOn w:val="Normal"/>
    <w:next w:val="Normal"/>
    <w:uiPriority w:val="37"/>
    <w:unhideWhenUsed/>
    <w:rsid w:val="008A6B81"/>
    <w:pPr>
      <w:spacing w:after="0" w:line="480" w:lineRule="auto"/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8A6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B81"/>
    <w:rPr>
      <w:b/>
      <w:bCs/>
    </w:rPr>
  </w:style>
  <w:style w:type="paragraph" w:styleId="Revision">
    <w:name w:val="Revision"/>
    <w:hidden/>
    <w:uiPriority w:val="99"/>
    <w:semiHidden/>
    <w:rsid w:val="008A6B81"/>
    <w:pPr>
      <w:spacing w:after="0" w:line="240" w:lineRule="auto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paragraph" w:customStyle="1" w:styleId="TableNote">
    <w:name w:val="TableNot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Title">
    <w:name w:val="TableTitl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Header">
    <w:name w:val="TableHeader"/>
    <w:basedOn w:val="Normal"/>
    <w:rsid w:val="008A6B81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SubHead">
    <w:name w:val="TableSubHead"/>
    <w:basedOn w:val="TableHeader"/>
    <w:rsid w:val="008A6B81"/>
  </w:style>
  <w:style w:type="table" w:styleId="TableElegant">
    <w:name w:val="Table Elegant"/>
    <w:basedOn w:val="Table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0"/>
      <w:szCs w:val="20"/>
      <w:lang w:eastAsia="en-GB" w:bidi="bn-I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2</cp:revision>
  <dcterms:created xsi:type="dcterms:W3CDTF">2024-02-17T08:47:00Z</dcterms:created>
  <dcterms:modified xsi:type="dcterms:W3CDTF">2024-02-17T08:47:00Z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e390e296e699c3dbd410b1f72da8e473b488182df459f9ce8f42aa967229594f</vt:lpwstr>
  </property>
</Properties>
</file>