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013B6" w14:textId="77777777" w:rsidR="00305547" w:rsidRPr="00305547" w:rsidRDefault="00305547" w:rsidP="00305547">
      <w:pPr>
        <w:spacing w:line="360" w:lineRule="auto"/>
        <w:jc w:val="center"/>
        <w:rPr>
          <w:rFonts w:ascii="Times New Roman" w:hAnsi="Times New Roman" w:cs="Times New Roman"/>
          <w:b/>
          <w:bCs/>
          <w:sz w:val="24"/>
          <w:szCs w:val="24"/>
        </w:rPr>
      </w:pPr>
      <w:r w:rsidRPr="00305547">
        <w:rPr>
          <w:rFonts w:ascii="Times New Roman" w:hAnsi="Times New Roman" w:cs="Times New Roman"/>
          <w:b/>
          <w:bCs/>
          <w:sz w:val="24"/>
          <w:szCs w:val="24"/>
        </w:rPr>
        <w:t>Factors associated with health insurance ownership among ever-married women of reproductive age: according to BDHS 2022</w:t>
      </w:r>
    </w:p>
    <w:p w14:paraId="1F6CF0C2" w14:textId="01D7D842" w:rsidR="00305547" w:rsidRDefault="00305547" w:rsidP="00631F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4BC251BB" w14:textId="535282B3" w:rsidR="00196728" w:rsidRPr="00196728" w:rsidRDefault="00631F11" w:rsidP="00631F11">
      <w:pPr>
        <w:spacing w:line="360" w:lineRule="auto"/>
        <w:jc w:val="center"/>
        <w:rPr>
          <w:rFonts w:ascii="Times New Roman" w:hAnsi="Times New Roman" w:cs="Times New Roman"/>
          <w:b/>
          <w:bCs/>
          <w:sz w:val="24"/>
          <w:szCs w:val="24"/>
        </w:rPr>
      </w:pPr>
      <w:r w:rsidRPr="00631F11">
        <w:rPr>
          <w:rFonts w:ascii="Times New Roman" w:hAnsi="Times New Roman" w:cs="Times New Roman"/>
          <w:b/>
          <w:bCs/>
          <w:sz w:val="24"/>
          <w:szCs w:val="24"/>
        </w:rPr>
        <w:t xml:space="preserve">1.0 </w:t>
      </w:r>
      <w:r w:rsidR="00196728" w:rsidRPr="00196728">
        <w:rPr>
          <w:rFonts w:ascii="Times New Roman" w:hAnsi="Times New Roman" w:cs="Times New Roman"/>
          <w:b/>
          <w:bCs/>
          <w:sz w:val="24"/>
          <w:szCs w:val="24"/>
        </w:rPr>
        <w:t>Introduction</w:t>
      </w:r>
    </w:p>
    <w:p w14:paraId="78C655B0" w14:textId="210161B0"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As part of the most current Sustainable Development Goals, the World Health Organization has suggested that all United Nations members attain universal health coverage (UHC) status by 2030, given that half of the world's population still lacks access to basic health care </w:t>
      </w:r>
      <w:sdt>
        <w:sdtPr>
          <w:rPr>
            <w:rFonts w:ascii="Times New Roman" w:hAnsi="Times New Roman" w:cs="Times New Roman"/>
            <w:color w:val="000000"/>
            <w:sz w:val="24"/>
            <w:szCs w:val="24"/>
          </w:rPr>
          <w:tag w:val="MENDELEY_CITATION_v3_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"/>
          <w:id w:val="-1829281732"/>
        </w:sdtPr>
        <w:sdtContent>
          <w:r w:rsidRPr="00196728">
            <w:rPr>
              <w:rFonts w:ascii="Times New Roman" w:hAnsi="Times New Roman" w:cs="Times New Roman"/>
              <w:color w:val="000000"/>
              <w:sz w:val="24"/>
              <w:szCs w:val="24"/>
            </w:rPr>
            <w:t>(WHO)</w:t>
          </w:r>
        </w:sdtContent>
      </w:sdt>
      <w:r w:rsidRPr="00196728">
        <w:rPr>
          <w:rFonts w:ascii="Times New Roman" w:hAnsi="Times New Roman" w:cs="Times New Roman"/>
          <w:sz w:val="24"/>
          <w:szCs w:val="24"/>
        </w:rPr>
        <w:t xml:space="preserve">. Furthermore, the presence of low-income individuals makes this situation even more uncertain, leading to a disastrous financial strain and widespread poverty in Bangladeshi households </w:t>
      </w:r>
      <w:sdt>
        <w:sdtPr>
          <w:rPr>
            <w:rFonts w:ascii="Times New Roman" w:hAnsi="Times New Roman" w:cs="Times New Roman"/>
            <w:color w:val="000000"/>
            <w:sz w:val="24"/>
            <w:szCs w:val="24"/>
          </w:rPr>
          <w:tag w:val="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"/>
          <w:id w:val="-243033590"/>
        </w:sdtPr>
        <w:sdtContent>
          <w:r w:rsidRPr="00196728">
            <w:rPr>
              <w:rFonts w:ascii="Times New Roman" w:hAnsi="Times New Roman" w:cs="Times New Roman"/>
              <w:color w:val="000000"/>
              <w:sz w:val="24"/>
              <w:szCs w:val="24"/>
            </w:rPr>
            <w:t>(</w:t>
          </w:r>
          <w:proofErr w:type="spellStart"/>
          <w:r w:rsidRPr="00196728">
            <w:rPr>
              <w:rFonts w:ascii="Times New Roman" w:hAnsi="Times New Roman" w:cs="Times New Roman"/>
              <w:color w:val="000000"/>
              <w:sz w:val="24"/>
              <w:szCs w:val="24"/>
            </w:rPr>
            <w:t>Mahumud</w:t>
          </w:r>
          <w:proofErr w:type="spellEnd"/>
          <w:r w:rsidRPr="00196728">
            <w:rPr>
              <w:rFonts w:ascii="Times New Roman" w:hAnsi="Times New Roman" w:cs="Times New Roman"/>
              <w:color w:val="000000"/>
              <w:sz w:val="24"/>
              <w:szCs w:val="24"/>
            </w:rPr>
            <w:t xml:space="preserve"> et al., 2017;</w:t>
          </w:r>
        </w:sdtContent>
      </w:sdt>
      <w:r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"/>
          <w:id w:val="-1206558681"/>
        </w:sdtPr>
        <w:sdtContent>
          <w:r w:rsidRPr="00196728">
            <w:rPr>
              <w:rFonts w:ascii="Times New Roman" w:hAnsi="Times New Roman" w:cs="Times New Roman"/>
              <w:color w:val="000000"/>
              <w:sz w:val="24"/>
              <w:szCs w:val="24"/>
            </w:rPr>
            <w:t>Khan et al., 2017)</w:t>
          </w:r>
        </w:sdtContent>
      </w:sdt>
      <w:r w:rsidRPr="00196728">
        <w:rPr>
          <w:rFonts w:ascii="Times New Roman" w:hAnsi="Times New Roman" w:cs="Times New Roman"/>
          <w:sz w:val="24"/>
          <w:szCs w:val="24"/>
        </w:rPr>
        <w:t>. According to Bangladesh Demographic and Health Survey (BDHS, fewer than 1% of women who have ever been married and are between the ages of 15 and 49 have health insurance. Additionally, people may have to pay out-of-pocket—also known as "out-of-pocket"—for their own medical bills if they do not have insurance. Because of this, significant expenses could discourage women from getting therapy or seeking medical attention. Their capacity for saving money and grow in other aspects of their lives may also be hampered by this financial load and adverse selection often results in the exclusion of the risk groups. Thus, the underprivileged are unable to pay for private insurance.</w:t>
      </w:r>
    </w:p>
    <w:p w14:paraId="6BD22A36" w14:textId="6A0C364B"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In Bangladesh, health insurance is an unusual idea. In Bangladesh, for example, the number of health insurance plans provided by insurance firms is extremely low. But this only makes up a small percentage of the population and makes up a tiny amount of the funding Issues with this type of financing include minimal coverage because of high premium costs and the fact that it is frequently available to urban residents who work in the formal sector. </w:t>
      </w:r>
      <w:sdt>
        <w:sdtPr>
          <w:rPr>
            <w:rFonts w:ascii="Times New Roman" w:hAnsi="Times New Roman" w:cs="Times New Roman"/>
            <w:color w:val="000000"/>
            <w:sz w:val="24"/>
            <w:szCs w:val="24"/>
          </w:rPr>
          <w:tag w:val="MENDELEY_CITATION_v3_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"/>
          <w:id w:val="883750266"/>
        </w:sdtPr>
        <w:sdtContent>
          <w:r w:rsidRPr="00196728">
            <w:rPr>
              <w:rFonts w:ascii="Times New Roman" w:eastAsia="Times New Roman" w:hAnsi="Times New Roman" w:cs="Times New Roman"/>
              <w:color w:val="000000"/>
              <w:sz w:val="24"/>
            </w:rPr>
            <w:t>Tallon &amp; Block, (1988)</w:t>
          </w:r>
        </w:sdtContent>
      </w:sdt>
      <w:r w:rsidRPr="00196728">
        <w:rPr>
          <w:rFonts w:ascii="Times New Roman" w:hAnsi="Times New Roman" w:cs="Times New Roman"/>
          <w:sz w:val="24"/>
          <w:szCs w:val="24"/>
        </w:rPr>
        <w:t xml:space="preserve"> mentioned that health care costs and utilization have risen dramatically in recent years, but an increasing number of people lack health insurance, making care more difficult to acquire. Given the makeup of the insurance market and other demographic considerations, women are more at risk. </w:t>
      </w:r>
    </w:p>
    <w:p w14:paraId="78AA3B65" w14:textId="77777777"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NGOs and nearby hospitals are currently running a number of community-based programs at the local level. The schemes are integrated in that they function as both service providers and insurers. </w:t>
      </w:r>
      <w:r w:rsidRPr="00196728">
        <w:rPr>
          <w:rFonts w:ascii="Times New Roman" w:hAnsi="Times New Roman" w:cs="Times New Roman"/>
          <w:sz w:val="24"/>
          <w:szCs w:val="24"/>
        </w:rPr>
        <w:lastRenderedPageBreak/>
        <w:t>However, the programs' effectiveness is questionable in a small area, but overall, they make up little to nothing of the nation's spending.</w:t>
      </w:r>
    </w:p>
    <w:p w14:paraId="35B5938B" w14:textId="77777777"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 </w:t>
      </w:r>
    </w:p>
    <w:p w14:paraId="11EA0D19" w14:textId="77777777" w:rsid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Still, they are primarily based on small-scale samples, and findings are not comparable across the studies due to methodological and measurement heterogeneity. In the present study, we aimed to address this gap by analyzing data from Demographic and Health Surveys that use uniform instruments for data collection. Demographic and Health Surveys are also nationally representative, which means that the generated estimations will be more reliable, generalizable for the entire population, and comparable across the analysis settings. Insights developed from the present study are expected to inform population intervention programs that promote health insurance coverage by addressing the socio-demographic gaps. No study has been occurred previously addressing this issue in Bangladesh.</w:t>
      </w:r>
    </w:p>
    <w:p w14:paraId="30B42932" w14:textId="77777777" w:rsidR="00631F11" w:rsidRPr="00196728" w:rsidRDefault="00631F11" w:rsidP="00196728">
      <w:pPr>
        <w:spacing w:line="360" w:lineRule="auto"/>
        <w:jc w:val="both"/>
        <w:rPr>
          <w:rFonts w:ascii="Times New Roman" w:hAnsi="Times New Roman" w:cs="Times New Roman"/>
          <w:sz w:val="24"/>
          <w:szCs w:val="24"/>
        </w:rPr>
      </w:pPr>
    </w:p>
    <w:p w14:paraId="608C7F8A" w14:textId="637936E8" w:rsidR="00631F11" w:rsidRPr="00631F11" w:rsidRDefault="00631F11" w:rsidP="00631F11">
      <w:pPr>
        <w:spacing w:line="360" w:lineRule="auto"/>
        <w:jc w:val="center"/>
        <w:rPr>
          <w:rFonts w:ascii="Times New Roman" w:hAnsi="Times New Roman" w:cs="Times New Roman"/>
          <w:b/>
          <w:bCs/>
          <w:sz w:val="24"/>
          <w:szCs w:val="24"/>
        </w:rPr>
      </w:pPr>
      <w:r w:rsidRPr="00631F11">
        <w:rPr>
          <w:rFonts w:ascii="Times New Roman" w:hAnsi="Times New Roman" w:cs="Times New Roman"/>
          <w:b/>
          <w:bCs/>
          <w:sz w:val="24"/>
          <w:szCs w:val="24"/>
        </w:rPr>
        <w:t>1.2 Objectives</w:t>
      </w:r>
    </w:p>
    <w:p w14:paraId="5B052423" w14:textId="222780FF"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Primary Objective</w:t>
      </w:r>
    </w:p>
    <w:p w14:paraId="6F484B6C" w14:textId="77777777"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The present study aimed to explore the socio-demographic factors associated with health insurance coverage among women in selected countries in sub-Saharan Africa.</w:t>
      </w:r>
    </w:p>
    <w:p w14:paraId="43825FFA" w14:textId="48AA318E" w:rsidR="00196728" w:rsidRPr="00196728" w:rsidRDefault="00196728"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Secondary Objective</w:t>
      </w:r>
      <w:r w:rsidR="00631F11">
        <w:rPr>
          <w:rFonts w:ascii="Times New Roman" w:hAnsi="Times New Roman" w:cs="Times New Roman"/>
          <w:sz w:val="24"/>
          <w:szCs w:val="24"/>
        </w:rPr>
        <w:t>s</w:t>
      </w:r>
    </w:p>
    <w:p w14:paraId="7BA8C977" w14:textId="77777777" w:rsidR="00196728" w:rsidRPr="00196728" w:rsidRDefault="00196728" w:rsidP="00196728">
      <w:pPr>
        <w:numPr>
          <w:ilvl w:val="0"/>
          <w:numId w:val="1"/>
        </w:num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To examine; Association between age and health insurance coverage of women of reproductive age. </w:t>
      </w:r>
    </w:p>
    <w:p w14:paraId="1545DDA8" w14:textId="77777777" w:rsidR="00196728" w:rsidRPr="00196728" w:rsidRDefault="00196728" w:rsidP="00196728">
      <w:pPr>
        <w:numPr>
          <w:ilvl w:val="0"/>
          <w:numId w:val="1"/>
        </w:num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Association between education and health insurance coverage of women of reproductive age;</w:t>
      </w:r>
    </w:p>
    <w:p w14:paraId="34554096" w14:textId="77777777" w:rsidR="00196728" w:rsidRPr="00196728" w:rsidRDefault="00196728" w:rsidP="00196728">
      <w:pPr>
        <w:numPr>
          <w:ilvl w:val="0"/>
          <w:numId w:val="1"/>
        </w:num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Association between ownership of wealth and health insurance coverage of women of reproductive age;</w:t>
      </w:r>
    </w:p>
    <w:p w14:paraId="459B8A11" w14:textId="77777777" w:rsidR="00196728" w:rsidRPr="00196728" w:rsidRDefault="00196728" w:rsidP="00196728">
      <w:pPr>
        <w:numPr>
          <w:ilvl w:val="0"/>
          <w:numId w:val="1"/>
        </w:num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Association between residence and health insurance coverage of women of reproductive age;</w:t>
      </w:r>
    </w:p>
    <w:p w14:paraId="7B0C8444" w14:textId="77777777" w:rsidR="00196728" w:rsidRPr="00196728" w:rsidRDefault="00196728" w:rsidP="00196728">
      <w:pPr>
        <w:numPr>
          <w:ilvl w:val="0"/>
          <w:numId w:val="1"/>
        </w:num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lastRenderedPageBreak/>
        <w:t>Association between division and health insurance coverage of women of reproductive age;</w:t>
      </w:r>
    </w:p>
    <w:p w14:paraId="27D498EF" w14:textId="3EFEA5B9" w:rsidR="00196728" w:rsidRPr="00196728" w:rsidRDefault="00196728" w:rsidP="00196728">
      <w:pPr>
        <w:spacing w:line="360" w:lineRule="auto"/>
        <w:jc w:val="both"/>
        <w:rPr>
          <w:rFonts w:ascii="Times New Roman" w:hAnsi="Times New Roman" w:cs="Times New Roman"/>
          <w:sz w:val="24"/>
          <w:szCs w:val="24"/>
        </w:rPr>
      </w:pPr>
    </w:p>
    <w:p w14:paraId="206E4BF4" w14:textId="420C031F" w:rsidR="00BB3421" w:rsidRPr="00114EA2" w:rsidRDefault="00631F11" w:rsidP="00631F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2.0 </w:t>
      </w:r>
      <w:r w:rsidR="009264E3" w:rsidRPr="00114EA2">
        <w:rPr>
          <w:rFonts w:ascii="Times New Roman" w:hAnsi="Times New Roman" w:cs="Times New Roman"/>
          <w:b/>
          <w:bCs/>
          <w:sz w:val="24"/>
          <w:szCs w:val="24"/>
        </w:rPr>
        <w:t>Literature Review</w:t>
      </w:r>
    </w:p>
    <w:p w14:paraId="52A660F6" w14:textId="309920ED" w:rsidR="00BB3421" w:rsidRPr="00196728" w:rsidRDefault="005B0A4D"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Expanding health insurance coverage to people in the informal sector of the economy is a major challenge in most low- and middle-income countries (LMICs). This is due to large informal sector populations in these countries. According to</w:t>
      </w:r>
      <w:r w:rsidR="00E200D7"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"/>
          <w:id w:val="1134299793"/>
          <w:placeholder>
            <w:docPart w:val="DefaultPlaceholder_-1854013440"/>
          </w:placeholder>
        </w:sdtPr>
        <w:sdtContent>
          <w:r w:rsidR="00196728" w:rsidRPr="00196728">
            <w:rPr>
              <w:rFonts w:ascii="Times New Roman" w:hAnsi="Times New Roman" w:cs="Times New Roman"/>
              <w:color w:val="000000"/>
              <w:sz w:val="24"/>
              <w:szCs w:val="24"/>
            </w:rPr>
            <w:t xml:space="preserve">International </w:t>
          </w:r>
          <w:proofErr w:type="spellStart"/>
          <w:r w:rsidR="00196728" w:rsidRPr="00196728">
            <w:rPr>
              <w:rFonts w:ascii="Times New Roman" w:hAnsi="Times New Roman" w:cs="Times New Roman"/>
              <w:color w:val="000000"/>
              <w:sz w:val="24"/>
              <w:szCs w:val="24"/>
            </w:rPr>
            <w:t>Labour</w:t>
          </w:r>
          <w:proofErr w:type="spellEnd"/>
          <w:r w:rsidR="00196728" w:rsidRPr="00196728">
            <w:rPr>
              <w:rFonts w:ascii="Times New Roman" w:hAnsi="Times New Roman" w:cs="Times New Roman"/>
              <w:color w:val="000000"/>
              <w:sz w:val="24"/>
              <w:szCs w:val="24"/>
            </w:rPr>
            <w:t xml:space="preserve"> Office (ILO),</w:t>
          </w:r>
        </w:sdtContent>
      </w:sdt>
      <w:r w:rsidRPr="00196728">
        <w:rPr>
          <w:rFonts w:ascii="Times New Roman" w:hAnsi="Times New Roman" w:cs="Times New Roman"/>
          <w:sz w:val="24"/>
          <w:szCs w:val="24"/>
        </w:rPr>
        <w:t xml:space="preserve"> over 60% of the world’s employed population are in the informal sector of the economy</w:t>
      </w:r>
      <w:r w:rsidR="00D55276" w:rsidRPr="00196728">
        <w:rPr>
          <w:rFonts w:ascii="Times New Roman" w:hAnsi="Times New Roman" w:cs="Times New Roman"/>
          <w:sz w:val="24"/>
          <w:szCs w:val="24"/>
        </w:rPr>
        <w:t xml:space="preserve">. </w:t>
      </w:r>
      <w:r w:rsidR="00D55276" w:rsidRPr="00196728">
        <w:rPr>
          <w:rFonts w:ascii="Times New Roman" w:hAnsi="Times New Roman" w:cs="Times New Roman"/>
          <w:sz w:val="24"/>
          <w:szCs w:val="24"/>
        </w:rPr>
        <w:t>Many studies have been conducted on the determinants of NHIS enrolment in Africa</w:t>
      </w:r>
      <w:r w:rsidR="002130DA"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"/>
          <w:id w:val="-1703005428"/>
          <w:placeholder>
            <w:docPart w:val="DefaultPlaceholder_-1854013440"/>
          </w:placeholder>
        </w:sdtPr>
        <w:sdtContent>
          <w:r w:rsidR="00196728" w:rsidRPr="00196728">
            <w:rPr>
              <w:rFonts w:ascii="Times New Roman" w:hAnsi="Times New Roman" w:cs="Times New Roman"/>
              <w:color w:val="000000"/>
              <w:sz w:val="24"/>
              <w:szCs w:val="24"/>
            </w:rPr>
            <w:t>(</w:t>
          </w:r>
          <w:proofErr w:type="spellStart"/>
          <w:r w:rsidR="00196728" w:rsidRPr="00196728">
            <w:rPr>
              <w:rFonts w:ascii="Times New Roman" w:hAnsi="Times New Roman" w:cs="Times New Roman"/>
              <w:color w:val="000000"/>
              <w:sz w:val="24"/>
              <w:szCs w:val="24"/>
            </w:rPr>
            <w:t>Jütting</w:t>
          </w:r>
          <w:proofErr w:type="spellEnd"/>
          <w:r w:rsidR="00196728" w:rsidRPr="00196728">
            <w:rPr>
              <w:rFonts w:ascii="Times New Roman" w:hAnsi="Times New Roman" w:cs="Times New Roman"/>
              <w:color w:val="000000"/>
              <w:sz w:val="24"/>
              <w:szCs w:val="24"/>
            </w:rPr>
            <w:t>, 2004;</w:t>
          </w:r>
        </w:sdtContent>
      </w:sdt>
      <w:sdt>
        <w:sdtPr>
          <w:rPr>
            <w:rFonts w:ascii="Times New Roman" w:hAnsi="Times New Roman" w:cs="Times New Roman"/>
            <w:color w:val="000000"/>
            <w:sz w:val="24"/>
            <w:szCs w:val="24"/>
          </w:rPr>
          <w:tag w:val="MENDELEY_CITATION_v3_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"/>
          <w:id w:val="-873920875"/>
          <w:placeholder>
            <w:docPart w:val="DefaultPlaceholder_-1854013440"/>
          </w:placeholder>
        </w:sdtPr>
        <w:sdtContent>
          <w:r w:rsidR="00196728" w:rsidRPr="00196728">
            <w:rPr>
              <w:rFonts w:ascii="Times New Roman" w:hAnsi="Times New Roman" w:cs="Times New Roman"/>
              <w:color w:val="000000"/>
              <w:sz w:val="24"/>
              <w:szCs w:val="24"/>
            </w:rPr>
            <w:t>Dong et al., 2008)</w:t>
          </w:r>
        </w:sdtContent>
      </w:sdt>
      <w:r w:rsidR="00D55276" w:rsidRPr="00196728">
        <w:rPr>
          <w:rFonts w:ascii="Times New Roman" w:hAnsi="Times New Roman" w:cs="Times New Roman"/>
          <w:sz w:val="24"/>
          <w:szCs w:val="24"/>
        </w:rPr>
        <w:t>Results from these previous studies revealed that factors such as age, education, place of residence, region of residence, marital status, ethnicity, employment status, household wealth, gender, household size and exposure to media were predictors of enrolment in the NHIS.</w:t>
      </w:r>
    </w:p>
    <w:p w14:paraId="7F83BC4A" w14:textId="558676AF" w:rsidR="00FB24D7" w:rsidRPr="00196728" w:rsidRDefault="00F66E06" w:rsidP="0019672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"/>
          <w:id w:val="530925558"/>
          <w:placeholder>
            <w:docPart w:val="DefaultPlaceholder_-1854013440"/>
          </w:placeholder>
        </w:sdtPr>
        <w:sdtContent>
          <w:r w:rsidR="00196728" w:rsidRPr="00196728">
            <w:rPr>
              <w:rFonts w:ascii="Times New Roman" w:eastAsia="Times New Roman" w:hAnsi="Times New Roman" w:cs="Times New Roman"/>
              <w:color w:val="000000"/>
              <w:sz w:val="24"/>
            </w:rPr>
            <w:t>(</w:t>
          </w:r>
          <w:proofErr w:type="spellStart"/>
          <w:r w:rsidR="00196728" w:rsidRPr="00196728">
            <w:rPr>
              <w:rFonts w:ascii="Times New Roman" w:eastAsia="Times New Roman" w:hAnsi="Times New Roman" w:cs="Times New Roman"/>
              <w:color w:val="000000"/>
              <w:sz w:val="24"/>
            </w:rPr>
            <w:t>Aregbeshola</w:t>
          </w:r>
          <w:proofErr w:type="spellEnd"/>
          <w:r w:rsidR="00196728" w:rsidRPr="00196728">
            <w:rPr>
              <w:rFonts w:ascii="Times New Roman" w:eastAsia="Times New Roman" w:hAnsi="Times New Roman" w:cs="Times New Roman"/>
              <w:color w:val="000000"/>
              <w:sz w:val="24"/>
            </w:rPr>
            <w:t xml:space="preserve"> &amp; Khan, 2018)</w:t>
          </w:r>
        </w:sdtContent>
      </w:sdt>
      <w:r w:rsidR="001B51EB" w:rsidRPr="00196728">
        <w:rPr>
          <w:rFonts w:ascii="Times New Roman" w:hAnsi="Times New Roman" w:cs="Times New Roman"/>
          <w:sz w:val="24"/>
          <w:szCs w:val="24"/>
        </w:rPr>
        <w:t>found that 97.9% of women were not covered by health insurance</w:t>
      </w:r>
      <w:r w:rsidR="00D60E02" w:rsidRPr="00196728">
        <w:rPr>
          <w:rFonts w:ascii="Times New Roman" w:hAnsi="Times New Roman" w:cs="Times New Roman"/>
          <w:sz w:val="24"/>
          <w:szCs w:val="24"/>
        </w:rPr>
        <w:t xml:space="preserve"> that means </w:t>
      </w:r>
      <w:r w:rsidR="00D60E02" w:rsidRPr="00196728">
        <w:rPr>
          <w:rFonts w:ascii="Times New Roman" w:hAnsi="Times New Roman" w:cs="Times New Roman"/>
          <w:sz w:val="24"/>
          <w:szCs w:val="24"/>
        </w:rPr>
        <w:t>health insurance coverage among women of reproductive age in Nigeria is very low. Additionally, demographic and socio-economic factors</w:t>
      </w:r>
      <w:r w:rsidR="00D60E02" w:rsidRPr="00196728">
        <w:rPr>
          <w:rFonts w:ascii="Times New Roman" w:hAnsi="Times New Roman" w:cs="Times New Roman"/>
          <w:sz w:val="24"/>
          <w:szCs w:val="24"/>
        </w:rPr>
        <w:t xml:space="preserve"> </w:t>
      </w:r>
      <w:r w:rsidR="00D60E02" w:rsidRPr="00196728">
        <w:rPr>
          <w:rFonts w:ascii="Times New Roman" w:hAnsi="Times New Roman" w:cs="Times New Roman"/>
          <w:sz w:val="24"/>
          <w:szCs w:val="24"/>
        </w:rPr>
        <w:t>such as age, education, geo-political zone, socio-economic status (SES), and employment statu</w:t>
      </w:r>
      <w:r w:rsidR="00D60E02" w:rsidRPr="00196728">
        <w:rPr>
          <w:rFonts w:ascii="Times New Roman" w:hAnsi="Times New Roman" w:cs="Times New Roman"/>
          <w:sz w:val="24"/>
          <w:szCs w:val="24"/>
        </w:rPr>
        <w:t>s</w:t>
      </w:r>
      <w:r w:rsidR="00D60E02" w:rsidRPr="00196728">
        <w:rPr>
          <w:rFonts w:ascii="Times New Roman" w:hAnsi="Times New Roman" w:cs="Times New Roman"/>
          <w:sz w:val="24"/>
          <w:szCs w:val="24"/>
        </w:rPr>
        <w:t xml:space="preserve"> were associated with enrolment in the NHIS among women.</w:t>
      </w:r>
      <w:r w:rsidR="001B51EB" w:rsidRPr="00196728">
        <w:rPr>
          <w:rFonts w:ascii="Times New Roman" w:hAnsi="Times New Roman" w:cs="Times New Roman"/>
          <w:sz w:val="24"/>
          <w:szCs w:val="24"/>
        </w:rPr>
        <w:t xml:space="preserve"> </w:t>
      </w:r>
    </w:p>
    <w:p w14:paraId="21392BAE" w14:textId="5A092C8D" w:rsidR="00D55276" w:rsidRPr="00196728" w:rsidRDefault="006F3416"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Of the reproductive-age women, 25% were uninsured at some point in the prior year</w:t>
      </w:r>
      <w:r w:rsidR="00FB24D7" w:rsidRPr="00196728">
        <w:rPr>
          <w:rFonts w:ascii="Times New Roman" w:hAnsi="Times New Roman" w:cs="Times New Roman"/>
          <w:sz w:val="24"/>
          <w:szCs w:val="24"/>
        </w:rPr>
        <w:t xml:space="preserve"> which is found by </w:t>
      </w:r>
      <w:sdt>
        <w:sdtPr>
          <w:rPr>
            <w:rFonts w:ascii="Times New Roman" w:hAnsi="Times New Roman" w:cs="Times New Roman"/>
            <w:color w:val="000000"/>
            <w:sz w:val="24"/>
            <w:szCs w:val="24"/>
          </w:rPr>
          <w:tag w:val="MENDELEY_CITATION_v3_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"/>
          <w:id w:val="-349559888"/>
          <w:placeholder>
            <w:docPart w:val="19E09E0800014D1C8515A361733D2AFE"/>
          </w:placeholder>
        </w:sdtPr>
        <w:sdtContent>
          <w:r w:rsidR="00196728" w:rsidRPr="00196728">
            <w:rPr>
              <w:rFonts w:ascii="Times New Roman" w:hAnsi="Times New Roman" w:cs="Times New Roman"/>
              <w:color w:val="000000"/>
              <w:sz w:val="24"/>
              <w:szCs w:val="24"/>
            </w:rPr>
            <w:t>(</w:t>
          </w:r>
          <w:proofErr w:type="spellStart"/>
          <w:r w:rsidR="00196728" w:rsidRPr="00196728">
            <w:rPr>
              <w:rFonts w:ascii="Times New Roman" w:hAnsi="Times New Roman" w:cs="Times New Roman"/>
              <w:color w:val="000000"/>
              <w:sz w:val="24"/>
              <w:szCs w:val="24"/>
            </w:rPr>
            <w:t>Kozhimannil</w:t>
          </w:r>
          <w:proofErr w:type="spellEnd"/>
          <w:r w:rsidR="00196728" w:rsidRPr="00196728">
            <w:rPr>
              <w:rFonts w:ascii="Times New Roman" w:hAnsi="Times New Roman" w:cs="Times New Roman"/>
              <w:color w:val="000000"/>
              <w:sz w:val="24"/>
              <w:szCs w:val="24"/>
            </w:rPr>
            <w:t xml:space="preserve"> et al., 2012)</w:t>
          </w:r>
        </w:sdtContent>
      </w:sdt>
      <w:r w:rsidR="00FB24D7" w:rsidRPr="00196728">
        <w:rPr>
          <w:rFonts w:ascii="Times New Roman" w:hAnsi="Times New Roman" w:cs="Times New Roman"/>
          <w:sz w:val="24"/>
          <w:szCs w:val="24"/>
        </w:rPr>
        <w:t xml:space="preserve"> and the authors also added that</w:t>
      </w:r>
      <w:r w:rsidRPr="00196728">
        <w:rPr>
          <w:rFonts w:ascii="Times New Roman" w:hAnsi="Times New Roman" w:cs="Times New Roman"/>
          <w:sz w:val="24"/>
          <w:szCs w:val="24"/>
        </w:rPr>
        <w:t xml:space="preserve"> </w:t>
      </w:r>
      <w:r w:rsidR="00FB24D7" w:rsidRPr="00196728">
        <w:rPr>
          <w:rFonts w:ascii="Times New Roman" w:hAnsi="Times New Roman" w:cs="Times New Roman"/>
          <w:sz w:val="24"/>
          <w:szCs w:val="24"/>
        </w:rPr>
        <w:t>t</w:t>
      </w:r>
      <w:r w:rsidRPr="00196728">
        <w:rPr>
          <w:rFonts w:ascii="Times New Roman" w:hAnsi="Times New Roman" w:cs="Times New Roman"/>
          <w:sz w:val="24"/>
          <w:szCs w:val="24"/>
        </w:rPr>
        <w:t>en percent of </w:t>
      </w:r>
      <w:hyperlink r:id="rId8" w:tooltip="Learn more about pregnant women from ScienceDirect's AI-generated Topic Pages" w:history="1">
        <w:r w:rsidRPr="00196728">
          <w:rPr>
            <w:rStyle w:val="Hyperlink"/>
            <w:rFonts w:ascii="Times New Roman" w:hAnsi="Times New Roman" w:cs="Times New Roman"/>
            <w:color w:val="auto"/>
            <w:sz w:val="24"/>
            <w:szCs w:val="24"/>
            <w:u w:val="none"/>
          </w:rPr>
          <w:t>pregnant women</w:t>
        </w:r>
      </w:hyperlink>
      <w:r w:rsidRPr="00196728">
        <w:rPr>
          <w:rFonts w:ascii="Times New Roman" w:hAnsi="Times New Roman" w:cs="Times New Roman"/>
          <w:sz w:val="24"/>
          <w:szCs w:val="24"/>
        </w:rPr>
        <w:t> reported currently being uninsured, and 27% and 58% reported Medicaid coverage or </w:t>
      </w:r>
      <w:hyperlink r:id="rId9" w:tooltip="Learn more about private health insurance from ScienceDirect's AI-generated Topic Pages" w:history="1">
        <w:r w:rsidRPr="00196728">
          <w:rPr>
            <w:rStyle w:val="Hyperlink"/>
            <w:rFonts w:ascii="Times New Roman" w:hAnsi="Times New Roman" w:cs="Times New Roman"/>
            <w:color w:val="auto"/>
            <w:sz w:val="24"/>
            <w:szCs w:val="24"/>
            <w:u w:val="none"/>
          </w:rPr>
          <w:t>private health insurance</w:t>
        </w:r>
      </w:hyperlink>
      <w:r w:rsidRPr="00196728">
        <w:rPr>
          <w:rFonts w:ascii="Times New Roman" w:hAnsi="Times New Roman" w:cs="Times New Roman"/>
          <w:sz w:val="24"/>
          <w:szCs w:val="24"/>
        </w:rPr>
        <w:t>, respectively. Among women who were not pregnant, 19% were currently uninsured, 8% had Medicaid, and 68% had private coverage. From 2000 to 2009, an increasing percentage of reproductive-age women reported having gone without health insurance in the past year. Controlling for sociodemographic and health variables, the chances that a reproductive-age woman had been uninsured increased by approximately 1.5% annually (</w:t>
      </w:r>
      <w:r w:rsidRPr="00196728">
        <w:rPr>
          <w:rFonts w:ascii="Times New Roman" w:hAnsi="Times New Roman" w:cs="Times New Roman"/>
          <w:i/>
          <w:iCs/>
          <w:sz w:val="24"/>
          <w:szCs w:val="24"/>
        </w:rPr>
        <w:t>p</w:t>
      </w:r>
      <w:r w:rsidRPr="00196728">
        <w:rPr>
          <w:rFonts w:ascii="Times New Roman" w:hAnsi="Times New Roman" w:cs="Times New Roman"/>
          <w:sz w:val="24"/>
          <w:szCs w:val="24"/>
        </w:rPr>
        <w:t> &lt; .001), and did not differ between pregnant women and those who were not pregnant</w:t>
      </w:r>
      <w:r w:rsidR="008A6BF8" w:rsidRPr="00196728">
        <w:rPr>
          <w:rFonts w:ascii="Times New Roman" w:hAnsi="Times New Roman" w:cs="Times New Roman"/>
          <w:sz w:val="24"/>
          <w:szCs w:val="24"/>
        </w:rPr>
        <w:t>.</w:t>
      </w:r>
    </w:p>
    <w:p w14:paraId="6DD3500A" w14:textId="3E2FD786" w:rsidR="008A6BF8" w:rsidRPr="00196728" w:rsidRDefault="003757CC" w:rsidP="0019672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VhM2U3NTYtM2VjNS00Yzc4LTk2MjYtNGM3Yzc4OTU1MWE0IiwicHJvcGVydGllcyI6eyJub3RlSW5kZXgiOjB9LCJpc0VkaXRlZCI6ZmFsc2UsIm1hbnVhbE92ZXJyaWRlIjp7ImlzTWFudWFsbHlPdmVycmlkZGVuIjp0cnVlLCJjaXRlcHJvY1RleHQiOiIoU2hhbyBldCBhbC4sIDIwMjIpIiwibWFudWFsT3ZlcnJpZGVUZXh0IjoiU2hhbyBldCBhbC4sICgyMDIyKS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
          <w:id w:val="1586113201"/>
          <w:placeholder>
            <w:docPart w:val="92962C14D9F447A1B29E1942943B5FFD"/>
          </w:placeholder>
        </w:sdtPr>
        <w:sdtContent>
          <w:r w:rsidR="00196728" w:rsidRPr="00196728">
            <w:rPr>
              <w:rFonts w:ascii="Times New Roman" w:hAnsi="Times New Roman" w:cs="Times New Roman"/>
              <w:color w:val="000000"/>
              <w:sz w:val="24"/>
              <w:szCs w:val="24"/>
            </w:rPr>
            <w:t>Shao et al., (2022)</w:t>
          </w:r>
        </w:sdtContent>
      </w:sdt>
      <w:r w:rsidRPr="00196728">
        <w:rPr>
          <w:rFonts w:ascii="Times New Roman" w:hAnsi="Times New Roman" w:cs="Times New Roman"/>
          <w:sz w:val="24"/>
          <w:szCs w:val="24"/>
        </w:rPr>
        <w:t xml:space="preserve"> </w:t>
      </w:r>
      <w:r w:rsidR="008A6BF8" w:rsidRPr="00196728">
        <w:rPr>
          <w:rFonts w:ascii="Times New Roman" w:hAnsi="Times New Roman" w:cs="Times New Roman"/>
          <w:sz w:val="24"/>
          <w:szCs w:val="24"/>
        </w:rPr>
        <w:t xml:space="preserve">revealed considerable cross-country variation in health insurance ownership: Gabon (57.9%), Kenya (6.1%), DR Congo (2.8%), Cameroon (1.1%), Burkina Faso (0.4%). In the multivariate regression analysis, women’s age, marital status, place of residency, educational level, </w:t>
      </w:r>
      <w:r w:rsidR="008A6BF8" w:rsidRPr="00196728">
        <w:rPr>
          <w:rFonts w:ascii="Times New Roman" w:hAnsi="Times New Roman" w:cs="Times New Roman"/>
          <w:sz w:val="24"/>
          <w:szCs w:val="24"/>
        </w:rPr>
        <w:lastRenderedPageBreak/>
        <w:t>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w:t>
      </w:r>
      <w:r w:rsidRPr="00196728">
        <w:rPr>
          <w:rFonts w:ascii="Times New Roman" w:hAnsi="Times New Roman" w:cs="Times New Roman"/>
          <w:sz w:val="24"/>
          <w:szCs w:val="24"/>
        </w:rPr>
        <w:t>.</w:t>
      </w:r>
    </w:p>
    <w:p w14:paraId="70096984" w14:textId="592F88FC" w:rsidR="00C76949" w:rsidRPr="00196728" w:rsidRDefault="00C76949"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According to </w:t>
      </w:r>
      <w:sdt>
        <w:sdtPr>
          <w:rPr>
            <w:rFonts w:ascii="Times New Roman" w:hAnsi="Times New Roman" w:cs="Times New Roman"/>
            <w:color w:val="000000"/>
            <w:sz w:val="24"/>
            <w:szCs w:val="24"/>
          </w:rPr>
          <w:tag w:val="MENDELEY_CITATION_v3_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"/>
          <w:id w:val="-1904977038"/>
          <w:placeholder>
            <w:docPart w:val="DefaultPlaceholder_-1854013440"/>
          </w:placeholder>
        </w:sdtPr>
        <w:sdtContent>
          <w:r w:rsidR="00196728" w:rsidRPr="00196728">
            <w:rPr>
              <w:rFonts w:ascii="Times New Roman" w:eastAsia="Times New Roman" w:hAnsi="Times New Roman" w:cs="Times New Roman"/>
              <w:color w:val="000000"/>
              <w:sz w:val="24"/>
            </w:rPr>
            <w:t>Jones &amp; Sonfield, (2016),</w:t>
          </w:r>
        </w:sdtContent>
      </w:sdt>
      <w:r w:rsidRPr="00196728">
        <w:rPr>
          <w:rFonts w:ascii="Times New Roman" w:hAnsi="Times New Roman" w:cs="Times New Roman"/>
          <w:sz w:val="24"/>
          <w:szCs w:val="24"/>
        </w:rPr>
        <w:t>t</w:t>
      </w:r>
      <w:r w:rsidRPr="00196728">
        <w:rPr>
          <w:rFonts w:ascii="Times New Roman" w:hAnsi="Times New Roman" w:cs="Times New Roman"/>
          <w:sz w:val="24"/>
          <w:szCs w:val="24"/>
        </w:rPr>
        <w:t>here were important differences in type of coverage according to poverty status and whether or not the woman resided in a state that had adopted the Medicaid expansion</w:t>
      </w:r>
      <w:r w:rsidRPr="00196728">
        <w:rPr>
          <w:rFonts w:ascii="Times New Roman" w:hAnsi="Times New Roman" w:cs="Times New Roman"/>
          <w:sz w:val="24"/>
          <w:szCs w:val="24"/>
        </w:rPr>
        <w:t xml:space="preserve">. </w:t>
      </w:r>
      <w:r w:rsidRPr="00196728">
        <w:rPr>
          <w:rFonts w:ascii="Times New Roman" w:hAnsi="Times New Roman" w:cs="Times New Roman"/>
          <w:sz w:val="24"/>
          <w:szCs w:val="24"/>
        </w:rPr>
        <w:t xml:space="preserve">Women at or below 138% of poverty showed substantial declines in the proportion uninsured, 40.0% to 24.6%, due to increased Medicaid coverage. Among women at or below 138% of poverty residing in expansion states, the proportion uninsured decreased as Medicaid coverage increased. In </w:t>
      </w:r>
      <w:proofErr w:type="spellStart"/>
      <w:r w:rsidRPr="00196728">
        <w:rPr>
          <w:rFonts w:ascii="Times New Roman" w:hAnsi="Times New Roman" w:cs="Times New Roman"/>
          <w:sz w:val="24"/>
          <w:szCs w:val="24"/>
        </w:rPr>
        <w:t>nonexpansion</w:t>
      </w:r>
      <w:proofErr w:type="spellEnd"/>
      <w:r w:rsidRPr="00196728">
        <w:rPr>
          <w:rFonts w:ascii="Times New Roman" w:hAnsi="Times New Roman" w:cs="Times New Roman"/>
          <w:sz w:val="24"/>
          <w:szCs w:val="24"/>
        </w:rPr>
        <w:t xml:space="preserve"> states, the proportion of women at or below 138% of poverty with private insurance increased.</w:t>
      </w:r>
      <w:r w:rsidRPr="00196728">
        <w:rPr>
          <w:rFonts w:ascii="Times New Roman" w:hAnsi="Times New Roman" w:cs="Times New Roman"/>
          <w:sz w:val="24"/>
          <w:szCs w:val="24"/>
        </w:rPr>
        <w:t xml:space="preserve"> </w:t>
      </w:r>
      <w:r w:rsidRPr="00C76949">
        <w:rPr>
          <w:rFonts w:ascii="Times New Roman" w:hAnsi="Times New Roman" w:cs="Times New Roman"/>
          <w:sz w:val="24"/>
          <w:szCs w:val="24"/>
        </w:rPr>
        <w:t>The proportion of women who were uninsured declined significantly for all but a few groups when looking at additional demographic characteristics</w:t>
      </w:r>
      <w:r w:rsidRPr="00196728">
        <w:rPr>
          <w:rFonts w:ascii="Times New Roman" w:hAnsi="Times New Roman" w:cs="Times New Roman"/>
          <w:sz w:val="24"/>
          <w:szCs w:val="24"/>
        </w:rPr>
        <w:t xml:space="preserve">. </w:t>
      </w:r>
      <w:r w:rsidRPr="00C76949">
        <w:rPr>
          <w:rFonts w:ascii="Times New Roman" w:hAnsi="Times New Roman" w:cs="Times New Roman"/>
          <w:sz w:val="24"/>
          <w:szCs w:val="24"/>
        </w:rPr>
        <w:t>The exceptions were nonsignificant changes in the proportion uninsured for women aged 35–39, women without a high school degree and Latinas. Still, substantial disparities in uninsurance remained in 2015, particularly for non-White women, those employed less than full time and those with lower levels of education.</w:t>
      </w:r>
    </w:p>
    <w:p w14:paraId="7A4435A5" w14:textId="7638EDBA" w:rsidR="008A6BF8" w:rsidRPr="00196728" w:rsidRDefault="00E05D29"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Wealth status, age, religion, birth parity, marriage and ecological zone were found to have significantly predicted health insurance subscription among women in reproductive age in Ghana. Urban dwellers, women who are nulliparous, those with no or low levels of education, African traditionalists and the poor were those who largely did not subscribe to the scheme.</w:t>
      </w:r>
      <w:r w:rsidRPr="00196728">
        <w:rPr>
          <w:rFonts w:ascii="Times New Roman" w:hAnsi="Times New Roman" w:cs="Times New Roman"/>
          <w:sz w:val="24"/>
          <w:szCs w:val="24"/>
        </w:rPr>
        <w:t xml:space="preserve"> </w:t>
      </w:r>
      <w:r w:rsidRPr="00196728">
        <w:rPr>
          <w:rFonts w:ascii="Times New Roman" w:hAnsi="Times New Roman" w:cs="Times New Roman"/>
          <w:sz w:val="24"/>
          <w:szCs w:val="24"/>
        </w:rPr>
        <w:t>A major issue that continues to be of principal prominence in most countries across the globe entails the capacity of their health financing structures to provide adequate financial risk safeguard to all of their population against the costs of health care as they strive to achieve universal health coverage</w:t>
      </w:r>
      <w:r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"/>
          <w:id w:val="689193212"/>
          <w:placeholder>
            <w:docPart w:val="DefaultPlaceholder_-1854013440"/>
          </w:placeholder>
        </w:sdtPr>
        <w:sdtContent>
          <w:r w:rsidR="00196728" w:rsidRPr="00196728">
            <w:rPr>
              <w:rFonts w:ascii="Times New Roman" w:hAnsi="Times New Roman" w:cs="Times New Roman"/>
              <w:color w:val="000000"/>
              <w:sz w:val="24"/>
              <w:szCs w:val="24"/>
            </w:rPr>
            <w:t>(Lagomarsino et al., 2012)</w:t>
          </w:r>
        </w:sdtContent>
      </w:sdt>
      <w:r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"/>
          <w:id w:val="-268541660"/>
          <w:placeholder>
            <w:docPart w:val="DefaultPlaceholder_-1854013440"/>
          </w:placeholder>
        </w:sdtPr>
        <w:sdtContent>
          <w:r w:rsidR="00196728" w:rsidRPr="00196728">
            <w:rPr>
              <w:rFonts w:ascii="Times New Roman" w:hAnsi="Times New Roman" w:cs="Times New Roman"/>
              <w:color w:val="000000"/>
              <w:sz w:val="24"/>
              <w:szCs w:val="24"/>
            </w:rPr>
            <w:t>(Carman et al.,2014)</w:t>
          </w:r>
        </w:sdtContent>
      </w:sdt>
      <w:r w:rsidRPr="00196728">
        <w:rPr>
          <w:rFonts w:ascii="Times New Roman" w:hAnsi="Times New Roman" w:cs="Times New Roman"/>
          <w:sz w:val="24"/>
          <w:szCs w:val="24"/>
        </w:rPr>
        <w:t xml:space="preserve">. </w:t>
      </w:r>
    </w:p>
    <w:p w14:paraId="06DB07AA" w14:textId="3B4B63D3" w:rsidR="00C91455" w:rsidRPr="00196728" w:rsidRDefault="00C91455"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Peru has introduced a tax-financed health insurance scheme called “Sistema Integral de Salud (SIS)”</w:t>
      </w:r>
      <w:r w:rsidRPr="00196728">
        <w:rPr>
          <w:rFonts w:ascii="Times New Roman" w:hAnsi="Times New Roman" w:cs="Times New Roman"/>
          <w:sz w:val="24"/>
          <w:szCs w:val="24"/>
        </w:rPr>
        <w:t>. However, o</w:t>
      </w:r>
      <w:r w:rsidRPr="00196728">
        <w:rPr>
          <w:rFonts w:ascii="Times New Roman" w:hAnsi="Times New Roman" w:cs="Times New Roman"/>
          <w:sz w:val="24"/>
          <w:szCs w:val="24"/>
        </w:rPr>
        <w:t xml:space="preserve">ut of the 33,168 women, 25.3% did not have any insurance coverage, 45.5% were covered by SIS and 29.2% were covered by a Standard Insurance scheme. Women in the SIS group were found to have lower educational levels, live in rural areas and more likely to be poorer. Women in the Standard insurance group were found to be more educated, more likely to be “Spanish”, and to be wealthier. Most uninsured women appeared to belong to a middle class, not </w:t>
      </w:r>
      <w:r w:rsidRPr="00196728">
        <w:rPr>
          <w:rFonts w:ascii="Times New Roman" w:hAnsi="Times New Roman" w:cs="Times New Roman"/>
          <w:sz w:val="24"/>
          <w:szCs w:val="24"/>
        </w:rPr>
        <w:lastRenderedPageBreak/>
        <w:t>poor enough to be eligible for SIS, but also not eligible for standard insurance</w:t>
      </w:r>
      <w:r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"/>
          <w:id w:val="973099372"/>
          <w:placeholder>
            <w:docPart w:val="DefaultPlaceholder_-1854013440"/>
          </w:placeholder>
        </w:sdtPr>
        <w:sdtContent>
          <w:r w:rsidR="00196728" w:rsidRPr="00196728">
            <w:rPr>
              <w:rFonts w:ascii="Times New Roman" w:hAnsi="Times New Roman" w:cs="Times New Roman"/>
              <w:color w:val="000000"/>
              <w:sz w:val="24"/>
              <w:szCs w:val="24"/>
            </w:rPr>
            <w:t>(Ramos Rosas et al., 2020)</w:t>
          </w:r>
        </w:sdtContent>
      </w:sdt>
      <w:r w:rsidRPr="00196728">
        <w:rPr>
          <w:rFonts w:ascii="Times New Roman" w:hAnsi="Times New Roman" w:cs="Times New Roman"/>
          <w:sz w:val="24"/>
          <w:szCs w:val="24"/>
        </w:rPr>
        <w:t>.</w:t>
      </w:r>
    </w:p>
    <w:p w14:paraId="017070E1" w14:textId="66CFB513" w:rsidR="0089533B" w:rsidRPr="00196728" w:rsidRDefault="0089533B"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I</w:t>
      </w:r>
      <w:r w:rsidRPr="00196728">
        <w:rPr>
          <w:rFonts w:ascii="Times New Roman" w:hAnsi="Times New Roman" w:cs="Times New Roman"/>
          <w:sz w:val="24"/>
          <w:szCs w:val="24"/>
        </w:rPr>
        <w:t>n East Africa</w:t>
      </w:r>
      <w:r w:rsidRPr="001967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"/>
          <w:id w:val="736983761"/>
          <w:placeholder>
            <w:docPart w:val="DefaultPlaceholder_-1854013440"/>
          </w:placeholder>
        </w:sdtPr>
        <w:sdtContent>
          <w:r w:rsidR="00196728" w:rsidRPr="00196728">
            <w:rPr>
              <w:rFonts w:ascii="Times New Roman" w:hAnsi="Times New Roman" w:cs="Times New Roman"/>
              <w:color w:val="000000"/>
              <w:sz w:val="24"/>
              <w:szCs w:val="24"/>
            </w:rPr>
            <w:t>(</w:t>
          </w:r>
          <w:proofErr w:type="spellStart"/>
          <w:r w:rsidR="00196728" w:rsidRPr="00196728">
            <w:rPr>
              <w:rFonts w:ascii="Times New Roman" w:hAnsi="Times New Roman" w:cs="Times New Roman"/>
              <w:color w:val="000000"/>
              <w:sz w:val="24"/>
              <w:szCs w:val="24"/>
            </w:rPr>
            <w:t>Weldesenbet</w:t>
          </w:r>
          <w:proofErr w:type="spellEnd"/>
          <w:r w:rsidR="00196728" w:rsidRPr="00196728">
            <w:rPr>
              <w:rFonts w:ascii="Times New Roman" w:hAnsi="Times New Roman" w:cs="Times New Roman"/>
              <w:color w:val="000000"/>
              <w:sz w:val="24"/>
              <w:szCs w:val="24"/>
            </w:rPr>
            <w:t xml:space="preserve"> et al., 2021)</w:t>
          </w:r>
        </w:sdtContent>
      </w:sdt>
      <w:r w:rsidRPr="00196728">
        <w:rPr>
          <w:rFonts w:ascii="Times New Roman" w:hAnsi="Times New Roman" w:cs="Times New Roman"/>
          <w:sz w:val="24"/>
          <w:szCs w:val="24"/>
        </w:rPr>
        <w:t xml:space="preserve"> </w:t>
      </w:r>
      <w:r w:rsidR="00B03D2E" w:rsidRPr="00196728">
        <w:rPr>
          <w:rFonts w:ascii="Times New Roman" w:hAnsi="Times New Roman" w:cs="Times New Roman"/>
          <w:sz w:val="24"/>
          <w:szCs w:val="24"/>
        </w:rPr>
        <w:t>examined that h</w:t>
      </w:r>
      <w:r w:rsidRPr="00196728">
        <w:rPr>
          <w:rFonts w:ascii="Times New Roman" w:hAnsi="Times New Roman" w:cs="Times New Roman"/>
          <w:sz w:val="24"/>
          <w:szCs w:val="24"/>
        </w:rPr>
        <w:t>ealth insurance coverage among RAG women was below ten percent. Educational status, working status, place of residence, wealth index, media exposure, visiting health facility within 12 months and being visited by field worker were significantly associated with health insurance coverage among RAG women in East Africa.</w:t>
      </w:r>
      <w:r w:rsidR="00B03D2E" w:rsidRPr="00196728">
        <w:rPr>
          <w:rFonts w:ascii="Times New Roman" w:hAnsi="Times New Roman" w:cs="Times New Roman"/>
          <w:sz w:val="24"/>
          <w:szCs w:val="24"/>
        </w:rPr>
        <w:t xml:space="preserve"> Moreover,</w:t>
      </w:r>
      <w:r w:rsidRPr="00196728">
        <w:rPr>
          <w:rFonts w:ascii="Times New Roman" w:hAnsi="Times New Roman" w:cs="Times New Roman"/>
          <w:sz w:val="24"/>
          <w:szCs w:val="24"/>
        </w:rPr>
        <w:t xml:space="preserve"> </w:t>
      </w:r>
      <w:r w:rsidR="00B03D2E" w:rsidRPr="00196728">
        <w:rPr>
          <w:rFonts w:ascii="Times New Roman" w:hAnsi="Times New Roman" w:cs="Times New Roman"/>
          <w:sz w:val="24"/>
          <w:szCs w:val="24"/>
        </w:rPr>
        <w:t>t</w:t>
      </w:r>
      <w:r w:rsidRPr="00196728">
        <w:rPr>
          <w:rFonts w:ascii="Times New Roman" w:hAnsi="Times New Roman" w:cs="Times New Roman"/>
          <w:sz w:val="24"/>
          <w:szCs w:val="24"/>
        </w:rPr>
        <w:t>he odds of health insurance coverage were high among educated, currently working, and rich RAG women whereas it was low among rural residents. Besides, RAG women who have media exposure, visited by field workers, and visited health facilities have a higher chance of health insurance coverage.</w:t>
      </w:r>
    </w:p>
    <w:p w14:paraId="46E44FEB" w14:textId="013AD2F3" w:rsidR="00AF4207" w:rsidRPr="00196728" w:rsidRDefault="00346E26" w:rsidP="00196728">
      <w:pPr>
        <w:spacing w:line="360" w:lineRule="auto"/>
        <w:jc w:val="both"/>
        <w:rPr>
          <w:rFonts w:ascii="Times New Roman" w:hAnsi="Times New Roman" w:cs="Times New Roman"/>
          <w:sz w:val="24"/>
          <w:szCs w:val="24"/>
        </w:rPr>
      </w:pPr>
      <w:r w:rsidRPr="00346E26">
        <w:rPr>
          <w:rFonts w:ascii="Times New Roman" w:hAnsi="Times New Roman" w:cs="Times New Roman"/>
          <w:sz w:val="24"/>
          <w:szCs w:val="24"/>
        </w:rPr>
        <w:t>The overall CBHI enrolment among reproductive-age women in Ethiopia was low</w:t>
      </w:r>
      <w:r w:rsidRPr="00196728">
        <w:rPr>
          <w:rFonts w:ascii="Times New Roman" w:hAnsi="Times New Roman" w:cs="Times New Roman"/>
          <w:sz w:val="24"/>
          <w:szCs w:val="24"/>
        </w:rPr>
        <w:t xml:space="preserve">. </w:t>
      </w:r>
      <w:r w:rsidRPr="00346E26">
        <w:rPr>
          <w:rFonts w:ascii="Times New Roman" w:hAnsi="Times New Roman" w:cs="Times New Roman"/>
          <w:sz w:val="24"/>
          <w:szCs w:val="24"/>
        </w:rPr>
        <w:t>Of the 8,885 study participants, 3,835 (43.2, 95% CI; 42.1, 44.2%) of women had health insurance. Women aged 20–24 years, 25–29 years, and 30–34 years less likely to enroll in health insurance compared to their younger counterparts (15–19 years). Women living in rural areas, had greater than five family sizes, living with a female household head, and having more than five living children were negatively associated with enrollment in health insurance. Besides, health insurance enrollment among reproductive-age women is significantly affected by region and religious variation.</w:t>
      </w:r>
    </w:p>
    <w:p w14:paraId="21670E04" w14:textId="7C0D8832" w:rsidR="00C91455" w:rsidRPr="00196728" w:rsidRDefault="0054073B" w:rsidP="00196728">
      <w:pPr>
        <w:spacing w:line="360" w:lineRule="auto"/>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"/>
          <w:id w:val="-1805838642"/>
          <w:placeholder>
            <w:docPart w:val="A12357360B8641A39DB96428CD8E89EF"/>
          </w:placeholder>
        </w:sdtPr>
        <w:sdtContent>
          <w:proofErr w:type="spellStart"/>
          <w:r w:rsidR="00196728" w:rsidRPr="00196728">
            <w:rPr>
              <w:rFonts w:ascii="Times New Roman" w:hAnsi="Times New Roman" w:cs="Times New Roman"/>
              <w:color w:val="000000"/>
              <w:sz w:val="24"/>
              <w:szCs w:val="24"/>
            </w:rPr>
            <w:t>Bayked</w:t>
          </w:r>
          <w:proofErr w:type="spellEnd"/>
          <w:r w:rsidR="00196728" w:rsidRPr="00196728">
            <w:rPr>
              <w:rFonts w:ascii="Times New Roman" w:hAnsi="Times New Roman" w:cs="Times New Roman"/>
              <w:color w:val="000000"/>
              <w:sz w:val="24"/>
              <w:szCs w:val="24"/>
            </w:rPr>
            <w:t xml:space="preserve"> et al., (2021)</w:t>
          </w:r>
        </w:sdtContent>
      </w:sdt>
      <w:r w:rsidRPr="00196728">
        <w:rPr>
          <w:rFonts w:ascii="Times New Roman" w:hAnsi="Times New Roman" w:cs="Times New Roman"/>
          <w:sz w:val="24"/>
          <w:szCs w:val="24"/>
        </w:rPr>
        <w:t xml:space="preserve"> mentioned that factors like demographic and socioeconomic factors, community participation, illness experience, benefit package, awareness level, previous out of pocket expenditure for health care service and health service status (quality, adequacy, efficiency and coverage), premium amount, self-rated health status and bureaucratic complexity were identified to determine the utilization of health insurance.</w:t>
      </w:r>
      <w:r w:rsidRPr="00196728">
        <w:rPr>
          <w:rFonts w:ascii="Times New Roman" w:hAnsi="Times New Roman" w:cs="Times New Roman"/>
          <w:sz w:val="24"/>
          <w:szCs w:val="24"/>
        </w:rPr>
        <w:t xml:space="preserve"> </w:t>
      </w:r>
      <w:r w:rsidR="00C91455" w:rsidRPr="00196728">
        <w:rPr>
          <w:rFonts w:ascii="Times New Roman" w:hAnsi="Times New Roman" w:cs="Times New Roman"/>
          <w:sz w:val="24"/>
          <w:szCs w:val="24"/>
        </w:rPr>
        <w:t xml:space="preserve">In developing countries, health care accessibility remains limited as a result of financial and socio-cultural challenges. Out-of-pocket payments are among the main factors which prevent majority of the people in these countries from accessing timely health care </w:t>
      </w:r>
      <w:sdt>
        <w:sdtPr>
          <w:rPr>
            <w:rFonts w:ascii="Times New Roman" w:hAnsi="Times New Roman" w:cs="Times New Roman"/>
            <w:color w:val="000000"/>
            <w:sz w:val="24"/>
            <w:szCs w:val="24"/>
          </w:rPr>
          <w:tag w:val="MENDELEY_CITATION_v3_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"/>
          <w:id w:val="-1350014930"/>
          <w:placeholder>
            <w:docPart w:val="E3206968E1A648839C39BA4DA0AC9504"/>
          </w:placeholder>
        </w:sdtPr>
        <w:sdtContent>
          <w:r w:rsidR="00196728" w:rsidRPr="00196728">
            <w:rPr>
              <w:rFonts w:ascii="Times New Roman" w:hAnsi="Times New Roman" w:cs="Times New Roman"/>
              <w:color w:val="000000"/>
              <w:sz w:val="24"/>
              <w:szCs w:val="24"/>
            </w:rPr>
            <w:t>(van Doorslaer et al., 2006)</w:t>
          </w:r>
        </w:sdtContent>
      </w:sdt>
      <w:r w:rsidR="00C91455" w:rsidRPr="00196728">
        <w:rPr>
          <w:rFonts w:ascii="Times New Roman" w:hAnsi="Times New Roman" w:cs="Times New Roman"/>
          <w:sz w:val="24"/>
          <w:szCs w:val="24"/>
        </w:rPr>
        <w:t>.</w:t>
      </w:r>
    </w:p>
    <w:p w14:paraId="12D36096" w14:textId="3547BAFD" w:rsidR="00AF4207" w:rsidRDefault="00C91455" w:rsidP="00196728">
      <w:pPr>
        <w:spacing w:line="360" w:lineRule="auto"/>
        <w:jc w:val="both"/>
        <w:rPr>
          <w:rFonts w:ascii="Times New Roman" w:hAnsi="Times New Roman" w:cs="Times New Roman"/>
          <w:sz w:val="24"/>
          <w:szCs w:val="24"/>
        </w:rPr>
      </w:pPr>
      <w:r w:rsidRPr="00196728">
        <w:rPr>
          <w:rFonts w:ascii="Times New Roman" w:hAnsi="Times New Roman" w:cs="Times New Roman"/>
          <w:sz w:val="24"/>
          <w:szCs w:val="24"/>
        </w:rPr>
        <w:t xml:space="preserve">To </w:t>
      </w:r>
      <w:r w:rsidR="00AF4207" w:rsidRPr="00196728">
        <w:rPr>
          <w:rFonts w:ascii="Times New Roman" w:hAnsi="Times New Roman" w:cs="Times New Roman"/>
          <w:sz w:val="24"/>
          <w:szCs w:val="24"/>
        </w:rPr>
        <w:t>fill th</w:t>
      </w:r>
      <w:r w:rsidR="00346E26" w:rsidRPr="00196728">
        <w:rPr>
          <w:rFonts w:ascii="Times New Roman" w:hAnsi="Times New Roman" w:cs="Times New Roman"/>
          <w:sz w:val="24"/>
          <w:szCs w:val="24"/>
        </w:rPr>
        <w:t>e</w:t>
      </w:r>
      <w:r w:rsidR="00AF4207" w:rsidRPr="00196728">
        <w:rPr>
          <w:rFonts w:ascii="Times New Roman" w:hAnsi="Times New Roman" w:cs="Times New Roman"/>
          <w:sz w:val="24"/>
          <w:szCs w:val="24"/>
        </w:rPr>
        <w:t xml:space="preserve"> knowledge gap in</w:t>
      </w:r>
      <w:r w:rsidR="0089533B" w:rsidRPr="00196728">
        <w:rPr>
          <w:rFonts w:ascii="Times New Roman" w:hAnsi="Times New Roman" w:cs="Times New Roman"/>
          <w:sz w:val="24"/>
          <w:szCs w:val="24"/>
        </w:rPr>
        <w:t xml:space="preserve"> Bangladesh</w:t>
      </w:r>
      <w:r w:rsidR="00AF4207" w:rsidRPr="00196728">
        <w:rPr>
          <w:rFonts w:ascii="Times New Roman" w:hAnsi="Times New Roman" w:cs="Times New Roman"/>
          <w:sz w:val="24"/>
          <w:szCs w:val="24"/>
        </w:rPr>
        <w:t>, the current study sought to use nationally representative data to assess the factors associated with health insurance coverage among women of reproductive age in</w:t>
      </w:r>
      <w:r w:rsidR="0089533B" w:rsidRPr="00196728">
        <w:rPr>
          <w:rFonts w:ascii="Times New Roman" w:hAnsi="Times New Roman" w:cs="Times New Roman"/>
          <w:sz w:val="24"/>
          <w:szCs w:val="24"/>
        </w:rPr>
        <w:t xml:space="preserve"> Bangladesh</w:t>
      </w:r>
      <w:r w:rsidR="00AF4207" w:rsidRPr="00196728">
        <w:rPr>
          <w:rFonts w:ascii="Times New Roman" w:hAnsi="Times New Roman" w:cs="Times New Roman"/>
          <w:sz w:val="24"/>
          <w:szCs w:val="24"/>
        </w:rPr>
        <w:t>. </w:t>
      </w:r>
    </w:p>
    <w:p w14:paraId="4964C6B6" w14:textId="77777777" w:rsidR="00631F11" w:rsidRDefault="00631F11" w:rsidP="00631F11">
      <w:pPr>
        <w:spacing w:line="360" w:lineRule="auto"/>
        <w:jc w:val="center"/>
        <w:rPr>
          <w:rFonts w:ascii="Times New Roman" w:hAnsi="Times New Roman" w:cs="Times New Roman"/>
          <w:b/>
          <w:bCs/>
          <w:sz w:val="24"/>
          <w:szCs w:val="24"/>
        </w:rPr>
      </w:pPr>
    </w:p>
    <w:p w14:paraId="2CB22CEE" w14:textId="77777777" w:rsidR="00631F11" w:rsidRDefault="00631F11" w:rsidP="00631F11">
      <w:pPr>
        <w:spacing w:line="360" w:lineRule="auto"/>
        <w:jc w:val="center"/>
        <w:rPr>
          <w:rFonts w:ascii="Times New Roman" w:hAnsi="Times New Roman" w:cs="Times New Roman"/>
          <w:b/>
          <w:bCs/>
          <w:sz w:val="24"/>
          <w:szCs w:val="24"/>
        </w:rPr>
      </w:pPr>
    </w:p>
    <w:p w14:paraId="57B4D08A" w14:textId="77777777" w:rsidR="00631F11" w:rsidRDefault="00631F11" w:rsidP="00631F11">
      <w:pPr>
        <w:spacing w:line="360" w:lineRule="auto"/>
        <w:rPr>
          <w:rFonts w:ascii="Times New Roman" w:hAnsi="Times New Roman" w:cs="Times New Roman"/>
          <w:b/>
          <w:bCs/>
          <w:sz w:val="24"/>
          <w:szCs w:val="24"/>
        </w:rPr>
      </w:pPr>
    </w:p>
    <w:p w14:paraId="3C480783" w14:textId="5C05705F" w:rsidR="00196728" w:rsidRPr="00114EA2" w:rsidRDefault="00631F11" w:rsidP="00631F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3.0 </w:t>
      </w:r>
      <w:r w:rsidR="00196728" w:rsidRPr="00114EA2">
        <w:rPr>
          <w:rFonts w:ascii="Times New Roman" w:hAnsi="Times New Roman" w:cs="Times New Roman"/>
          <w:b/>
          <w:bCs/>
          <w:sz w:val="24"/>
          <w:szCs w:val="24"/>
        </w:rPr>
        <w:t>M</w:t>
      </w:r>
      <w:r>
        <w:rPr>
          <w:rFonts w:ascii="Times New Roman" w:hAnsi="Times New Roman" w:cs="Times New Roman"/>
          <w:b/>
          <w:bCs/>
          <w:sz w:val="24"/>
          <w:szCs w:val="24"/>
        </w:rPr>
        <w:t>aterials and M</w:t>
      </w:r>
      <w:r w:rsidR="00196728" w:rsidRPr="00114EA2">
        <w:rPr>
          <w:rFonts w:ascii="Times New Roman" w:hAnsi="Times New Roman" w:cs="Times New Roman"/>
          <w:b/>
          <w:bCs/>
          <w:sz w:val="24"/>
          <w:szCs w:val="24"/>
        </w:rPr>
        <w:t>ethods</w:t>
      </w:r>
    </w:p>
    <w:p w14:paraId="2560D66F" w14:textId="51429B2D" w:rsidR="00107CA6" w:rsidRDefault="00107CA6" w:rsidP="00114EA2">
      <w:pPr>
        <w:spacing w:line="360" w:lineRule="auto"/>
        <w:jc w:val="both"/>
        <w:rPr>
          <w:rFonts w:ascii="Times New Roman" w:hAnsi="Times New Roman" w:cs="Times New Roman"/>
          <w:sz w:val="24"/>
          <w:szCs w:val="24"/>
        </w:rPr>
      </w:pPr>
      <w:r w:rsidRPr="00107CA6">
        <w:rPr>
          <w:rFonts w:ascii="Times New Roman" w:hAnsi="Times New Roman" w:cs="Times New Roman"/>
          <w:sz w:val="24"/>
          <w:szCs w:val="24"/>
        </w:rPr>
        <w:t xml:space="preserve">The 2022 Bangladesh Demographic and Health Survey (2022 BDHS) is the ninth national survey to report on the demographic and health conditions of women and their families in Bangladesh. The survey was conducted under the authority of the National Institute of Population Research and Training (NIPORT), Medical Education and Family Welfare Division, Ministry of Health and Family Welfare (MOHFW), Government of Bangladesh. Financial assistance was provided jointly by the Government of Bangladesh and the United States Agency for International Development (USAID). Mitra and Associates, a Bangladeshi research firm located in Dhaka, implemented the survey. Data collection took place from June 27 to December 12, 2022. ICF provided technical assistance through The Demographic and Health Surveys (DHS) Program, which is funded by USAID. The DHS Program offers financial support and technical assistance for population and health surveys in countries worldwide. The International Centre for </w:t>
      </w:r>
      <w:proofErr w:type="spellStart"/>
      <w:r w:rsidRPr="00107CA6">
        <w:rPr>
          <w:rFonts w:ascii="Times New Roman" w:hAnsi="Times New Roman" w:cs="Times New Roman"/>
          <w:sz w:val="24"/>
          <w:szCs w:val="24"/>
        </w:rPr>
        <w:t>Diarrhoeal</w:t>
      </w:r>
      <w:proofErr w:type="spellEnd"/>
      <w:r w:rsidRPr="00107CA6">
        <w:rPr>
          <w:rFonts w:ascii="Times New Roman" w:hAnsi="Times New Roman" w:cs="Times New Roman"/>
          <w:sz w:val="24"/>
          <w:szCs w:val="24"/>
        </w:rPr>
        <w:t xml:space="preserve"> Disease Research, Bangladesh (</w:t>
      </w:r>
      <w:proofErr w:type="spellStart"/>
      <w:proofErr w:type="gramStart"/>
      <w:r w:rsidRPr="00107CA6">
        <w:rPr>
          <w:rFonts w:ascii="Times New Roman" w:hAnsi="Times New Roman" w:cs="Times New Roman"/>
          <w:sz w:val="24"/>
          <w:szCs w:val="24"/>
        </w:rPr>
        <w:t>icddr,b</w:t>
      </w:r>
      <w:proofErr w:type="spellEnd"/>
      <w:proofErr w:type="gramEnd"/>
      <w:r w:rsidRPr="00107CA6">
        <w:rPr>
          <w:rFonts w:ascii="Times New Roman" w:hAnsi="Times New Roman" w:cs="Times New Roman"/>
          <w:sz w:val="24"/>
          <w:szCs w:val="24"/>
        </w:rPr>
        <w:t>) also provided technical assistance during the survey, especially on the verbal autopsy questionnaires aiming to determine causes of under-5 deaths.</w:t>
      </w:r>
    </w:p>
    <w:p w14:paraId="437B8376" w14:textId="67B58230" w:rsidR="00107CA6" w:rsidRPr="00107CA6" w:rsidRDefault="00107CA6" w:rsidP="00114EA2">
      <w:pPr>
        <w:spacing w:line="360" w:lineRule="auto"/>
        <w:jc w:val="both"/>
        <w:rPr>
          <w:rFonts w:ascii="Times New Roman" w:hAnsi="Times New Roman" w:cs="Times New Roman"/>
          <w:b/>
          <w:bCs/>
          <w:sz w:val="24"/>
          <w:szCs w:val="24"/>
        </w:rPr>
      </w:pPr>
      <w:r w:rsidRPr="00107CA6">
        <w:rPr>
          <w:rFonts w:ascii="Times New Roman" w:hAnsi="Times New Roman" w:cs="Times New Roman"/>
          <w:b/>
          <w:bCs/>
          <w:sz w:val="24"/>
          <w:szCs w:val="24"/>
        </w:rPr>
        <w:t>3.1</w:t>
      </w:r>
      <w:r w:rsidRPr="00107CA6">
        <w:rPr>
          <w:rFonts w:ascii="Times New Roman" w:hAnsi="Times New Roman" w:cs="Times New Roman"/>
          <w:b/>
          <w:bCs/>
          <w:sz w:val="24"/>
          <w:szCs w:val="24"/>
        </w:rPr>
        <w:t xml:space="preserve"> </w:t>
      </w:r>
      <w:r w:rsidRPr="00107CA6">
        <w:rPr>
          <w:rFonts w:ascii="Times New Roman" w:hAnsi="Times New Roman" w:cs="Times New Roman"/>
          <w:b/>
          <w:bCs/>
          <w:sz w:val="24"/>
          <w:szCs w:val="24"/>
        </w:rPr>
        <w:t xml:space="preserve">Sample Design </w:t>
      </w:r>
    </w:p>
    <w:p w14:paraId="17F3EA1F" w14:textId="330AE18C" w:rsidR="00107CA6" w:rsidRDefault="00107CA6" w:rsidP="00114EA2">
      <w:pPr>
        <w:spacing w:line="360" w:lineRule="auto"/>
        <w:jc w:val="both"/>
        <w:rPr>
          <w:rFonts w:ascii="Times New Roman" w:hAnsi="Times New Roman" w:cs="Times New Roman"/>
          <w:sz w:val="24"/>
          <w:szCs w:val="24"/>
        </w:rPr>
      </w:pPr>
      <w:r w:rsidRPr="00107CA6">
        <w:rPr>
          <w:rFonts w:ascii="Times New Roman" w:hAnsi="Times New Roman" w:cs="Times New Roman"/>
          <w:sz w:val="24"/>
          <w:szCs w:val="24"/>
        </w:rPr>
        <w:t xml:space="preserve">The sampling frame used for the 2022 BDHS is the Integrated Multi-Purpose Sampling Master Sample, selected from a complete list of enumeration areas (EAs) covering the whole country. It was prepared by the Bangladesh Bureau of Statistics (BBS) for the 2011 population census of the People’s Republic of Bangladesh. The sampling frame contains information on EA location, type of residence (city corporation, other than city corporation, or rural), and the estimated number of residential households. A sketch map that delineates geographic boundaries is available for each EA. Bangladesh contains eight administrative divisions: </w:t>
      </w:r>
      <w:proofErr w:type="spellStart"/>
      <w:r w:rsidRPr="00107CA6">
        <w:rPr>
          <w:rFonts w:ascii="Times New Roman" w:hAnsi="Times New Roman" w:cs="Times New Roman"/>
          <w:sz w:val="24"/>
          <w:szCs w:val="24"/>
        </w:rPr>
        <w:t>Barishal</w:t>
      </w:r>
      <w:proofErr w:type="spellEnd"/>
      <w:r w:rsidRPr="00107CA6">
        <w:rPr>
          <w:rFonts w:ascii="Times New Roman" w:hAnsi="Times New Roman" w:cs="Times New Roman"/>
          <w:sz w:val="24"/>
          <w:szCs w:val="24"/>
        </w:rPr>
        <w:t xml:space="preserve">, Chattogram, Dhaka, Khulna, Mymensingh, </w:t>
      </w:r>
      <w:proofErr w:type="spellStart"/>
      <w:r w:rsidRPr="00107CA6">
        <w:rPr>
          <w:rFonts w:ascii="Times New Roman" w:hAnsi="Times New Roman" w:cs="Times New Roman"/>
          <w:sz w:val="24"/>
          <w:szCs w:val="24"/>
        </w:rPr>
        <w:t>Rajshahi</w:t>
      </w:r>
      <w:proofErr w:type="spellEnd"/>
      <w:r w:rsidRPr="00107CA6">
        <w:rPr>
          <w:rFonts w:ascii="Times New Roman" w:hAnsi="Times New Roman" w:cs="Times New Roman"/>
          <w:sz w:val="24"/>
          <w:szCs w:val="24"/>
        </w:rPr>
        <w:t xml:space="preserve">, Rangpur, and Sylhet. Each division is divided into zilas and each zila into upazilas. Each urban area in an upazila is divided into wards, which are further subdivided into </w:t>
      </w:r>
      <w:proofErr w:type="spellStart"/>
      <w:r w:rsidRPr="00107CA6">
        <w:rPr>
          <w:rFonts w:ascii="Times New Roman" w:hAnsi="Times New Roman" w:cs="Times New Roman"/>
          <w:sz w:val="24"/>
          <w:szCs w:val="24"/>
        </w:rPr>
        <w:t>mohallas</w:t>
      </w:r>
      <w:proofErr w:type="spellEnd"/>
      <w:r w:rsidRPr="00107CA6">
        <w:rPr>
          <w:rFonts w:ascii="Times New Roman" w:hAnsi="Times New Roman" w:cs="Times New Roman"/>
          <w:sz w:val="24"/>
          <w:szCs w:val="24"/>
        </w:rPr>
        <w:t xml:space="preserve">. A rural area in an upazila is divided into union parishads (UPs) and, within UPs, into mouzas. These administrative divisions allow the country to be separated into rural and urban areas. The survey is based on a two-stage stratified sample of households. In the first stage, 675 </w:t>
      </w:r>
      <w:r w:rsidRPr="00107CA6">
        <w:rPr>
          <w:rFonts w:ascii="Times New Roman" w:hAnsi="Times New Roman" w:cs="Times New Roman"/>
          <w:sz w:val="24"/>
          <w:szCs w:val="24"/>
        </w:rPr>
        <w:lastRenderedPageBreak/>
        <w:t>EAs (237 in urban areas and 438 in rural areas) were selected with probability proportional to EA size. The BBS drew the sample in the first stage following specifications provided by ICF. A complete household listing operation was then carried out by Mitra and Associates in all selected EAs to provide a sampling frame for the second-stage selection of households.</w:t>
      </w:r>
    </w:p>
    <w:p w14:paraId="5C584E98" w14:textId="042A35DC" w:rsidR="00107CA6" w:rsidRDefault="00107CA6" w:rsidP="00114EA2">
      <w:pPr>
        <w:spacing w:line="360" w:lineRule="auto"/>
        <w:jc w:val="both"/>
        <w:rPr>
          <w:rFonts w:ascii="Times New Roman" w:hAnsi="Times New Roman" w:cs="Times New Roman"/>
          <w:sz w:val="24"/>
          <w:szCs w:val="24"/>
        </w:rPr>
      </w:pPr>
      <w:r w:rsidRPr="00107CA6">
        <w:rPr>
          <w:rFonts w:ascii="Times New Roman" w:hAnsi="Times New Roman" w:cs="Times New Roman"/>
          <w:sz w:val="24"/>
          <w:szCs w:val="24"/>
        </w:rPr>
        <w:t>In the second stage of sampling, a systematic sample of an average of 45 households per EA was selected to provide statistically reliable estimates of key demographic and health variables for urban and rural areas separately and for each of the eight divisions in Bangladesh. Eligible women in each household were asked a set of core questions on background characteristics and reproductive history. Thirty of the 45 households in each EA were randomly selected for the long individual questionnaire administered to all eligible women within the household; in the remaining 15 households, a short version of the questionnaire was administered to all eligible women. Half of the households (15 of 30 households) selected in the long questionnaire subsample were systematically selected for biomarker measurements (also known as the biomarker subsample), specifically height and weight measurements among children under age 5 and ever</w:t>
      </w:r>
      <w:r>
        <w:rPr>
          <w:rFonts w:ascii="Times New Roman" w:hAnsi="Times New Roman" w:cs="Times New Roman"/>
          <w:sz w:val="24"/>
          <w:szCs w:val="24"/>
        </w:rPr>
        <w:t>-</w:t>
      </w:r>
      <w:r w:rsidRPr="00107CA6">
        <w:rPr>
          <w:rFonts w:ascii="Times New Roman" w:hAnsi="Times New Roman" w:cs="Times New Roman"/>
          <w:sz w:val="24"/>
          <w:szCs w:val="24"/>
        </w:rPr>
        <w:t>married women age 15–49. In addition, about half (8 of 15) of the households selected in the biomarker subsample were systematically selected for anthropometric measurements among ever-married women age 50 and above, never-married women age 18 and above, and all men age 18 and above; and blood pressure and blood glucose measurements were taken for all women and men age 18 and above. Based on this design, a total of 30,375 residential households were selected (19,710 from rural areas and 10,665 from urban areas). Thirty-one listing teams, each consisting of two listers/mappers, were deployed in the field to complete the listing operation. In addition, 12 quality control officers were deployed in the field. Overall, 74 listers/mappers were deployed in the field to complete the listing work. Training for the household listers/mappers took place April 24–29, 2022. The household listing operation was carried out in two phases (each about 4 weeks in duration) in all selected EAs from May 25 to July 27, 2022.</w:t>
      </w:r>
    </w:p>
    <w:p w14:paraId="70488944" w14:textId="4CEC9EC0" w:rsidR="00114EA2" w:rsidRPr="00114EA2" w:rsidRDefault="00B943E2" w:rsidP="00114E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114EA2" w:rsidRPr="00114EA2">
        <w:rPr>
          <w:rFonts w:ascii="Times New Roman" w:hAnsi="Times New Roman" w:cs="Times New Roman"/>
          <w:b/>
          <w:bCs/>
          <w:sz w:val="24"/>
          <w:szCs w:val="24"/>
        </w:rPr>
        <w:t>Variables</w:t>
      </w:r>
    </w:p>
    <w:p w14:paraId="29C6FAB4" w14:textId="77777777" w:rsidR="00114EA2" w:rsidRPr="00114EA2" w:rsidRDefault="00114EA2" w:rsidP="00114EA2">
      <w:pPr>
        <w:spacing w:line="360" w:lineRule="auto"/>
        <w:jc w:val="both"/>
        <w:rPr>
          <w:rFonts w:ascii="Times New Roman" w:hAnsi="Times New Roman" w:cs="Times New Roman"/>
          <w:sz w:val="24"/>
          <w:szCs w:val="24"/>
        </w:rPr>
      </w:pPr>
      <w:bookmarkStart w:id="0" w:name="article1.body1.sec2.sec1.p1"/>
      <w:bookmarkEnd w:id="0"/>
      <w:r w:rsidRPr="00114EA2">
        <w:rPr>
          <w:rFonts w:ascii="Times New Roman" w:hAnsi="Times New Roman" w:cs="Times New Roman"/>
          <w:sz w:val="24"/>
          <w:szCs w:val="24"/>
        </w:rPr>
        <w:t xml:space="preserve">The outcome variable was insurance ownership which was measured by asking the respondent about insurance ownership. Answer to this question was </w:t>
      </w:r>
      <w:proofErr w:type="spellStart"/>
      <w:r w:rsidRPr="00114EA2">
        <w:rPr>
          <w:rFonts w:ascii="Times New Roman" w:hAnsi="Times New Roman" w:cs="Times New Roman"/>
          <w:sz w:val="24"/>
          <w:szCs w:val="24"/>
        </w:rPr>
        <w:t>categorised</w:t>
      </w:r>
      <w:proofErr w:type="spellEnd"/>
      <w:r w:rsidRPr="00114EA2">
        <w:rPr>
          <w:rFonts w:ascii="Times New Roman" w:hAnsi="Times New Roman" w:cs="Times New Roman"/>
          <w:sz w:val="24"/>
          <w:szCs w:val="24"/>
        </w:rPr>
        <w:t xml:space="preserve"> as “Covered by health insurance” and “Not covered”. Several enabling and predisposing factors were chosen as the </w:t>
      </w:r>
      <w:r w:rsidRPr="00114EA2">
        <w:rPr>
          <w:rFonts w:ascii="Times New Roman" w:hAnsi="Times New Roman" w:cs="Times New Roman"/>
          <w:sz w:val="24"/>
          <w:szCs w:val="24"/>
        </w:rPr>
        <w:lastRenderedPageBreak/>
        <w:t>predictor variables based on their theoretical association with insurance ownership that was described</w:t>
      </w:r>
    </w:p>
    <w:p w14:paraId="203FFEC8" w14:textId="44006717" w:rsidR="00114EA2" w:rsidRPr="00114EA2" w:rsidRDefault="00B943E2" w:rsidP="00114E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631F11">
        <w:rPr>
          <w:rFonts w:ascii="Times New Roman" w:hAnsi="Times New Roman" w:cs="Times New Roman"/>
          <w:b/>
          <w:bCs/>
          <w:sz w:val="24"/>
          <w:szCs w:val="24"/>
        </w:rPr>
        <w:t xml:space="preserve">Statistical </w:t>
      </w:r>
      <w:r w:rsidR="00114EA2" w:rsidRPr="00114EA2">
        <w:rPr>
          <w:rFonts w:ascii="Times New Roman" w:hAnsi="Times New Roman" w:cs="Times New Roman"/>
          <w:b/>
          <w:bCs/>
          <w:sz w:val="24"/>
          <w:szCs w:val="24"/>
        </w:rPr>
        <w:t xml:space="preserve">Data </w:t>
      </w:r>
      <w:r w:rsidR="00631F11">
        <w:rPr>
          <w:rFonts w:ascii="Times New Roman" w:hAnsi="Times New Roman" w:cs="Times New Roman"/>
          <w:b/>
          <w:bCs/>
          <w:sz w:val="24"/>
          <w:szCs w:val="24"/>
        </w:rPr>
        <w:t>A</w:t>
      </w:r>
      <w:r w:rsidR="00114EA2" w:rsidRPr="00114EA2">
        <w:rPr>
          <w:rFonts w:ascii="Times New Roman" w:hAnsi="Times New Roman" w:cs="Times New Roman"/>
          <w:b/>
          <w:bCs/>
          <w:sz w:val="24"/>
          <w:szCs w:val="24"/>
        </w:rPr>
        <w:t>nalysis</w:t>
      </w:r>
    </w:p>
    <w:p w14:paraId="521DFDAC" w14:textId="631CDC6C" w:rsidR="00114EA2" w:rsidRDefault="00114EA2" w:rsidP="00114EA2">
      <w:pPr>
        <w:spacing w:line="360" w:lineRule="auto"/>
        <w:jc w:val="both"/>
        <w:rPr>
          <w:rFonts w:ascii="Times New Roman" w:hAnsi="Times New Roman" w:cs="Times New Roman"/>
          <w:sz w:val="24"/>
          <w:szCs w:val="24"/>
        </w:rPr>
      </w:pPr>
      <w:bookmarkStart w:id="1" w:name="article1.body1.sec2.sec2.p1"/>
      <w:bookmarkEnd w:id="1"/>
      <w:r w:rsidRPr="00114EA2">
        <w:rPr>
          <w:rFonts w:ascii="Times New Roman" w:hAnsi="Times New Roman" w:cs="Times New Roman"/>
          <w:sz w:val="24"/>
          <w:szCs w:val="24"/>
        </w:rPr>
        <w:t xml:space="preserve">Data were analyzed with Stata version 16 (College Station, TX: Stata Corp LP). All analyses were adjusted for the cluster design by using the </w:t>
      </w:r>
      <w:proofErr w:type="spellStart"/>
      <w:r w:rsidRPr="00114EA2">
        <w:rPr>
          <w:rFonts w:ascii="Times New Roman" w:hAnsi="Times New Roman" w:cs="Times New Roman"/>
          <w:sz w:val="24"/>
          <w:szCs w:val="24"/>
        </w:rPr>
        <w:t>svy</w:t>
      </w:r>
      <w:proofErr w:type="spellEnd"/>
      <w:r w:rsidRPr="00114EA2">
        <w:rPr>
          <w:rFonts w:ascii="Times New Roman" w:hAnsi="Times New Roman" w:cs="Times New Roman"/>
          <w:sz w:val="24"/>
          <w:szCs w:val="24"/>
        </w:rPr>
        <w:t xml:space="preserve"> command. This command uses the information on sampling weight, strata, and primary sampling unit provided with the datasets. Sample characteristics were described as percentages with 95% confidence intervals </w:t>
      </w:r>
    </w:p>
    <w:p w14:paraId="45AB1C59" w14:textId="506B66BC" w:rsidR="00107CA6" w:rsidRDefault="00107CA6" w:rsidP="00107CA6">
      <w:pPr>
        <w:spacing w:line="360" w:lineRule="auto"/>
        <w:jc w:val="center"/>
        <w:rPr>
          <w:rFonts w:ascii="Times New Roman" w:hAnsi="Times New Roman" w:cs="Times New Roman"/>
          <w:sz w:val="24"/>
          <w:szCs w:val="24"/>
        </w:rPr>
      </w:pPr>
      <w:r w:rsidRPr="00107CA6">
        <w:rPr>
          <w:rFonts w:ascii="Times New Roman" w:hAnsi="Times New Roman" w:cs="Times New Roman"/>
          <w:b/>
          <w:bCs/>
          <w:sz w:val="24"/>
          <w:szCs w:val="24"/>
        </w:rPr>
        <w:t>3.4 Data Processing</w:t>
      </w:r>
    </w:p>
    <w:p w14:paraId="3B5416FC" w14:textId="48823153" w:rsidR="00107CA6" w:rsidRPr="00114EA2" w:rsidRDefault="00107CA6" w:rsidP="00114EA2">
      <w:pPr>
        <w:spacing w:line="360" w:lineRule="auto"/>
        <w:jc w:val="both"/>
        <w:rPr>
          <w:rFonts w:ascii="Times New Roman" w:hAnsi="Times New Roman" w:cs="Times New Roman"/>
          <w:sz w:val="24"/>
          <w:szCs w:val="24"/>
        </w:rPr>
      </w:pPr>
      <w:r w:rsidRPr="00107CA6">
        <w:rPr>
          <w:rFonts w:ascii="Times New Roman" w:hAnsi="Times New Roman" w:cs="Times New Roman"/>
          <w:sz w:val="24"/>
          <w:szCs w:val="24"/>
        </w:rPr>
        <w:t>The survey data were collected using tablet PCs running Windows 10.1 and Census and Survey Processing System (</w:t>
      </w:r>
      <w:proofErr w:type="spellStart"/>
      <w:r w:rsidRPr="00107CA6">
        <w:rPr>
          <w:rFonts w:ascii="Times New Roman" w:hAnsi="Times New Roman" w:cs="Times New Roman"/>
          <w:sz w:val="24"/>
          <w:szCs w:val="24"/>
        </w:rPr>
        <w:t>CSPro</w:t>
      </w:r>
      <w:proofErr w:type="spellEnd"/>
      <w:r w:rsidRPr="00107CA6">
        <w:rPr>
          <w:rFonts w:ascii="Times New Roman" w:hAnsi="Times New Roman" w:cs="Times New Roman"/>
          <w:sz w:val="24"/>
          <w:szCs w:val="24"/>
        </w:rPr>
        <w:t xml:space="preserve">) software, jointly developed by the United States Census Bureau, ICF, and </w:t>
      </w:r>
      <w:proofErr w:type="spellStart"/>
      <w:r w:rsidRPr="00107CA6">
        <w:rPr>
          <w:rFonts w:ascii="Times New Roman" w:hAnsi="Times New Roman" w:cs="Times New Roman"/>
          <w:sz w:val="24"/>
          <w:szCs w:val="24"/>
        </w:rPr>
        <w:t>Serpro</w:t>
      </w:r>
      <w:proofErr w:type="spellEnd"/>
      <w:r w:rsidRPr="00107CA6">
        <w:rPr>
          <w:rFonts w:ascii="Times New Roman" w:hAnsi="Times New Roman" w:cs="Times New Roman"/>
          <w:sz w:val="24"/>
          <w:szCs w:val="24"/>
        </w:rPr>
        <w:t xml:space="preserve"> S.A. The Bangla language questionnaire was used for collecting data via computer-assisted personal interviewing (CAPI). The CAPI program accepted only valid responses, automatically performed checks on ranges of values, skipped to the appropriate question based on the responses given, and checked the consistency of the data collected. Answers to the survey questions were entered into the PC tablets by each interviewer. Supervisors downloaded interview data to their computer, checked the data for completeness, and monitored fieldwork progress Each day, after completion of interviews, field supervisors submitted data to the servers. Data were sent to the central office via the internet or other modes of telecommunication allowing electronic transfer of files. The data processing manager monitored the quality of the data received and downloaded completed files into the system. ICF provided the </w:t>
      </w:r>
      <w:proofErr w:type="spellStart"/>
      <w:r w:rsidRPr="00107CA6">
        <w:rPr>
          <w:rFonts w:ascii="Times New Roman" w:hAnsi="Times New Roman" w:cs="Times New Roman"/>
          <w:sz w:val="24"/>
          <w:szCs w:val="24"/>
        </w:rPr>
        <w:t>CSPro</w:t>
      </w:r>
      <w:proofErr w:type="spellEnd"/>
      <w:r w:rsidRPr="00107CA6">
        <w:rPr>
          <w:rFonts w:ascii="Times New Roman" w:hAnsi="Times New Roman" w:cs="Times New Roman"/>
          <w:sz w:val="24"/>
          <w:szCs w:val="24"/>
        </w:rPr>
        <w:t xml:space="preserve"> software for data processing and offered technical assistance in preparation of the data editing programs. Secondary editing was conducted simultaneously with data collection. All technical support for data processing and use of PC tablets was provided by ICF.</w:t>
      </w:r>
    </w:p>
    <w:p w14:paraId="76C88633" w14:textId="227C5429" w:rsidR="00114EA2" w:rsidRDefault="00631F11" w:rsidP="00631F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4.0 </w:t>
      </w:r>
      <w:r w:rsidR="00114EA2" w:rsidRPr="00114EA2">
        <w:rPr>
          <w:rFonts w:ascii="Times New Roman" w:hAnsi="Times New Roman" w:cs="Times New Roman"/>
          <w:b/>
          <w:bCs/>
          <w:sz w:val="24"/>
          <w:szCs w:val="24"/>
        </w:rPr>
        <w:t>Results</w:t>
      </w:r>
    </w:p>
    <w:p w14:paraId="640F15B9" w14:textId="77777777" w:rsidR="00305547" w:rsidRDefault="00305547" w:rsidP="00305547">
      <w:pPr>
        <w:spacing w:line="360" w:lineRule="auto"/>
        <w:rPr>
          <w:rFonts w:ascii="Times New Roman" w:hAnsi="Times New Roman" w:cs="Times New Roman"/>
          <w:b/>
          <w:bCs/>
          <w:sz w:val="24"/>
          <w:szCs w:val="24"/>
        </w:rPr>
      </w:pPr>
      <w:r w:rsidRPr="00305547">
        <w:rPr>
          <w:rFonts w:ascii="Times New Roman" w:hAnsi="Times New Roman" w:cs="Times New Roman"/>
          <w:b/>
          <w:bCs/>
          <w:sz w:val="24"/>
          <w:szCs w:val="24"/>
        </w:rPr>
        <w:t>Table 1: Percentage of ever-married women age 15–49 with health insurance ownership by sociodemographic characteristics</w:t>
      </w:r>
    </w:p>
    <w:tbl>
      <w:tblPr>
        <w:tblStyle w:val="TableGrid"/>
        <w:tblW w:w="0" w:type="auto"/>
        <w:tblInd w:w="0" w:type="dxa"/>
        <w:tblLook w:val="04A0" w:firstRow="1" w:lastRow="0" w:firstColumn="1" w:lastColumn="0" w:noHBand="0" w:noVBand="1"/>
      </w:tblPr>
      <w:tblGrid>
        <w:gridCol w:w="2082"/>
        <w:gridCol w:w="1819"/>
        <w:gridCol w:w="1819"/>
        <w:gridCol w:w="1819"/>
        <w:gridCol w:w="1811"/>
      </w:tblGrid>
      <w:tr w:rsidR="00305547" w:rsidRPr="00305547" w14:paraId="4E2116F2"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213DC35" w14:textId="77777777" w:rsidR="00305547" w:rsidRPr="00305547" w:rsidRDefault="00305547" w:rsidP="00305547">
            <w:pPr>
              <w:spacing w:before="100" w:beforeAutospacing="1" w:line="256" w:lineRule="auto"/>
              <w:jc w:val="center"/>
              <w:rPr>
                <w:rFonts w:eastAsia="Calibri"/>
                <w:b/>
                <w:bCs/>
                <w:sz w:val="24"/>
                <w:szCs w:val="24"/>
              </w:rPr>
            </w:pPr>
          </w:p>
        </w:tc>
        <w:tc>
          <w:tcPr>
            <w:tcW w:w="5457" w:type="dxa"/>
            <w:gridSpan w:val="3"/>
            <w:tcBorders>
              <w:top w:val="single" w:sz="4" w:space="0" w:color="auto"/>
              <w:left w:val="single" w:sz="4" w:space="0" w:color="auto"/>
              <w:bottom w:val="single" w:sz="4" w:space="0" w:color="auto"/>
              <w:right w:val="single" w:sz="4" w:space="0" w:color="auto"/>
            </w:tcBorders>
            <w:hideMark/>
          </w:tcPr>
          <w:p w14:paraId="5EF3CA20"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t>Status of health insurance</w:t>
            </w:r>
          </w:p>
        </w:tc>
        <w:tc>
          <w:tcPr>
            <w:tcW w:w="1811" w:type="dxa"/>
            <w:tcBorders>
              <w:top w:val="single" w:sz="4" w:space="0" w:color="auto"/>
              <w:left w:val="single" w:sz="4" w:space="0" w:color="auto"/>
              <w:bottom w:val="single" w:sz="4" w:space="0" w:color="auto"/>
              <w:right w:val="single" w:sz="4" w:space="0" w:color="auto"/>
            </w:tcBorders>
          </w:tcPr>
          <w:p w14:paraId="499E048B" w14:textId="77777777" w:rsidR="00305547" w:rsidRPr="00305547" w:rsidRDefault="00305547" w:rsidP="00305547">
            <w:pPr>
              <w:spacing w:before="100" w:beforeAutospacing="1" w:line="256" w:lineRule="auto"/>
              <w:jc w:val="center"/>
              <w:rPr>
                <w:rFonts w:eastAsia="Calibri"/>
                <w:b/>
                <w:bCs/>
                <w:sz w:val="24"/>
                <w:szCs w:val="24"/>
              </w:rPr>
            </w:pPr>
          </w:p>
        </w:tc>
      </w:tr>
      <w:tr w:rsidR="00305547" w:rsidRPr="00305547" w14:paraId="165FD769" w14:textId="77777777" w:rsidTr="00305547">
        <w:tc>
          <w:tcPr>
            <w:tcW w:w="2082" w:type="dxa"/>
            <w:tcBorders>
              <w:top w:val="single" w:sz="4" w:space="0" w:color="auto"/>
              <w:left w:val="single" w:sz="4" w:space="0" w:color="auto"/>
              <w:bottom w:val="single" w:sz="4" w:space="0" w:color="auto"/>
              <w:right w:val="single" w:sz="4" w:space="0" w:color="auto"/>
            </w:tcBorders>
          </w:tcPr>
          <w:p w14:paraId="667A2292" w14:textId="77777777" w:rsidR="00305547" w:rsidRPr="00305547" w:rsidRDefault="00305547" w:rsidP="00305547">
            <w:pPr>
              <w:spacing w:before="100" w:beforeAutospacing="1" w:line="256" w:lineRule="auto"/>
              <w:jc w:val="center"/>
              <w:rPr>
                <w:rFonts w:eastAsia="Calibri"/>
                <w:b/>
                <w:bCs/>
                <w:sz w:val="24"/>
                <w:szCs w:val="24"/>
              </w:rPr>
            </w:pPr>
          </w:p>
        </w:tc>
        <w:tc>
          <w:tcPr>
            <w:tcW w:w="1819" w:type="dxa"/>
            <w:tcBorders>
              <w:top w:val="single" w:sz="4" w:space="0" w:color="auto"/>
              <w:left w:val="single" w:sz="4" w:space="0" w:color="auto"/>
              <w:bottom w:val="single" w:sz="4" w:space="0" w:color="auto"/>
              <w:right w:val="single" w:sz="4" w:space="0" w:color="auto"/>
            </w:tcBorders>
            <w:hideMark/>
          </w:tcPr>
          <w:p w14:paraId="768D2103"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t>Yes</w:t>
            </w:r>
          </w:p>
          <w:p w14:paraId="1F387876"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n (%)</w:t>
            </w:r>
          </w:p>
        </w:tc>
        <w:tc>
          <w:tcPr>
            <w:tcW w:w="1819" w:type="dxa"/>
            <w:tcBorders>
              <w:top w:val="single" w:sz="4" w:space="0" w:color="auto"/>
              <w:left w:val="single" w:sz="4" w:space="0" w:color="auto"/>
              <w:bottom w:val="single" w:sz="4" w:space="0" w:color="auto"/>
              <w:right w:val="single" w:sz="4" w:space="0" w:color="auto"/>
            </w:tcBorders>
            <w:hideMark/>
          </w:tcPr>
          <w:p w14:paraId="547210D2"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No</w:t>
            </w:r>
          </w:p>
          <w:p w14:paraId="36FC2CD8"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n (%)</w:t>
            </w:r>
          </w:p>
        </w:tc>
        <w:tc>
          <w:tcPr>
            <w:tcW w:w="1819" w:type="dxa"/>
            <w:tcBorders>
              <w:top w:val="single" w:sz="4" w:space="0" w:color="auto"/>
              <w:left w:val="single" w:sz="4" w:space="0" w:color="auto"/>
              <w:bottom w:val="single" w:sz="4" w:space="0" w:color="auto"/>
              <w:right w:val="single" w:sz="4" w:space="0" w:color="auto"/>
            </w:tcBorders>
            <w:hideMark/>
          </w:tcPr>
          <w:p w14:paraId="03512B2C"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Total</w:t>
            </w:r>
          </w:p>
          <w:p w14:paraId="5BF1DC26"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n (%)</w:t>
            </w:r>
          </w:p>
        </w:tc>
        <w:tc>
          <w:tcPr>
            <w:tcW w:w="1811" w:type="dxa"/>
            <w:tcBorders>
              <w:top w:val="single" w:sz="4" w:space="0" w:color="auto"/>
              <w:left w:val="single" w:sz="4" w:space="0" w:color="auto"/>
              <w:bottom w:val="single" w:sz="4" w:space="0" w:color="auto"/>
              <w:right w:val="single" w:sz="4" w:space="0" w:color="auto"/>
            </w:tcBorders>
            <w:hideMark/>
          </w:tcPr>
          <w:p w14:paraId="68977B3E" w14:textId="77777777" w:rsidR="00305547" w:rsidRPr="00305547" w:rsidRDefault="00305547" w:rsidP="00305547">
            <w:pPr>
              <w:spacing w:before="100" w:beforeAutospacing="1" w:line="256" w:lineRule="auto"/>
              <w:jc w:val="center"/>
              <w:rPr>
                <w:rFonts w:eastAsia="Calibri"/>
                <w:b/>
                <w:bCs/>
                <w:sz w:val="24"/>
                <w:szCs w:val="24"/>
              </w:rPr>
            </w:pPr>
            <w:r w:rsidRPr="00305547">
              <w:rPr>
                <w:rFonts w:eastAsia="Calibri"/>
                <w:b/>
                <w:bCs/>
                <w:sz w:val="24"/>
                <w:szCs w:val="24"/>
              </w:rPr>
              <w:lastRenderedPageBreak/>
              <w:t>P-value</w:t>
            </w:r>
          </w:p>
        </w:tc>
      </w:tr>
      <w:tr w:rsidR="00305547" w:rsidRPr="00305547" w14:paraId="0A2E7EC4"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5D7A178"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Age (in years)</w:t>
            </w:r>
          </w:p>
        </w:tc>
        <w:tc>
          <w:tcPr>
            <w:tcW w:w="1819" w:type="dxa"/>
            <w:tcBorders>
              <w:top w:val="single" w:sz="4" w:space="0" w:color="auto"/>
              <w:left w:val="single" w:sz="4" w:space="0" w:color="auto"/>
              <w:bottom w:val="single" w:sz="4" w:space="0" w:color="auto"/>
              <w:right w:val="single" w:sz="4" w:space="0" w:color="auto"/>
            </w:tcBorders>
          </w:tcPr>
          <w:p w14:paraId="6C5A7FFD"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6ECEF70"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2AAA967F"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6D5C54CF" w14:textId="77777777" w:rsidR="00305547" w:rsidRPr="00305547" w:rsidRDefault="00305547" w:rsidP="00305547">
            <w:pPr>
              <w:spacing w:before="100" w:beforeAutospacing="1" w:line="256" w:lineRule="auto"/>
              <w:rPr>
                <w:rFonts w:eastAsia="Calibri"/>
                <w:sz w:val="24"/>
                <w:szCs w:val="24"/>
              </w:rPr>
            </w:pPr>
          </w:p>
        </w:tc>
      </w:tr>
      <w:tr w:rsidR="00305547" w:rsidRPr="00305547" w14:paraId="7368D046"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4C1D888"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15-24</w:t>
            </w:r>
          </w:p>
        </w:tc>
        <w:tc>
          <w:tcPr>
            <w:tcW w:w="1819" w:type="dxa"/>
            <w:tcBorders>
              <w:top w:val="single" w:sz="4" w:space="0" w:color="auto"/>
              <w:left w:val="single" w:sz="4" w:space="0" w:color="auto"/>
              <w:bottom w:val="single" w:sz="4" w:space="0" w:color="auto"/>
              <w:right w:val="single" w:sz="4" w:space="0" w:color="auto"/>
            </w:tcBorders>
            <w:hideMark/>
          </w:tcPr>
          <w:p w14:paraId="0B9C9D2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7 (12.59)</w:t>
            </w:r>
          </w:p>
        </w:tc>
        <w:tc>
          <w:tcPr>
            <w:tcW w:w="1819" w:type="dxa"/>
            <w:tcBorders>
              <w:top w:val="single" w:sz="4" w:space="0" w:color="auto"/>
              <w:left w:val="single" w:sz="4" w:space="0" w:color="auto"/>
              <w:bottom w:val="single" w:sz="4" w:space="0" w:color="auto"/>
              <w:right w:val="single" w:sz="4" w:space="0" w:color="auto"/>
            </w:tcBorders>
            <w:hideMark/>
          </w:tcPr>
          <w:p w14:paraId="12454FB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5011 (25.09)</w:t>
            </w:r>
          </w:p>
        </w:tc>
        <w:tc>
          <w:tcPr>
            <w:tcW w:w="1819" w:type="dxa"/>
            <w:tcBorders>
              <w:top w:val="single" w:sz="4" w:space="0" w:color="auto"/>
              <w:left w:val="single" w:sz="4" w:space="0" w:color="auto"/>
              <w:bottom w:val="single" w:sz="4" w:space="0" w:color="auto"/>
              <w:right w:val="single" w:sz="4" w:space="0" w:color="auto"/>
            </w:tcBorders>
            <w:hideMark/>
          </w:tcPr>
          <w:p w14:paraId="080FC69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5018 (25.06)</w:t>
            </w:r>
          </w:p>
        </w:tc>
        <w:tc>
          <w:tcPr>
            <w:tcW w:w="1811" w:type="dxa"/>
            <w:tcBorders>
              <w:top w:val="single" w:sz="4" w:space="0" w:color="auto"/>
              <w:left w:val="single" w:sz="4" w:space="0" w:color="auto"/>
              <w:bottom w:val="single" w:sz="4" w:space="0" w:color="auto"/>
              <w:right w:val="single" w:sz="4" w:space="0" w:color="auto"/>
            </w:tcBorders>
            <w:hideMark/>
          </w:tcPr>
          <w:p w14:paraId="6042880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highlight w:val="yellow"/>
              </w:rPr>
              <w:t>0.016</w:t>
            </w:r>
          </w:p>
        </w:tc>
      </w:tr>
      <w:tr w:rsidR="00305547" w:rsidRPr="00305547" w14:paraId="2EEAE33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70B10EF"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25-34</w:t>
            </w:r>
          </w:p>
        </w:tc>
        <w:tc>
          <w:tcPr>
            <w:tcW w:w="1819" w:type="dxa"/>
            <w:tcBorders>
              <w:top w:val="single" w:sz="4" w:space="0" w:color="auto"/>
              <w:left w:val="single" w:sz="4" w:space="0" w:color="auto"/>
              <w:bottom w:val="single" w:sz="4" w:space="0" w:color="auto"/>
              <w:right w:val="single" w:sz="4" w:space="0" w:color="auto"/>
            </w:tcBorders>
            <w:hideMark/>
          </w:tcPr>
          <w:p w14:paraId="1E954BE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18 (30.21)</w:t>
            </w:r>
          </w:p>
        </w:tc>
        <w:tc>
          <w:tcPr>
            <w:tcW w:w="1819" w:type="dxa"/>
            <w:tcBorders>
              <w:top w:val="single" w:sz="4" w:space="0" w:color="auto"/>
              <w:left w:val="single" w:sz="4" w:space="0" w:color="auto"/>
              <w:bottom w:val="single" w:sz="4" w:space="0" w:color="auto"/>
              <w:right w:val="single" w:sz="4" w:space="0" w:color="auto"/>
            </w:tcBorders>
            <w:hideMark/>
          </w:tcPr>
          <w:p w14:paraId="608DEE2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6943 (34.76)</w:t>
            </w:r>
          </w:p>
        </w:tc>
        <w:tc>
          <w:tcPr>
            <w:tcW w:w="1819" w:type="dxa"/>
            <w:tcBorders>
              <w:top w:val="single" w:sz="4" w:space="0" w:color="auto"/>
              <w:left w:val="single" w:sz="4" w:space="0" w:color="auto"/>
              <w:bottom w:val="single" w:sz="4" w:space="0" w:color="auto"/>
              <w:right w:val="single" w:sz="4" w:space="0" w:color="auto"/>
            </w:tcBorders>
            <w:hideMark/>
          </w:tcPr>
          <w:p w14:paraId="3FF5429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6960 (34.75)</w:t>
            </w:r>
          </w:p>
        </w:tc>
        <w:tc>
          <w:tcPr>
            <w:tcW w:w="1811" w:type="dxa"/>
            <w:tcBorders>
              <w:top w:val="single" w:sz="4" w:space="0" w:color="auto"/>
              <w:left w:val="single" w:sz="4" w:space="0" w:color="auto"/>
              <w:bottom w:val="single" w:sz="4" w:space="0" w:color="auto"/>
              <w:right w:val="single" w:sz="4" w:space="0" w:color="auto"/>
            </w:tcBorders>
          </w:tcPr>
          <w:p w14:paraId="3F07F265" w14:textId="77777777" w:rsidR="00305547" w:rsidRPr="00305547" w:rsidRDefault="00305547" w:rsidP="00305547">
            <w:pPr>
              <w:spacing w:before="100" w:beforeAutospacing="1" w:line="256" w:lineRule="auto"/>
              <w:rPr>
                <w:rFonts w:eastAsia="Calibri"/>
                <w:sz w:val="24"/>
                <w:szCs w:val="24"/>
              </w:rPr>
            </w:pPr>
          </w:p>
        </w:tc>
      </w:tr>
      <w:tr w:rsidR="00305547" w:rsidRPr="00305547" w14:paraId="192904B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41C46C6"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35-49</w:t>
            </w:r>
          </w:p>
        </w:tc>
        <w:tc>
          <w:tcPr>
            <w:tcW w:w="1819" w:type="dxa"/>
            <w:tcBorders>
              <w:top w:val="single" w:sz="4" w:space="0" w:color="auto"/>
              <w:left w:val="single" w:sz="4" w:space="0" w:color="auto"/>
              <w:bottom w:val="single" w:sz="4" w:space="0" w:color="auto"/>
              <w:right w:val="single" w:sz="4" w:space="0" w:color="auto"/>
            </w:tcBorders>
            <w:hideMark/>
          </w:tcPr>
          <w:p w14:paraId="4BD3C27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33 (57.19)</w:t>
            </w:r>
          </w:p>
        </w:tc>
        <w:tc>
          <w:tcPr>
            <w:tcW w:w="1819" w:type="dxa"/>
            <w:tcBorders>
              <w:top w:val="single" w:sz="4" w:space="0" w:color="auto"/>
              <w:left w:val="single" w:sz="4" w:space="0" w:color="auto"/>
              <w:bottom w:val="single" w:sz="4" w:space="0" w:color="auto"/>
              <w:right w:val="single" w:sz="4" w:space="0" w:color="auto"/>
            </w:tcBorders>
            <w:hideMark/>
          </w:tcPr>
          <w:p w14:paraId="15D8335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8017 (40.14)</w:t>
            </w:r>
          </w:p>
        </w:tc>
        <w:tc>
          <w:tcPr>
            <w:tcW w:w="1819" w:type="dxa"/>
            <w:tcBorders>
              <w:top w:val="single" w:sz="4" w:space="0" w:color="auto"/>
              <w:left w:val="single" w:sz="4" w:space="0" w:color="auto"/>
              <w:bottom w:val="single" w:sz="4" w:space="0" w:color="auto"/>
              <w:right w:val="single" w:sz="4" w:space="0" w:color="auto"/>
            </w:tcBorders>
            <w:hideMark/>
          </w:tcPr>
          <w:p w14:paraId="2236377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8050 (40.19)</w:t>
            </w:r>
          </w:p>
        </w:tc>
        <w:tc>
          <w:tcPr>
            <w:tcW w:w="1811" w:type="dxa"/>
            <w:tcBorders>
              <w:top w:val="single" w:sz="4" w:space="0" w:color="auto"/>
              <w:left w:val="single" w:sz="4" w:space="0" w:color="auto"/>
              <w:bottom w:val="single" w:sz="4" w:space="0" w:color="auto"/>
              <w:right w:val="single" w:sz="4" w:space="0" w:color="auto"/>
            </w:tcBorders>
          </w:tcPr>
          <w:p w14:paraId="14FBC108" w14:textId="77777777" w:rsidR="00305547" w:rsidRPr="00305547" w:rsidRDefault="00305547" w:rsidP="00305547">
            <w:pPr>
              <w:spacing w:before="100" w:beforeAutospacing="1" w:line="256" w:lineRule="auto"/>
              <w:rPr>
                <w:rFonts w:eastAsia="Calibri"/>
                <w:sz w:val="24"/>
                <w:szCs w:val="24"/>
              </w:rPr>
            </w:pPr>
          </w:p>
        </w:tc>
      </w:tr>
      <w:tr w:rsidR="00305547" w:rsidRPr="00305547" w14:paraId="74F65F8A"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5A755F2"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Education</w:t>
            </w:r>
          </w:p>
        </w:tc>
        <w:tc>
          <w:tcPr>
            <w:tcW w:w="1819" w:type="dxa"/>
            <w:tcBorders>
              <w:top w:val="single" w:sz="4" w:space="0" w:color="auto"/>
              <w:left w:val="single" w:sz="4" w:space="0" w:color="auto"/>
              <w:bottom w:val="single" w:sz="4" w:space="0" w:color="auto"/>
              <w:right w:val="single" w:sz="4" w:space="0" w:color="auto"/>
            </w:tcBorders>
          </w:tcPr>
          <w:p w14:paraId="0F9900DB"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7BC28029"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FBBA458"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0C9CC320" w14:textId="77777777" w:rsidR="00305547" w:rsidRPr="00305547" w:rsidRDefault="00305547" w:rsidP="00305547">
            <w:pPr>
              <w:spacing w:before="100" w:beforeAutospacing="1" w:line="256" w:lineRule="auto"/>
              <w:rPr>
                <w:rFonts w:eastAsia="Calibri"/>
                <w:sz w:val="24"/>
                <w:szCs w:val="24"/>
              </w:rPr>
            </w:pPr>
          </w:p>
        </w:tc>
      </w:tr>
      <w:tr w:rsidR="00305547" w:rsidRPr="00305547" w14:paraId="458F243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2ABC24D3" w14:textId="5DC5E044"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No education</w:t>
            </w:r>
          </w:p>
        </w:tc>
        <w:tc>
          <w:tcPr>
            <w:tcW w:w="1819" w:type="dxa"/>
            <w:tcBorders>
              <w:top w:val="single" w:sz="4" w:space="0" w:color="auto"/>
              <w:left w:val="single" w:sz="4" w:space="0" w:color="auto"/>
              <w:bottom w:val="single" w:sz="4" w:space="0" w:color="auto"/>
              <w:right w:val="single" w:sz="4" w:space="0" w:color="auto"/>
            </w:tcBorders>
            <w:hideMark/>
          </w:tcPr>
          <w:p w14:paraId="0EDD778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 (6.83)</w:t>
            </w:r>
          </w:p>
        </w:tc>
        <w:tc>
          <w:tcPr>
            <w:tcW w:w="1819" w:type="dxa"/>
            <w:tcBorders>
              <w:top w:val="single" w:sz="4" w:space="0" w:color="auto"/>
              <w:left w:val="single" w:sz="4" w:space="0" w:color="auto"/>
              <w:bottom w:val="single" w:sz="4" w:space="0" w:color="auto"/>
              <w:right w:val="single" w:sz="4" w:space="0" w:color="auto"/>
            </w:tcBorders>
            <w:hideMark/>
          </w:tcPr>
          <w:p w14:paraId="613EB3A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2748 (13.76)</w:t>
            </w:r>
          </w:p>
        </w:tc>
        <w:tc>
          <w:tcPr>
            <w:tcW w:w="1819" w:type="dxa"/>
            <w:tcBorders>
              <w:top w:val="single" w:sz="4" w:space="0" w:color="auto"/>
              <w:left w:val="single" w:sz="4" w:space="0" w:color="auto"/>
              <w:bottom w:val="single" w:sz="4" w:space="0" w:color="auto"/>
              <w:right w:val="single" w:sz="4" w:space="0" w:color="auto"/>
            </w:tcBorders>
            <w:hideMark/>
          </w:tcPr>
          <w:p w14:paraId="3D7F106B"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2752 (13.74)</w:t>
            </w:r>
          </w:p>
        </w:tc>
        <w:tc>
          <w:tcPr>
            <w:tcW w:w="1811" w:type="dxa"/>
            <w:tcBorders>
              <w:top w:val="single" w:sz="4" w:space="0" w:color="auto"/>
              <w:left w:val="single" w:sz="4" w:space="0" w:color="auto"/>
              <w:bottom w:val="single" w:sz="4" w:space="0" w:color="auto"/>
              <w:right w:val="single" w:sz="4" w:space="0" w:color="auto"/>
            </w:tcBorders>
            <w:hideMark/>
          </w:tcPr>
          <w:p w14:paraId="4EA5B14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highlight w:val="yellow"/>
              </w:rPr>
              <w:t>0.046</w:t>
            </w:r>
          </w:p>
        </w:tc>
      </w:tr>
      <w:tr w:rsidR="00305547" w:rsidRPr="00305547" w14:paraId="5E842AC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F6E5FDA"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Primary</w:t>
            </w:r>
          </w:p>
        </w:tc>
        <w:tc>
          <w:tcPr>
            <w:tcW w:w="1819" w:type="dxa"/>
            <w:tcBorders>
              <w:top w:val="single" w:sz="4" w:space="0" w:color="auto"/>
              <w:left w:val="single" w:sz="4" w:space="0" w:color="auto"/>
              <w:bottom w:val="single" w:sz="4" w:space="0" w:color="auto"/>
              <w:right w:val="single" w:sz="4" w:space="0" w:color="auto"/>
            </w:tcBorders>
            <w:hideMark/>
          </w:tcPr>
          <w:p w14:paraId="685FF54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13 (22.16)</w:t>
            </w:r>
          </w:p>
        </w:tc>
        <w:tc>
          <w:tcPr>
            <w:tcW w:w="1819" w:type="dxa"/>
            <w:tcBorders>
              <w:top w:val="single" w:sz="4" w:space="0" w:color="auto"/>
              <w:left w:val="single" w:sz="4" w:space="0" w:color="auto"/>
              <w:bottom w:val="single" w:sz="4" w:space="0" w:color="auto"/>
              <w:right w:val="single" w:sz="4" w:space="0" w:color="auto"/>
            </w:tcBorders>
            <w:hideMark/>
          </w:tcPr>
          <w:p w14:paraId="4452734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5201 (26.04)</w:t>
            </w:r>
          </w:p>
        </w:tc>
        <w:tc>
          <w:tcPr>
            <w:tcW w:w="1819" w:type="dxa"/>
            <w:tcBorders>
              <w:top w:val="single" w:sz="4" w:space="0" w:color="auto"/>
              <w:left w:val="single" w:sz="4" w:space="0" w:color="auto"/>
              <w:bottom w:val="single" w:sz="4" w:space="0" w:color="auto"/>
              <w:right w:val="single" w:sz="4" w:space="0" w:color="auto"/>
            </w:tcBorders>
            <w:hideMark/>
          </w:tcPr>
          <w:p w14:paraId="2A1D184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5214 (26.03)</w:t>
            </w:r>
          </w:p>
        </w:tc>
        <w:tc>
          <w:tcPr>
            <w:tcW w:w="1811" w:type="dxa"/>
            <w:tcBorders>
              <w:top w:val="single" w:sz="4" w:space="0" w:color="auto"/>
              <w:left w:val="single" w:sz="4" w:space="0" w:color="auto"/>
              <w:bottom w:val="single" w:sz="4" w:space="0" w:color="auto"/>
              <w:right w:val="single" w:sz="4" w:space="0" w:color="auto"/>
            </w:tcBorders>
          </w:tcPr>
          <w:p w14:paraId="39391916" w14:textId="77777777" w:rsidR="00305547" w:rsidRPr="00305547" w:rsidRDefault="00305547" w:rsidP="00305547">
            <w:pPr>
              <w:spacing w:before="100" w:beforeAutospacing="1" w:line="256" w:lineRule="auto"/>
              <w:rPr>
                <w:rFonts w:eastAsia="Calibri"/>
                <w:sz w:val="24"/>
                <w:szCs w:val="24"/>
              </w:rPr>
            </w:pPr>
          </w:p>
        </w:tc>
      </w:tr>
      <w:tr w:rsidR="00305547" w:rsidRPr="00305547" w14:paraId="3FDA35F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F6AAABB"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Secondary</w:t>
            </w:r>
          </w:p>
        </w:tc>
        <w:tc>
          <w:tcPr>
            <w:tcW w:w="1819" w:type="dxa"/>
            <w:tcBorders>
              <w:top w:val="single" w:sz="4" w:space="0" w:color="auto"/>
              <w:left w:val="single" w:sz="4" w:space="0" w:color="auto"/>
              <w:bottom w:val="single" w:sz="4" w:space="0" w:color="auto"/>
              <w:right w:val="single" w:sz="4" w:space="0" w:color="auto"/>
            </w:tcBorders>
            <w:hideMark/>
          </w:tcPr>
          <w:p w14:paraId="0A247A8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26 (43.81)</w:t>
            </w:r>
          </w:p>
        </w:tc>
        <w:tc>
          <w:tcPr>
            <w:tcW w:w="1819" w:type="dxa"/>
            <w:tcBorders>
              <w:top w:val="single" w:sz="4" w:space="0" w:color="auto"/>
              <w:left w:val="single" w:sz="4" w:space="0" w:color="auto"/>
              <w:bottom w:val="single" w:sz="4" w:space="0" w:color="auto"/>
              <w:right w:val="single" w:sz="4" w:space="0" w:color="auto"/>
            </w:tcBorders>
            <w:hideMark/>
          </w:tcPr>
          <w:p w14:paraId="347CBE5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9333 (46.74)</w:t>
            </w:r>
          </w:p>
        </w:tc>
        <w:tc>
          <w:tcPr>
            <w:tcW w:w="1819" w:type="dxa"/>
            <w:tcBorders>
              <w:top w:val="single" w:sz="4" w:space="0" w:color="auto"/>
              <w:left w:val="single" w:sz="4" w:space="0" w:color="auto"/>
              <w:bottom w:val="single" w:sz="4" w:space="0" w:color="auto"/>
              <w:right w:val="single" w:sz="4" w:space="0" w:color="auto"/>
            </w:tcBorders>
            <w:hideMark/>
          </w:tcPr>
          <w:p w14:paraId="30A000A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9359 (46.73)</w:t>
            </w:r>
          </w:p>
        </w:tc>
        <w:tc>
          <w:tcPr>
            <w:tcW w:w="1811" w:type="dxa"/>
            <w:tcBorders>
              <w:top w:val="single" w:sz="4" w:space="0" w:color="auto"/>
              <w:left w:val="single" w:sz="4" w:space="0" w:color="auto"/>
              <w:bottom w:val="single" w:sz="4" w:space="0" w:color="auto"/>
              <w:right w:val="single" w:sz="4" w:space="0" w:color="auto"/>
            </w:tcBorders>
          </w:tcPr>
          <w:p w14:paraId="0544EA39" w14:textId="77777777" w:rsidR="00305547" w:rsidRPr="00305547" w:rsidRDefault="00305547" w:rsidP="00305547">
            <w:pPr>
              <w:spacing w:before="100" w:beforeAutospacing="1" w:line="256" w:lineRule="auto"/>
              <w:rPr>
                <w:rFonts w:eastAsia="Calibri"/>
                <w:sz w:val="24"/>
                <w:szCs w:val="24"/>
              </w:rPr>
            </w:pPr>
          </w:p>
        </w:tc>
      </w:tr>
      <w:tr w:rsidR="00305547" w:rsidRPr="00305547" w14:paraId="25B147B4"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1562E56"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Higher</w:t>
            </w:r>
          </w:p>
        </w:tc>
        <w:tc>
          <w:tcPr>
            <w:tcW w:w="1819" w:type="dxa"/>
            <w:tcBorders>
              <w:top w:val="single" w:sz="4" w:space="0" w:color="auto"/>
              <w:left w:val="single" w:sz="4" w:space="0" w:color="auto"/>
              <w:bottom w:val="single" w:sz="4" w:space="0" w:color="auto"/>
              <w:right w:val="single" w:sz="4" w:space="0" w:color="auto"/>
            </w:tcBorders>
            <w:hideMark/>
          </w:tcPr>
          <w:p w14:paraId="523C63A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16 (27.20)</w:t>
            </w:r>
          </w:p>
        </w:tc>
        <w:tc>
          <w:tcPr>
            <w:tcW w:w="1819" w:type="dxa"/>
            <w:tcBorders>
              <w:top w:val="single" w:sz="4" w:space="0" w:color="auto"/>
              <w:left w:val="single" w:sz="4" w:space="0" w:color="auto"/>
              <w:bottom w:val="single" w:sz="4" w:space="0" w:color="auto"/>
              <w:right w:val="single" w:sz="4" w:space="0" w:color="auto"/>
            </w:tcBorders>
            <w:hideMark/>
          </w:tcPr>
          <w:p w14:paraId="71C798F0"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2687 (13.46)</w:t>
            </w:r>
          </w:p>
        </w:tc>
        <w:tc>
          <w:tcPr>
            <w:tcW w:w="1819" w:type="dxa"/>
            <w:tcBorders>
              <w:top w:val="single" w:sz="4" w:space="0" w:color="auto"/>
              <w:left w:val="single" w:sz="4" w:space="0" w:color="auto"/>
              <w:bottom w:val="single" w:sz="4" w:space="0" w:color="auto"/>
              <w:right w:val="single" w:sz="4" w:space="0" w:color="auto"/>
            </w:tcBorders>
            <w:hideMark/>
          </w:tcPr>
          <w:p w14:paraId="114333E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2703 (13.50)</w:t>
            </w:r>
          </w:p>
        </w:tc>
        <w:tc>
          <w:tcPr>
            <w:tcW w:w="1811" w:type="dxa"/>
            <w:tcBorders>
              <w:top w:val="single" w:sz="4" w:space="0" w:color="auto"/>
              <w:left w:val="single" w:sz="4" w:space="0" w:color="auto"/>
              <w:bottom w:val="single" w:sz="4" w:space="0" w:color="auto"/>
              <w:right w:val="single" w:sz="4" w:space="0" w:color="auto"/>
            </w:tcBorders>
          </w:tcPr>
          <w:p w14:paraId="5A2A5950" w14:textId="77777777" w:rsidR="00305547" w:rsidRPr="00305547" w:rsidRDefault="00305547" w:rsidP="00305547">
            <w:pPr>
              <w:spacing w:before="100" w:beforeAutospacing="1" w:line="256" w:lineRule="auto"/>
              <w:rPr>
                <w:rFonts w:eastAsia="Calibri"/>
                <w:sz w:val="24"/>
                <w:szCs w:val="24"/>
              </w:rPr>
            </w:pPr>
          </w:p>
        </w:tc>
      </w:tr>
      <w:tr w:rsidR="00305547" w:rsidRPr="00305547" w14:paraId="0FE17B1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D187E9D" w14:textId="77777777" w:rsidR="00305547" w:rsidRPr="00305547" w:rsidRDefault="00305547" w:rsidP="00305547">
            <w:pPr>
              <w:spacing w:before="100" w:beforeAutospacing="1" w:line="256" w:lineRule="auto"/>
              <w:rPr>
                <w:rFonts w:eastAsia="Calibri"/>
                <w:b/>
                <w:sz w:val="24"/>
                <w:szCs w:val="24"/>
              </w:rPr>
            </w:pPr>
            <w:r w:rsidRPr="00305547">
              <w:rPr>
                <w:rFonts w:eastAsia="Calibri"/>
                <w:b/>
                <w:sz w:val="24"/>
                <w:szCs w:val="24"/>
              </w:rPr>
              <w:t>Women currently working</w:t>
            </w:r>
          </w:p>
        </w:tc>
        <w:tc>
          <w:tcPr>
            <w:tcW w:w="1819" w:type="dxa"/>
            <w:tcBorders>
              <w:top w:val="single" w:sz="4" w:space="0" w:color="auto"/>
              <w:left w:val="single" w:sz="4" w:space="0" w:color="auto"/>
              <w:bottom w:val="single" w:sz="4" w:space="0" w:color="auto"/>
              <w:right w:val="single" w:sz="4" w:space="0" w:color="auto"/>
            </w:tcBorders>
          </w:tcPr>
          <w:p w14:paraId="4FBE05AE"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47ECCA57"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21B352F"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48D43426" w14:textId="77777777" w:rsidR="00305547" w:rsidRPr="00305547" w:rsidRDefault="00305547" w:rsidP="00305547">
            <w:pPr>
              <w:spacing w:before="100" w:beforeAutospacing="1" w:line="256" w:lineRule="auto"/>
              <w:rPr>
                <w:rFonts w:eastAsia="Calibri"/>
                <w:sz w:val="24"/>
                <w:szCs w:val="24"/>
              </w:rPr>
            </w:pPr>
          </w:p>
        </w:tc>
      </w:tr>
      <w:tr w:rsidR="00305547" w:rsidRPr="00305547" w14:paraId="6FACD6FD"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83CAAD3"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Yes</w:t>
            </w:r>
          </w:p>
        </w:tc>
        <w:tc>
          <w:tcPr>
            <w:tcW w:w="1819" w:type="dxa"/>
            <w:tcBorders>
              <w:top w:val="single" w:sz="4" w:space="0" w:color="auto"/>
              <w:left w:val="single" w:sz="4" w:space="0" w:color="auto"/>
              <w:bottom w:val="single" w:sz="4" w:space="0" w:color="auto"/>
              <w:right w:val="single" w:sz="4" w:space="0" w:color="auto"/>
            </w:tcBorders>
            <w:hideMark/>
          </w:tcPr>
          <w:p w14:paraId="2A724FB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22 (38.50)</w:t>
            </w:r>
          </w:p>
        </w:tc>
        <w:tc>
          <w:tcPr>
            <w:tcW w:w="1819" w:type="dxa"/>
            <w:tcBorders>
              <w:top w:val="single" w:sz="4" w:space="0" w:color="auto"/>
              <w:left w:val="single" w:sz="4" w:space="0" w:color="auto"/>
              <w:bottom w:val="single" w:sz="4" w:space="0" w:color="auto"/>
              <w:right w:val="single" w:sz="4" w:space="0" w:color="auto"/>
            </w:tcBorders>
            <w:hideMark/>
          </w:tcPr>
          <w:p w14:paraId="7E6840D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6389 (31.99)</w:t>
            </w:r>
          </w:p>
        </w:tc>
        <w:tc>
          <w:tcPr>
            <w:tcW w:w="1819" w:type="dxa"/>
            <w:tcBorders>
              <w:top w:val="single" w:sz="4" w:space="0" w:color="auto"/>
              <w:left w:val="single" w:sz="4" w:space="0" w:color="auto"/>
              <w:bottom w:val="single" w:sz="4" w:space="0" w:color="auto"/>
              <w:right w:val="single" w:sz="4" w:space="0" w:color="auto"/>
            </w:tcBorders>
            <w:hideMark/>
          </w:tcPr>
          <w:p w14:paraId="008C8EDE"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6412 (32.01)</w:t>
            </w:r>
          </w:p>
        </w:tc>
        <w:tc>
          <w:tcPr>
            <w:tcW w:w="1811" w:type="dxa"/>
            <w:tcBorders>
              <w:top w:val="single" w:sz="4" w:space="0" w:color="auto"/>
              <w:left w:val="single" w:sz="4" w:space="0" w:color="auto"/>
              <w:bottom w:val="single" w:sz="4" w:space="0" w:color="auto"/>
              <w:right w:val="single" w:sz="4" w:space="0" w:color="auto"/>
            </w:tcBorders>
            <w:hideMark/>
          </w:tcPr>
          <w:p w14:paraId="2B51797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0.350</w:t>
            </w:r>
          </w:p>
        </w:tc>
      </w:tr>
      <w:tr w:rsidR="00305547" w:rsidRPr="00305547" w14:paraId="48D8A872"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4C0A5AD"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No</w:t>
            </w:r>
          </w:p>
        </w:tc>
        <w:tc>
          <w:tcPr>
            <w:tcW w:w="1819" w:type="dxa"/>
            <w:tcBorders>
              <w:top w:val="single" w:sz="4" w:space="0" w:color="auto"/>
              <w:left w:val="single" w:sz="4" w:space="0" w:color="auto"/>
              <w:bottom w:val="single" w:sz="4" w:space="0" w:color="auto"/>
              <w:right w:val="single" w:sz="4" w:space="0" w:color="auto"/>
            </w:tcBorders>
            <w:hideMark/>
          </w:tcPr>
          <w:p w14:paraId="7DA0C68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36 (61.50)</w:t>
            </w:r>
          </w:p>
        </w:tc>
        <w:tc>
          <w:tcPr>
            <w:tcW w:w="1819" w:type="dxa"/>
            <w:tcBorders>
              <w:top w:val="single" w:sz="4" w:space="0" w:color="auto"/>
              <w:left w:val="single" w:sz="4" w:space="0" w:color="auto"/>
              <w:bottom w:val="single" w:sz="4" w:space="0" w:color="auto"/>
              <w:right w:val="single" w:sz="4" w:space="0" w:color="auto"/>
            </w:tcBorders>
            <w:hideMark/>
          </w:tcPr>
          <w:p w14:paraId="1BECD30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13581 (68.01)</w:t>
            </w:r>
          </w:p>
        </w:tc>
        <w:tc>
          <w:tcPr>
            <w:tcW w:w="1819" w:type="dxa"/>
            <w:tcBorders>
              <w:top w:val="single" w:sz="4" w:space="0" w:color="auto"/>
              <w:left w:val="single" w:sz="4" w:space="0" w:color="auto"/>
              <w:bottom w:val="single" w:sz="4" w:space="0" w:color="auto"/>
              <w:right w:val="single" w:sz="4" w:space="0" w:color="auto"/>
            </w:tcBorders>
            <w:hideMark/>
          </w:tcPr>
          <w:p w14:paraId="67679C6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13617 (67.99)</w:t>
            </w:r>
          </w:p>
        </w:tc>
        <w:tc>
          <w:tcPr>
            <w:tcW w:w="1811" w:type="dxa"/>
            <w:tcBorders>
              <w:top w:val="single" w:sz="4" w:space="0" w:color="auto"/>
              <w:left w:val="single" w:sz="4" w:space="0" w:color="auto"/>
              <w:bottom w:val="single" w:sz="4" w:space="0" w:color="auto"/>
              <w:right w:val="single" w:sz="4" w:space="0" w:color="auto"/>
            </w:tcBorders>
          </w:tcPr>
          <w:p w14:paraId="0CE85A30" w14:textId="77777777" w:rsidR="00305547" w:rsidRPr="00305547" w:rsidRDefault="00305547" w:rsidP="00305547">
            <w:pPr>
              <w:spacing w:before="100" w:beforeAutospacing="1" w:line="256" w:lineRule="auto"/>
              <w:rPr>
                <w:rFonts w:eastAsia="Calibri"/>
                <w:sz w:val="24"/>
                <w:szCs w:val="24"/>
              </w:rPr>
            </w:pPr>
          </w:p>
        </w:tc>
      </w:tr>
      <w:tr w:rsidR="00305547" w:rsidRPr="00305547" w14:paraId="2421893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AC3026B" w14:textId="77777777" w:rsidR="00305547" w:rsidRPr="00305547" w:rsidRDefault="00305547" w:rsidP="00305547">
            <w:pPr>
              <w:spacing w:before="100" w:beforeAutospacing="1" w:line="256" w:lineRule="auto"/>
              <w:rPr>
                <w:rFonts w:eastAsia="Calibri"/>
                <w:b/>
                <w:sz w:val="24"/>
                <w:szCs w:val="24"/>
              </w:rPr>
            </w:pPr>
            <w:r w:rsidRPr="00305547">
              <w:rPr>
                <w:rFonts w:eastAsia="Calibri"/>
                <w:b/>
                <w:sz w:val="24"/>
                <w:szCs w:val="24"/>
              </w:rPr>
              <w:t>Body Mass Index</w:t>
            </w:r>
          </w:p>
        </w:tc>
        <w:tc>
          <w:tcPr>
            <w:tcW w:w="1819" w:type="dxa"/>
            <w:tcBorders>
              <w:top w:val="single" w:sz="4" w:space="0" w:color="auto"/>
              <w:left w:val="single" w:sz="4" w:space="0" w:color="auto"/>
              <w:bottom w:val="single" w:sz="4" w:space="0" w:color="auto"/>
              <w:right w:val="single" w:sz="4" w:space="0" w:color="auto"/>
            </w:tcBorders>
          </w:tcPr>
          <w:p w14:paraId="66409703"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56EE4D9E"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0F248616"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0738ABC0" w14:textId="77777777" w:rsidR="00305547" w:rsidRPr="00305547" w:rsidRDefault="00305547" w:rsidP="00305547">
            <w:pPr>
              <w:spacing w:before="100" w:beforeAutospacing="1" w:line="256" w:lineRule="auto"/>
              <w:rPr>
                <w:rFonts w:eastAsia="Calibri"/>
                <w:sz w:val="24"/>
                <w:szCs w:val="24"/>
              </w:rPr>
            </w:pPr>
          </w:p>
        </w:tc>
      </w:tr>
      <w:tr w:rsidR="00305547" w:rsidRPr="00305547" w14:paraId="24B5E70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59AD49C"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Underweight</w:t>
            </w:r>
          </w:p>
        </w:tc>
        <w:tc>
          <w:tcPr>
            <w:tcW w:w="1819" w:type="dxa"/>
            <w:tcBorders>
              <w:top w:val="single" w:sz="4" w:space="0" w:color="auto"/>
              <w:left w:val="single" w:sz="4" w:space="0" w:color="auto"/>
              <w:bottom w:val="single" w:sz="4" w:space="0" w:color="auto"/>
              <w:right w:val="single" w:sz="4" w:space="0" w:color="auto"/>
            </w:tcBorders>
            <w:hideMark/>
          </w:tcPr>
          <w:p w14:paraId="0FDB2A4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 (5.94)</w:t>
            </w:r>
          </w:p>
        </w:tc>
        <w:tc>
          <w:tcPr>
            <w:tcW w:w="1819" w:type="dxa"/>
            <w:tcBorders>
              <w:top w:val="single" w:sz="4" w:space="0" w:color="auto"/>
              <w:left w:val="single" w:sz="4" w:space="0" w:color="auto"/>
              <w:bottom w:val="single" w:sz="4" w:space="0" w:color="auto"/>
              <w:right w:val="single" w:sz="4" w:space="0" w:color="auto"/>
            </w:tcBorders>
            <w:hideMark/>
          </w:tcPr>
          <w:p w14:paraId="65F1DC2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979 (4.90)</w:t>
            </w:r>
          </w:p>
        </w:tc>
        <w:tc>
          <w:tcPr>
            <w:tcW w:w="1819" w:type="dxa"/>
            <w:tcBorders>
              <w:top w:val="single" w:sz="4" w:space="0" w:color="auto"/>
              <w:left w:val="single" w:sz="4" w:space="0" w:color="auto"/>
              <w:bottom w:val="single" w:sz="4" w:space="0" w:color="auto"/>
              <w:right w:val="single" w:sz="4" w:space="0" w:color="auto"/>
            </w:tcBorders>
            <w:hideMark/>
          </w:tcPr>
          <w:p w14:paraId="0A98AA4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982 (4.90)</w:t>
            </w:r>
          </w:p>
        </w:tc>
        <w:tc>
          <w:tcPr>
            <w:tcW w:w="1811" w:type="dxa"/>
            <w:tcBorders>
              <w:top w:val="single" w:sz="4" w:space="0" w:color="auto"/>
              <w:left w:val="single" w:sz="4" w:space="0" w:color="auto"/>
              <w:bottom w:val="single" w:sz="4" w:space="0" w:color="auto"/>
              <w:right w:val="single" w:sz="4" w:space="0" w:color="auto"/>
            </w:tcBorders>
            <w:hideMark/>
          </w:tcPr>
          <w:p w14:paraId="1DC8356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0.494</w:t>
            </w:r>
          </w:p>
        </w:tc>
      </w:tr>
      <w:tr w:rsidR="00305547" w:rsidRPr="00305547" w14:paraId="67D2B81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16C778A"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Normal weight</w:t>
            </w:r>
          </w:p>
        </w:tc>
        <w:tc>
          <w:tcPr>
            <w:tcW w:w="1819" w:type="dxa"/>
            <w:tcBorders>
              <w:top w:val="single" w:sz="4" w:space="0" w:color="auto"/>
              <w:left w:val="single" w:sz="4" w:space="0" w:color="auto"/>
              <w:bottom w:val="single" w:sz="4" w:space="0" w:color="auto"/>
              <w:right w:val="single" w:sz="4" w:space="0" w:color="auto"/>
            </w:tcBorders>
            <w:hideMark/>
          </w:tcPr>
          <w:p w14:paraId="6932E95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10 (17.28)</w:t>
            </w:r>
          </w:p>
        </w:tc>
        <w:tc>
          <w:tcPr>
            <w:tcW w:w="1819" w:type="dxa"/>
            <w:tcBorders>
              <w:top w:val="single" w:sz="4" w:space="0" w:color="auto"/>
              <w:left w:val="single" w:sz="4" w:space="0" w:color="auto"/>
              <w:bottom w:val="single" w:sz="4" w:space="0" w:color="auto"/>
              <w:right w:val="single" w:sz="4" w:space="0" w:color="auto"/>
            </w:tcBorders>
            <w:hideMark/>
          </w:tcPr>
          <w:p w14:paraId="612E59F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5311 (26.60)</w:t>
            </w:r>
          </w:p>
        </w:tc>
        <w:tc>
          <w:tcPr>
            <w:tcW w:w="1819" w:type="dxa"/>
            <w:tcBorders>
              <w:top w:val="single" w:sz="4" w:space="0" w:color="auto"/>
              <w:left w:val="single" w:sz="4" w:space="0" w:color="auto"/>
              <w:bottom w:val="single" w:sz="4" w:space="0" w:color="auto"/>
              <w:right w:val="single" w:sz="4" w:space="0" w:color="auto"/>
            </w:tcBorders>
            <w:hideMark/>
          </w:tcPr>
          <w:p w14:paraId="4A3F1F4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5321 (26.57)</w:t>
            </w:r>
          </w:p>
        </w:tc>
        <w:tc>
          <w:tcPr>
            <w:tcW w:w="1811" w:type="dxa"/>
            <w:tcBorders>
              <w:top w:val="single" w:sz="4" w:space="0" w:color="auto"/>
              <w:left w:val="single" w:sz="4" w:space="0" w:color="auto"/>
              <w:bottom w:val="single" w:sz="4" w:space="0" w:color="auto"/>
              <w:right w:val="single" w:sz="4" w:space="0" w:color="auto"/>
            </w:tcBorders>
          </w:tcPr>
          <w:p w14:paraId="729F642B" w14:textId="77777777" w:rsidR="00305547" w:rsidRPr="00305547" w:rsidRDefault="00305547" w:rsidP="00305547">
            <w:pPr>
              <w:spacing w:before="100" w:beforeAutospacing="1" w:line="256" w:lineRule="auto"/>
              <w:rPr>
                <w:rFonts w:eastAsia="Calibri"/>
                <w:sz w:val="24"/>
                <w:szCs w:val="24"/>
              </w:rPr>
            </w:pPr>
          </w:p>
        </w:tc>
      </w:tr>
      <w:tr w:rsidR="00305547" w:rsidRPr="00305547" w14:paraId="7EED6D9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9EDF8FE"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Overweight</w:t>
            </w:r>
          </w:p>
        </w:tc>
        <w:tc>
          <w:tcPr>
            <w:tcW w:w="1819" w:type="dxa"/>
            <w:tcBorders>
              <w:top w:val="single" w:sz="4" w:space="0" w:color="auto"/>
              <w:left w:val="single" w:sz="4" w:space="0" w:color="auto"/>
              <w:bottom w:val="single" w:sz="4" w:space="0" w:color="auto"/>
              <w:right w:val="single" w:sz="4" w:space="0" w:color="auto"/>
            </w:tcBorders>
            <w:hideMark/>
          </w:tcPr>
          <w:p w14:paraId="5975F48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10 (16.28)</w:t>
            </w:r>
          </w:p>
        </w:tc>
        <w:tc>
          <w:tcPr>
            <w:tcW w:w="1819" w:type="dxa"/>
            <w:tcBorders>
              <w:top w:val="single" w:sz="4" w:space="0" w:color="auto"/>
              <w:left w:val="single" w:sz="4" w:space="0" w:color="auto"/>
              <w:bottom w:val="single" w:sz="4" w:space="0" w:color="auto"/>
              <w:right w:val="single" w:sz="4" w:space="0" w:color="auto"/>
            </w:tcBorders>
            <w:hideMark/>
          </w:tcPr>
          <w:p w14:paraId="1D339B9E"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2832 (14.18)</w:t>
            </w:r>
          </w:p>
        </w:tc>
        <w:tc>
          <w:tcPr>
            <w:tcW w:w="1819" w:type="dxa"/>
            <w:tcBorders>
              <w:top w:val="single" w:sz="4" w:space="0" w:color="auto"/>
              <w:left w:val="single" w:sz="4" w:space="0" w:color="auto"/>
              <w:bottom w:val="single" w:sz="4" w:space="0" w:color="auto"/>
              <w:right w:val="single" w:sz="4" w:space="0" w:color="auto"/>
            </w:tcBorders>
            <w:hideMark/>
          </w:tcPr>
          <w:p w14:paraId="5FE5C06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2842 (14.19)</w:t>
            </w:r>
          </w:p>
        </w:tc>
        <w:tc>
          <w:tcPr>
            <w:tcW w:w="1811" w:type="dxa"/>
            <w:tcBorders>
              <w:top w:val="single" w:sz="4" w:space="0" w:color="auto"/>
              <w:left w:val="single" w:sz="4" w:space="0" w:color="auto"/>
              <w:bottom w:val="single" w:sz="4" w:space="0" w:color="auto"/>
              <w:right w:val="single" w:sz="4" w:space="0" w:color="auto"/>
            </w:tcBorders>
          </w:tcPr>
          <w:p w14:paraId="0C143978" w14:textId="77777777" w:rsidR="00305547" w:rsidRPr="00305547" w:rsidRDefault="00305547" w:rsidP="00305547">
            <w:pPr>
              <w:spacing w:before="100" w:beforeAutospacing="1" w:line="256" w:lineRule="auto"/>
              <w:rPr>
                <w:rFonts w:eastAsia="Calibri"/>
                <w:sz w:val="24"/>
                <w:szCs w:val="24"/>
              </w:rPr>
            </w:pPr>
          </w:p>
        </w:tc>
      </w:tr>
      <w:tr w:rsidR="00305547" w:rsidRPr="00305547" w14:paraId="4F29531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591E7C9"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Obese</w:t>
            </w:r>
          </w:p>
        </w:tc>
        <w:tc>
          <w:tcPr>
            <w:tcW w:w="1819" w:type="dxa"/>
            <w:tcBorders>
              <w:top w:val="single" w:sz="4" w:space="0" w:color="auto"/>
              <w:left w:val="single" w:sz="4" w:space="0" w:color="auto"/>
              <w:bottom w:val="single" w:sz="4" w:space="0" w:color="auto"/>
              <w:right w:val="single" w:sz="4" w:space="0" w:color="auto"/>
            </w:tcBorders>
            <w:hideMark/>
          </w:tcPr>
          <w:p w14:paraId="7975F13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35 (60.50)</w:t>
            </w:r>
          </w:p>
        </w:tc>
        <w:tc>
          <w:tcPr>
            <w:tcW w:w="1819" w:type="dxa"/>
            <w:tcBorders>
              <w:top w:val="single" w:sz="4" w:space="0" w:color="auto"/>
              <w:left w:val="single" w:sz="4" w:space="0" w:color="auto"/>
              <w:bottom w:val="single" w:sz="4" w:space="0" w:color="auto"/>
              <w:right w:val="single" w:sz="4" w:space="0" w:color="auto"/>
            </w:tcBorders>
            <w:hideMark/>
          </w:tcPr>
          <w:p w14:paraId="3CB2E9A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10848 (54.32)</w:t>
            </w:r>
          </w:p>
        </w:tc>
        <w:tc>
          <w:tcPr>
            <w:tcW w:w="1819" w:type="dxa"/>
            <w:tcBorders>
              <w:top w:val="single" w:sz="4" w:space="0" w:color="auto"/>
              <w:left w:val="single" w:sz="4" w:space="0" w:color="auto"/>
              <w:bottom w:val="single" w:sz="4" w:space="0" w:color="auto"/>
              <w:right w:val="single" w:sz="4" w:space="0" w:color="auto"/>
            </w:tcBorders>
            <w:hideMark/>
          </w:tcPr>
          <w:p w14:paraId="36BA611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10884 (54.34)</w:t>
            </w:r>
          </w:p>
        </w:tc>
        <w:tc>
          <w:tcPr>
            <w:tcW w:w="1811" w:type="dxa"/>
            <w:tcBorders>
              <w:top w:val="single" w:sz="4" w:space="0" w:color="auto"/>
              <w:left w:val="single" w:sz="4" w:space="0" w:color="auto"/>
              <w:bottom w:val="single" w:sz="4" w:space="0" w:color="auto"/>
              <w:right w:val="single" w:sz="4" w:space="0" w:color="auto"/>
            </w:tcBorders>
          </w:tcPr>
          <w:p w14:paraId="272B9CC1" w14:textId="77777777" w:rsidR="00305547" w:rsidRPr="00305547" w:rsidRDefault="00305547" w:rsidP="00305547">
            <w:pPr>
              <w:spacing w:before="100" w:beforeAutospacing="1" w:line="256" w:lineRule="auto"/>
              <w:rPr>
                <w:rFonts w:eastAsia="Calibri"/>
                <w:sz w:val="24"/>
                <w:szCs w:val="24"/>
              </w:rPr>
            </w:pPr>
          </w:p>
        </w:tc>
      </w:tr>
      <w:tr w:rsidR="00305547" w:rsidRPr="00305547" w14:paraId="252079A4"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F652497"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sz w:val="24"/>
                <w:szCs w:val="24"/>
              </w:rPr>
              <w:t>Husband age</w:t>
            </w:r>
          </w:p>
        </w:tc>
        <w:tc>
          <w:tcPr>
            <w:tcW w:w="1819" w:type="dxa"/>
            <w:tcBorders>
              <w:top w:val="single" w:sz="4" w:space="0" w:color="auto"/>
              <w:left w:val="single" w:sz="4" w:space="0" w:color="auto"/>
              <w:bottom w:val="single" w:sz="4" w:space="0" w:color="auto"/>
              <w:right w:val="single" w:sz="4" w:space="0" w:color="auto"/>
            </w:tcBorders>
          </w:tcPr>
          <w:p w14:paraId="6639BE7F"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504E01E6"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5BABC6BE"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67F46055" w14:textId="77777777" w:rsidR="00305547" w:rsidRPr="00305547" w:rsidRDefault="00305547" w:rsidP="00305547">
            <w:pPr>
              <w:spacing w:before="100" w:beforeAutospacing="1" w:line="256" w:lineRule="auto"/>
              <w:rPr>
                <w:rFonts w:eastAsia="Calibri"/>
                <w:sz w:val="24"/>
                <w:szCs w:val="24"/>
              </w:rPr>
            </w:pPr>
          </w:p>
        </w:tc>
      </w:tr>
      <w:tr w:rsidR="00305547" w:rsidRPr="00305547" w14:paraId="287BD048"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9E75D78"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15-29</w:t>
            </w:r>
          </w:p>
        </w:tc>
        <w:tc>
          <w:tcPr>
            <w:tcW w:w="1819" w:type="dxa"/>
            <w:tcBorders>
              <w:top w:val="single" w:sz="4" w:space="0" w:color="auto"/>
              <w:left w:val="single" w:sz="4" w:space="0" w:color="auto"/>
              <w:bottom w:val="single" w:sz="4" w:space="0" w:color="auto"/>
              <w:right w:val="single" w:sz="4" w:space="0" w:color="auto"/>
            </w:tcBorders>
            <w:hideMark/>
          </w:tcPr>
          <w:p w14:paraId="6BF9BD1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 (5.58)</w:t>
            </w:r>
          </w:p>
        </w:tc>
        <w:tc>
          <w:tcPr>
            <w:tcW w:w="1819" w:type="dxa"/>
            <w:tcBorders>
              <w:top w:val="single" w:sz="4" w:space="0" w:color="auto"/>
              <w:left w:val="single" w:sz="4" w:space="0" w:color="auto"/>
              <w:bottom w:val="single" w:sz="4" w:space="0" w:color="auto"/>
              <w:right w:val="single" w:sz="4" w:space="0" w:color="auto"/>
            </w:tcBorders>
            <w:hideMark/>
          </w:tcPr>
          <w:p w14:paraId="66D7851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3481 (18.32)</w:t>
            </w:r>
          </w:p>
        </w:tc>
        <w:tc>
          <w:tcPr>
            <w:tcW w:w="1819" w:type="dxa"/>
            <w:tcBorders>
              <w:top w:val="single" w:sz="4" w:space="0" w:color="auto"/>
              <w:left w:val="single" w:sz="4" w:space="0" w:color="auto"/>
              <w:bottom w:val="single" w:sz="4" w:space="0" w:color="auto"/>
              <w:right w:val="single" w:sz="4" w:space="0" w:color="auto"/>
            </w:tcBorders>
            <w:hideMark/>
          </w:tcPr>
          <w:p w14:paraId="751A126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3484 (18.28)</w:t>
            </w:r>
          </w:p>
        </w:tc>
        <w:tc>
          <w:tcPr>
            <w:tcW w:w="1811" w:type="dxa"/>
            <w:tcBorders>
              <w:top w:val="single" w:sz="4" w:space="0" w:color="auto"/>
              <w:left w:val="single" w:sz="4" w:space="0" w:color="auto"/>
              <w:bottom w:val="single" w:sz="4" w:space="0" w:color="auto"/>
              <w:right w:val="single" w:sz="4" w:space="0" w:color="auto"/>
            </w:tcBorders>
            <w:hideMark/>
          </w:tcPr>
          <w:p w14:paraId="04400E9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highlight w:val="yellow"/>
              </w:rPr>
              <w:t>0.033</w:t>
            </w:r>
          </w:p>
        </w:tc>
      </w:tr>
      <w:tr w:rsidR="00305547" w:rsidRPr="00305547" w14:paraId="31E31CE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0F21A72"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30-44</w:t>
            </w:r>
          </w:p>
        </w:tc>
        <w:tc>
          <w:tcPr>
            <w:tcW w:w="1819" w:type="dxa"/>
            <w:tcBorders>
              <w:top w:val="single" w:sz="4" w:space="0" w:color="auto"/>
              <w:left w:val="single" w:sz="4" w:space="0" w:color="auto"/>
              <w:bottom w:val="single" w:sz="4" w:space="0" w:color="auto"/>
              <w:right w:val="single" w:sz="4" w:space="0" w:color="auto"/>
            </w:tcBorders>
            <w:hideMark/>
          </w:tcPr>
          <w:p w14:paraId="52ED5B6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34 (48.22)</w:t>
            </w:r>
          </w:p>
        </w:tc>
        <w:tc>
          <w:tcPr>
            <w:tcW w:w="1819" w:type="dxa"/>
            <w:tcBorders>
              <w:top w:val="single" w:sz="4" w:space="0" w:color="auto"/>
              <w:left w:val="single" w:sz="4" w:space="0" w:color="auto"/>
              <w:bottom w:val="single" w:sz="4" w:space="0" w:color="auto"/>
              <w:right w:val="single" w:sz="4" w:space="0" w:color="auto"/>
            </w:tcBorders>
            <w:hideMark/>
          </w:tcPr>
          <w:p w14:paraId="76D8965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9156 (48.18)</w:t>
            </w:r>
          </w:p>
        </w:tc>
        <w:tc>
          <w:tcPr>
            <w:tcW w:w="1819" w:type="dxa"/>
            <w:tcBorders>
              <w:top w:val="single" w:sz="4" w:space="0" w:color="auto"/>
              <w:left w:val="single" w:sz="4" w:space="0" w:color="auto"/>
              <w:bottom w:val="single" w:sz="4" w:space="0" w:color="auto"/>
              <w:right w:val="single" w:sz="4" w:space="0" w:color="auto"/>
            </w:tcBorders>
            <w:hideMark/>
          </w:tcPr>
          <w:p w14:paraId="6E0DA26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9190 (48.22)</w:t>
            </w:r>
          </w:p>
        </w:tc>
        <w:tc>
          <w:tcPr>
            <w:tcW w:w="1811" w:type="dxa"/>
            <w:tcBorders>
              <w:top w:val="single" w:sz="4" w:space="0" w:color="auto"/>
              <w:left w:val="single" w:sz="4" w:space="0" w:color="auto"/>
              <w:bottom w:val="single" w:sz="4" w:space="0" w:color="auto"/>
              <w:right w:val="single" w:sz="4" w:space="0" w:color="auto"/>
            </w:tcBorders>
          </w:tcPr>
          <w:p w14:paraId="1C1D7A22" w14:textId="77777777" w:rsidR="00305547" w:rsidRPr="00305547" w:rsidRDefault="00305547" w:rsidP="00305547">
            <w:pPr>
              <w:spacing w:before="100" w:beforeAutospacing="1" w:line="256" w:lineRule="auto"/>
              <w:rPr>
                <w:rFonts w:eastAsia="Calibri"/>
                <w:sz w:val="24"/>
                <w:szCs w:val="24"/>
              </w:rPr>
            </w:pPr>
          </w:p>
        </w:tc>
      </w:tr>
      <w:tr w:rsidR="00305547" w:rsidRPr="00305547" w14:paraId="40B48060"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0D9A13D"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45 or above</w:t>
            </w:r>
          </w:p>
        </w:tc>
        <w:tc>
          <w:tcPr>
            <w:tcW w:w="1819" w:type="dxa"/>
            <w:tcBorders>
              <w:top w:val="single" w:sz="4" w:space="0" w:color="auto"/>
              <w:left w:val="single" w:sz="4" w:space="0" w:color="auto"/>
              <w:bottom w:val="single" w:sz="4" w:space="0" w:color="auto"/>
              <w:right w:val="single" w:sz="4" w:space="0" w:color="auto"/>
            </w:tcBorders>
            <w:hideMark/>
          </w:tcPr>
          <w:p w14:paraId="680B85A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20 (33.50)</w:t>
            </w:r>
          </w:p>
        </w:tc>
        <w:tc>
          <w:tcPr>
            <w:tcW w:w="1819" w:type="dxa"/>
            <w:tcBorders>
              <w:top w:val="single" w:sz="4" w:space="0" w:color="auto"/>
              <w:left w:val="single" w:sz="4" w:space="0" w:color="auto"/>
              <w:bottom w:val="single" w:sz="4" w:space="0" w:color="auto"/>
              <w:right w:val="single" w:sz="4" w:space="0" w:color="auto"/>
            </w:tcBorders>
            <w:hideMark/>
          </w:tcPr>
          <w:p w14:paraId="1D12AE6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6365 (33.50)</w:t>
            </w:r>
          </w:p>
        </w:tc>
        <w:tc>
          <w:tcPr>
            <w:tcW w:w="1819" w:type="dxa"/>
            <w:tcBorders>
              <w:top w:val="single" w:sz="4" w:space="0" w:color="auto"/>
              <w:left w:val="single" w:sz="4" w:space="0" w:color="auto"/>
              <w:bottom w:val="single" w:sz="4" w:space="0" w:color="auto"/>
              <w:right w:val="single" w:sz="4" w:space="0" w:color="auto"/>
            </w:tcBorders>
            <w:hideMark/>
          </w:tcPr>
          <w:p w14:paraId="70B8BC3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6385 (33.50)</w:t>
            </w:r>
          </w:p>
        </w:tc>
        <w:tc>
          <w:tcPr>
            <w:tcW w:w="1811" w:type="dxa"/>
            <w:tcBorders>
              <w:top w:val="single" w:sz="4" w:space="0" w:color="auto"/>
              <w:left w:val="single" w:sz="4" w:space="0" w:color="auto"/>
              <w:bottom w:val="single" w:sz="4" w:space="0" w:color="auto"/>
              <w:right w:val="single" w:sz="4" w:space="0" w:color="auto"/>
            </w:tcBorders>
          </w:tcPr>
          <w:p w14:paraId="7A198948" w14:textId="77777777" w:rsidR="00305547" w:rsidRPr="00305547" w:rsidRDefault="00305547" w:rsidP="00305547">
            <w:pPr>
              <w:spacing w:before="100" w:beforeAutospacing="1" w:line="256" w:lineRule="auto"/>
              <w:rPr>
                <w:rFonts w:eastAsia="Calibri"/>
                <w:sz w:val="24"/>
                <w:szCs w:val="24"/>
              </w:rPr>
            </w:pPr>
          </w:p>
        </w:tc>
      </w:tr>
      <w:tr w:rsidR="00305547" w:rsidRPr="00305547" w14:paraId="1CEBEC3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7ADA808"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Husband education</w:t>
            </w:r>
          </w:p>
        </w:tc>
        <w:tc>
          <w:tcPr>
            <w:tcW w:w="1819" w:type="dxa"/>
            <w:tcBorders>
              <w:top w:val="single" w:sz="4" w:space="0" w:color="auto"/>
              <w:left w:val="single" w:sz="4" w:space="0" w:color="auto"/>
              <w:bottom w:val="single" w:sz="4" w:space="0" w:color="auto"/>
              <w:right w:val="single" w:sz="4" w:space="0" w:color="auto"/>
            </w:tcBorders>
          </w:tcPr>
          <w:p w14:paraId="0C142DDA"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7D2FA9BB"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288F6B36"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2110CF42" w14:textId="77777777" w:rsidR="00305547" w:rsidRPr="00305547" w:rsidRDefault="00305547" w:rsidP="00305547">
            <w:pPr>
              <w:spacing w:before="100" w:beforeAutospacing="1" w:line="256" w:lineRule="auto"/>
              <w:rPr>
                <w:rFonts w:eastAsia="Calibri"/>
                <w:sz w:val="24"/>
                <w:szCs w:val="24"/>
              </w:rPr>
            </w:pPr>
          </w:p>
        </w:tc>
      </w:tr>
      <w:tr w:rsidR="00305547" w:rsidRPr="00305547" w14:paraId="072A933D"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21D2FB7D"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No education</w:t>
            </w:r>
          </w:p>
        </w:tc>
        <w:tc>
          <w:tcPr>
            <w:tcW w:w="1819" w:type="dxa"/>
            <w:tcBorders>
              <w:top w:val="single" w:sz="4" w:space="0" w:color="auto"/>
              <w:left w:val="single" w:sz="4" w:space="0" w:color="auto"/>
              <w:bottom w:val="single" w:sz="4" w:space="0" w:color="auto"/>
              <w:right w:val="single" w:sz="4" w:space="0" w:color="auto"/>
            </w:tcBorders>
            <w:hideMark/>
          </w:tcPr>
          <w:p w14:paraId="3606B2A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11 (19.16)</w:t>
            </w:r>
          </w:p>
        </w:tc>
        <w:tc>
          <w:tcPr>
            <w:tcW w:w="1819" w:type="dxa"/>
            <w:tcBorders>
              <w:top w:val="single" w:sz="4" w:space="0" w:color="auto"/>
              <w:left w:val="single" w:sz="4" w:space="0" w:color="auto"/>
              <w:bottom w:val="single" w:sz="4" w:space="0" w:color="auto"/>
              <w:right w:val="single" w:sz="4" w:space="0" w:color="auto"/>
            </w:tcBorders>
            <w:hideMark/>
          </w:tcPr>
          <w:p w14:paraId="3A001B50"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4072 (21.47)</w:t>
            </w:r>
          </w:p>
        </w:tc>
        <w:tc>
          <w:tcPr>
            <w:tcW w:w="1819" w:type="dxa"/>
            <w:tcBorders>
              <w:top w:val="single" w:sz="4" w:space="0" w:color="auto"/>
              <w:left w:val="single" w:sz="4" w:space="0" w:color="auto"/>
              <w:bottom w:val="single" w:sz="4" w:space="0" w:color="auto"/>
              <w:right w:val="single" w:sz="4" w:space="0" w:color="auto"/>
            </w:tcBorders>
            <w:hideMark/>
          </w:tcPr>
          <w:p w14:paraId="3124AED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4083 (21.47)</w:t>
            </w:r>
          </w:p>
        </w:tc>
        <w:tc>
          <w:tcPr>
            <w:tcW w:w="1811" w:type="dxa"/>
            <w:tcBorders>
              <w:top w:val="single" w:sz="4" w:space="0" w:color="auto"/>
              <w:left w:val="single" w:sz="4" w:space="0" w:color="auto"/>
              <w:bottom w:val="single" w:sz="4" w:space="0" w:color="auto"/>
              <w:right w:val="single" w:sz="4" w:space="0" w:color="auto"/>
            </w:tcBorders>
            <w:hideMark/>
          </w:tcPr>
          <w:p w14:paraId="6753713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0.299</w:t>
            </w:r>
          </w:p>
        </w:tc>
      </w:tr>
      <w:tr w:rsidR="00305547" w:rsidRPr="00305547" w14:paraId="29D63E89"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75F393F"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Primary</w:t>
            </w:r>
          </w:p>
        </w:tc>
        <w:tc>
          <w:tcPr>
            <w:tcW w:w="1819" w:type="dxa"/>
            <w:tcBorders>
              <w:top w:val="single" w:sz="4" w:space="0" w:color="auto"/>
              <w:left w:val="single" w:sz="4" w:space="0" w:color="auto"/>
              <w:bottom w:val="single" w:sz="4" w:space="0" w:color="auto"/>
              <w:right w:val="single" w:sz="4" w:space="0" w:color="auto"/>
            </w:tcBorders>
            <w:hideMark/>
          </w:tcPr>
          <w:p w14:paraId="6B23CE3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10 (17.48)</w:t>
            </w:r>
          </w:p>
        </w:tc>
        <w:tc>
          <w:tcPr>
            <w:tcW w:w="1819" w:type="dxa"/>
            <w:tcBorders>
              <w:top w:val="single" w:sz="4" w:space="0" w:color="auto"/>
              <w:left w:val="single" w:sz="4" w:space="0" w:color="auto"/>
              <w:bottom w:val="single" w:sz="4" w:space="0" w:color="auto"/>
              <w:right w:val="single" w:sz="4" w:space="0" w:color="auto"/>
            </w:tcBorders>
            <w:hideMark/>
          </w:tcPr>
          <w:p w14:paraId="57AA49B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5376 (28.35)</w:t>
            </w:r>
          </w:p>
        </w:tc>
        <w:tc>
          <w:tcPr>
            <w:tcW w:w="1819" w:type="dxa"/>
            <w:tcBorders>
              <w:top w:val="single" w:sz="4" w:space="0" w:color="auto"/>
              <w:left w:val="single" w:sz="4" w:space="0" w:color="auto"/>
              <w:bottom w:val="single" w:sz="4" w:space="0" w:color="auto"/>
              <w:right w:val="single" w:sz="4" w:space="0" w:color="auto"/>
            </w:tcBorders>
            <w:hideMark/>
          </w:tcPr>
          <w:p w14:paraId="3ADB3E4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5386 (28.32)</w:t>
            </w:r>
          </w:p>
        </w:tc>
        <w:tc>
          <w:tcPr>
            <w:tcW w:w="1811" w:type="dxa"/>
            <w:tcBorders>
              <w:top w:val="single" w:sz="4" w:space="0" w:color="auto"/>
              <w:left w:val="single" w:sz="4" w:space="0" w:color="auto"/>
              <w:bottom w:val="single" w:sz="4" w:space="0" w:color="auto"/>
              <w:right w:val="single" w:sz="4" w:space="0" w:color="auto"/>
            </w:tcBorders>
          </w:tcPr>
          <w:p w14:paraId="07F05414" w14:textId="77777777" w:rsidR="00305547" w:rsidRPr="00305547" w:rsidRDefault="00305547" w:rsidP="00305547">
            <w:pPr>
              <w:spacing w:before="100" w:beforeAutospacing="1" w:line="256" w:lineRule="auto"/>
              <w:rPr>
                <w:rFonts w:eastAsia="Calibri"/>
                <w:sz w:val="24"/>
                <w:szCs w:val="24"/>
              </w:rPr>
            </w:pPr>
          </w:p>
        </w:tc>
      </w:tr>
      <w:tr w:rsidR="00305547" w:rsidRPr="00305547" w14:paraId="275CD0D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B29DB3F"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Secondary</w:t>
            </w:r>
          </w:p>
        </w:tc>
        <w:tc>
          <w:tcPr>
            <w:tcW w:w="1819" w:type="dxa"/>
            <w:tcBorders>
              <w:top w:val="single" w:sz="4" w:space="0" w:color="auto"/>
              <w:left w:val="single" w:sz="4" w:space="0" w:color="auto"/>
              <w:bottom w:val="single" w:sz="4" w:space="0" w:color="auto"/>
              <w:right w:val="single" w:sz="4" w:space="0" w:color="auto"/>
            </w:tcBorders>
            <w:hideMark/>
          </w:tcPr>
          <w:p w14:paraId="2FCCD2A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23 (38.99)</w:t>
            </w:r>
          </w:p>
        </w:tc>
        <w:tc>
          <w:tcPr>
            <w:tcW w:w="1819" w:type="dxa"/>
            <w:tcBorders>
              <w:top w:val="single" w:sz="4" w:space="0" w:color="auto"/>
              <w:left w:val="single" w:sz="4" w:space="0" w:color="auto"/>
              <w:bottom w:val="single" w:sz="4" w:space="0" w:color="auto"/>
              <w:right w:val="single" w:sz="4" w:space="0" w:color="auto"/>
            </w:tcBorders>
            <w:hideMark/>
          </w:tcPr>
          <w:p w14:paraId="5FBB526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6173 (32.55)</w:t>
            </w:r>
          </w:p>
        </w:tc>
        <w:tc>
          <w:tcPr>
            <w:tcW w:w="1819" w:type="dxa"/>
            <w:tcBorders>
              <w:top w:val="single" w:sz="4" w:space="0" w:color="auto"/>
              <w:left w:val="single" w:sz="4" w:space="0" w:color="auto"/>
              <w:bottom w:val="single" w:sz="4" w:space="0" w:color="auto"/>
              <w:right w:val="single" w:sz="4" w:space="0" w:color="auto"/>
            </w:tcBorders>
            <w:hideMark/>
          </w:tcPr>
          <w:p w14:paraId="3054F03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6196 (32.57)</w:t>
            </w:r>
          </w:p>
        </w:tc>
        <w:tc>
          <w:tcPr>
            <w:tcW w:w="1811" w:type="dxa"/>
            <w:tcBorders>
              <w:top w:val="single" w:sz="4" w:space="0" w:color="auto"/>
              <w:left w:val="single" w:sz="4" w:space="0" w:color="auto"/>
              <w:bottom w:val="single" w:sz="4" w:space="0" w:color="auto"/>
              <w:right w:val="single" w:sz="4" w:space="0" w:color="auto"/>
            </w:tcBorders>
          </w:tcPr>
          <w:p w14:paraId="458F592C" w14:textId="77777777" w:rsidR="00305547" w:rsidRPr="00305547" w:rsidRDefault="00305547" w:rsidP="00305547">
            <w:pPr>
              <w:spacing w:before="100" w:beforeAutospacing="1" w:line="256" w:lineRule="auto"/>
              <w:rPr>
                <w:rFonts w:eastAsia="Calibri"/>
                <w:sz w:val="24"/>
                <w:szCs w:val="24"/>
              </w:rPr>
            </w:pPr>
          </w:p>
        </w:tc>
      </w:tr>
      <w:tr w:rsidR="00305547" w:rsidRPr="00305547" w14:paraId="1E764B5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2EC58CFF"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Higher</w:t>
            </w:r>
          </w:p>
        </w:tc>
        <w:tc>
          <w:tcPr>
            <w:tcW w:w="1819" w:type="dxa"/>
            <w:tcBorders>
              <w:top w:val="single" w:sz="4" w:space="0" w:color="auto"/>
              <w:left w:val="single" w:sz="4" w:space="0" w:color="auto"/>
              <w:bottom w:val="single" w:sz="4" w:space="0" w:color="auto"/>
              <w:right w:val="single" w:sz="4" w:space="0" w:color="auto"/>
            </w:tcBorders>
            <w:hideMark/>
          </w:tcPr>
          <w:p w14:paraId="6BBEDCE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14 (24.37)</w:t>
            </w:r>
          </w:p>
        </w:tc>
        <w:tc>
          <w:tcPr>
            <w:tcW w:w="1819" w:type="dxa"/>
            <w:tcBorders>
              <w:top w:val="single" w:sz="4" w:space="0" w:color="auto"/>
              <w:left w:val="single" w:sz="4" w:space="0" w:color="auto"/>
              <w:bottom w:val="single" w:sz="4" w:space="0" w:color="auto"/>
              <w:right w:val="single" w:sz="4" w:space="0" w:color="auto"/>
            </w:tcBorders>
            <w:hideMark/>
          </w:tcPr>
          <w:p w14:paraId="142CF0E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3342 (17.62)</w:t>
            </w:r>
          </w:p>
        </w:tc>
        <w:tc>
          <w:tcPr>
            <w:tcW w:w="1819" w:type="dxa"/>
            <w:tcBorders>
              <w:top w:val="single" w:sz="4" w:space="0" w:color="auto"/>
              <w:left w:val="single" w:sz="4" w:space="0" w:color="auto"/>
              <w:bottom w:val="single" w:sz="4" w:space="0" w:color="auto"/>
              <w:right w:val="single" w:sz="4" w:space="0" w:color="auto"/>
            </w:tcBorders>
            <w:hideMark/>
          </w:tcPr>
          <w:p w14:paraId="1B22418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3356 (17.64)</w:t>
            </w:r>
          </w:p>
        </w:tc>
        <w:tc>
          <w:tcPr>
            <w:tcW w:w="1811" w:type="dxa"/>
            <w:tcBorders>
              <w:top w:val="single" w:sz="4" w:space="0" w:color="auto"/>
              <w:left w:val="single" w:sz="4" w:space="0" w:color="auto"/>
              <w:bottom w:val="single" w:sz="4" w:space="0" w:color="auto"/>
              <w:right w:val="single" w:sz="4" w:space="0" w:color="auto"/>
            </w:tcBorders>
          </w:tcPr>
          <w:p w14:paraId="0C39BF8D" w14:textId="77777777" w:rsidR="00305547" w:rsidRPr="00305547" w:rsidRDefault="00305547" w:rsidP="00305547">
            <w:pPr>
              <w:spacing w:before="100" w:beforeAutospacing="1" w:line="256" w:lineRule="auto"/>
              <w:rPr>
                <w:rFonts w:eastAsia="Calibri"/>
                <w:sz w:val="24"/>
                <w:szCs w:val="24"/>
              </w:rPr>
            </w:pPr>
          </w:p>
        </w:tc>
      </w:tr>
      <w:tr w:rsidR="00305547" w:rsidRPr="00305547" w14:paraId="1A6B44E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B34BDD1" w14:textId="77777777" w:rsidR="00305547" w:rsidRPr="00305547" w:rsidRDefault="00305547" w:rsidP="00305547">
            <w:pPr>
              <w:spacing w:before="100" w:beforeAutospacing="1" w:line="256" w:lineRule="auto"/>
              <w:rPr>
                <w:rFonts w:eastAsia="Calibri"/>
                <w:bCs/>
                <w:sz w:val="24"/>
                <w:szCs w:val="24"/>
              </w:rPr>
            </w:pPr>
            <w:r w:rsidRPr="00305547">
              <w:rPr>
                <w:rFonts w:eastAsia="Calibri"/>
                <w:b/>
                <w:sz w:val="24"/>
                <w:szCs w:val="24"/>
              </w:rPr>
              <w:t>Husband Occupation</w:t>
            </w:r>
          </w:p>
        </w:tc>
        <w:tc>
          <w:tcPr>
            <w:tcW w:w="1819" w:type="dxa"/>
            <w:tcBorders>
              <w:top w:val="single" w:sz="4" w:space="0" w:color="auto"/>
              <w:left w:val="single" w:sz="4" w:space="0" w:color="auto"/>
              <w:bottom w:val="single" w:sz="4" w:space="0" w:color="auto"/>
              <w:right w:val="single" w:sz="4" w:space="0" w:color="auto"/>
            </w:tcBorders>
          </w:tcPr>
          <w:p w14:paraId="7162CEC5"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76A33F38"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FBD37A9"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490D3306" w14:textId="77777777" w:rsidR="00305547" w:rsidRPr="00305547" w:rsidRDefault="00305547" w:rsidP="00305547">
            <w:pPr>
              <w:spacing w:before="100" w:beforeAutospacing="1" w:line="256" w:lineRule="auto"/>
              <w:rPr>
                <w:rFonts w:eastAsia="Calibri"/>
                <w:sz w:val="24"/>
                <w:szCs w:val="24"/>
              </w:rPr>
            </w:pPr>
          </w:p>
        </w:tc>
      </w:tr>
      <w:tr w:rsidR="00305547" w:rsidRPr="00305547" w14:paraId="5555038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203FE01D"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Not working</w:t>
            </w:r>
          </w:p>
        </w:tc>
        <w:tc>
          <w:tcPr>
            <w:tcW w:w="1819" w:type="dxa"/>
            <w:tcBorders>
              <w:top w:val="single" w:sz="4" w:space="0" w:color="auto"/>
              <w:left w:val="single" w:sz="4" w:space="0" w:color="auto"/>
              <w:bottom w:val="single" w:sz="4" w:space="0" w:color="auto"/>
              <w:right w:val="single" w:sz="4" w:space="0" w:color="auto"/>
            </w:tcBorders>
            <w:hideMark/>
          </w:tcPr>
          <w:p w14:paraId="4D856BD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 (0.00)</w:t>
            </w:r>
          </w:p>
        </w:tc>
        <w:tc>
          <w:tcPr>
            <w:tcW w:w="1819" w:type="dxa"/>
            <w:tcBorders>
              <w:top w:val="single" w:sz="4" w:space="0" w:color="auto"/>
              <w:left w:val="single" w:sz="4" w:space="0" w:color="auto"/>
              <w:bottom w:val="single" w:sz="4" w:space="0" w:color="auto"/>
              <w:right w:val="single" w:sz="4" w:space="0" w:color="auto"/>
            </w:tcBorders>
            <w:hideMark/>
          </w:tcPr>
          <w:p w14:paraId="1287C10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646 (3.41)</w:t>
            </w:r>
          </w:p>
        </w:tc>
        <w:tc>
          <w:tcPr>
            <w:tcW w:w="1819" w:type="dxa"/>
            <w:tcBorders>
              <w:top w:val="single" w:sz="4" w:space="0" w:color="auto"/>
              <w:left w:val="single" w:sz="4" w:space="0" w:color="auto"/>
              <w:bottom w:val="single" w:sz="4" w:space="0" w:color="auto"/>
              <w:right w:val="single" w:sz="4" w:space="0" w:color="auto"/>
            </w:tcBorders>
            <w:hideMark/>
          </w:tcPr>
          <w:p w14:paraId="7D04BE7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646 (3.39)</w:t>
            </w:r>
          </w:p>
        </w:tc>
        <w:tc>
          <w:tcPr>
            <w:tcW w:w="1811" w:type="dxa"/>
            <w:tcBorders>
              <w:top w:val="single" w:sz="4" w:space="0" w:color="auto"/>
              <w:left w:val="single" w:sz="4" w:space="0" w:color="auto"/>
              <w:bottom w:val="single" w:sz="4" w:space="0" w:color="auto"/>
              <w:right w:val="single" w:sz="4" w:space="0" w:color="auto"/>
            </w:tcBorders>
            <w:hideMark/>
          </w:tcPr>
          <w:p w14:paraId="3A0B0F4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0.649</w:t>
            </w:r>
          </w:p>
        </w:tc>
      </w:tr>
      <w:tr w:rsidR="00305547" w:rsidRPr="00305547" w14:paraId="3C6E3F5D"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97661B6"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Farmer/Agriculture</w:t>
            </w:r>
          </w:p>
        </w:tc>
        <w:tc>
          <w:tcPr>
            <w:tcW w:w="1819" w:type="dxa"/>
            <w:tcBorders>
              <w:top w:val="single" w:sz="4" w:space="0" w:color="auto"/>
              <w:left w:val="single" w:sz="4" w:space="0" w:color="auto"/>
              <w:bottom w:val="single" w:sz="4" w:space="0" w:color="auto"/>
              <w:right w:val="single" w:sz="4" w:space="0" w:color="auto"/>
            </w:tcBorders>
            <w:hideMark/>
          </w:tcPr>
          <w:p w14:paraId="0D8F580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11 (19.68)</w:t>
            </w:r>
          </w:p>
        </w:tc>
        <w:tc>
          <w:tcPr>
            <w:tcW w:w="1819" w:type="dxa"/>
            <w:tcBorders>
              <w:top w:val="single" w:sz="4" w:space="0" w:color="auto"/>
              <w:left w:val="single" w:sz="4" w:space="0" w:color="auto"/>
              <w:bottom w:val="single" w:sz="4" w:space="0" w:color="auto"/>
              <w:right w:val="single" w:sz="4" w:space="0" w:color="auto"/>
            </w:tcBorders>
            <w:hideMark/>
          </w:tcPr>
          <w:p w14:paraId="4F303D3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4425 (23.34)</w:t>
            </w:r>
          </w:p>
        </w:tc>
        <w:tc>
          <w:tcPr>
            <w:tcW w:w="1819" w:type="dxa"/>
            <w:tcBorders>
              <w:top w:val="single" w:sz="4" w:space="0" w:color="auto"/>
              <w:left w:val="single" w:sz="4" w:space="0" w:color="auto"/>
              <w:bottom w:val="single" w:sz="4" w:space="0" w:color="auto"/>
              <w:right w:val="single" w:sz="4" w:space="0" w:color="auto"/>
            </w:tcBorders>
            <w:hideMark/>
          </w:tcPr>
          <w:p w14:paraId="08A91D7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4436 (23.32)</w:t>
            </w:r>
          </w:p>
        </w:tc>
        <w:tc>
          <w:tcPr>
            <w:tcW w:w="1811" w:type="dxa"/>
            <w:tcBorders>
              <w:top w:val="single" w:sz="4" w:space="0" w:color="auto"/>
              <w:left w:val="single" w:sz="4" w:space="0" w:color="auto"/>
              <w:bottom w:val="single" w:sz="4" w:space="0" w:color="auto"/>
              <w:right w:val="single" w:sz="4" w:space="0" w:color="auto"/>
            </w:tcBorders>
          </w:tcPr>
          <w:p w14:paraId="5ADBC700" w14:textId="77777777" w:rsidR="00305547" w:rsidRPr="00305547" w:rsidRDefault="00305547" w:rsidP="00305547">
            <w:pPr>
              <w:spacing w:before="100" w:beforeAutospacing="1" w:line="256" w:lineRule="auto"/>
              <w:rPr>
                <w:rFonts w:eastAsia="Calibri"/>
                <w:sz w:val="24"/>
                <w:szCs w:val="24"/>
              </w:rPr>
            </w:pPr>
          </w:p>
        </w:tc>
      </w:tr>
      <w:tr w:rsidR="00305547" w:rsidRPr="00305547" w14:paraId="3E34581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C81AFFE"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Cs/>
                <w:sz w:val="24"/>
                <w:szCs w:val="24"/>
              </w:rPr>
              <w:t>Businessman</w:t>
            </w:r>
          </w:p>
        </w:tc>
        <w:tc>
          <w:tcPr>
            <w:tcW w:w="1819" w:type="dxa"/>
            <w:tcBorders>
              <w:top w:val="single" w:sz="4" w:space="0" w:color="auto"/>
              <w:left w:val="single" w:sz="4" w:space="0" w:color="auto"/>
              <w:bottom w:val="single" w:sz="4" w:space="0" w:color="auto"/>
              <w:right w:val="single" w:sz="4" w:space="0" w:color="auto"/>
            </w:tcBorders>
            <w:hideMark/>
          </w:tcPr>
          <w:p w14:paraId="4649A1F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11 (18.62)</w:t>
            </w:r>
          </w:p>
        </w:tc>
        <w:tc>
          <w:tcPr>
            <w:tcW w:w="1819" w:type="dxa"/>
            <w:tcBorders>
              <w:top w:val="single" w:sz="4" w:space="0" w:color="auto"/>
              <w:left w:val="single" w:sz="4" w:space="0" w:color="auto"/>
              <w:bottom w:val="single" w:sz="4" w:space="0" w:color="auto"/>
              <w:right w:val="single" w:sz="4" w:space="0" w:color="auto"/>
            </w:tcBorders>
            <w:hideMark/>
          </w:tcPr>
          <w:p w14:paraId="11D7D3A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3749 (19.77)</w:t>
            </w:r>
          </w:p>
        </w:tc>
        <w:tc>
          <w:tcPr>
            <w:tcW w:w="1819" w:type="dxa"/>
            <w:tcBorders>
              <w:top w:val="single" w:sz="4" w:space="0" w:color="auto"/>
              <w:left w:val="single" w:sz="4" w:space="0" w:color="auto"/>
              <w:bottom w:val="single" w:sz="4" w:space="0" w:color="auto"/>
              <w:right w:val="single" w:sz="4" w:space="0" w:color="auto"/>
            </w:tcBorders>
            <w:hideMark/>
          </w:tcPr>
          <w:p w14:paraId="1FDF93B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3760 (19.77)</w:t>
            </w:r>
          </w:p>
        </w:tc>
        <w:tc>
          <w:tcPr>
            <w:tcW w:w="1811" w:type="dxa"/>
            <w:tcBorders>
              <w:top w:val="single" w:sz="4" w:space="0" w:color="auto"/>
              <w:left w:val="single" w:sz="4" w:space="0" w:color="auto"/>
              <w:bottom w:val="single" w:sz="4" w:space="0" w:color="auto"/>
              <w:right w:val="single" w:sz="4" w:space="0" w:color="auto"/>
            </w:tcBorders>
          </w:tcPr>
          <w:p w14:paraId="5F32E2D1" w14:textId="77777777" w:rsidR="00305547" w:rsidRPr="00305547" w:rsidRDefault="00305547" w:rsidP="00305547">
            <w:pPr>
              <w:spacing w:before="100" w:beforeAutospacing="1" w:line="256" w:lineRule="auto"/>
              <w:rPr>
                <w:rFonts w:eastAsia="Calibri"/>
                <w:sz w:val="24"/>
                <w:szCs w:val="24"/>
              </w:rPr>
            </w:pPr>
          </w:p>
        </w:tc>
      </w:tr>
      <w:tr w:rsidR="00305547" w:rsidRPr="00305547" w14:paraId="77E59EA1"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9258230"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Skilled</w:t>
            </w:r>
          </w:p>
        </w:tc>
        <w:tc>
          <w:tcPr>
            <w:tcW w:w="1819" w:type="dxa"/>
            <w:tcBorders>
              <w:top w:val="single" w:sz="4" w:space="0" w:color="auto"/>
              <w:left w:val="single" w:sz="4" w:space="0" w:color="auto"/>
              <w:bottom w:val="single" w:sz="4" w:space="0" w:color="auto"/>
              <w:right w:val="single" w:sz="4" w:space="0" w:color="auto"/>
            </w:tcBorders>
            <w:hideMark/>
          </w:tcPr>
          <w:p w14:paraId="2F005EF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28 (48.84)</w:t>
            </w:r>
          </w:p>
        </w:tc>
        <w:tc>
          <w:tcPr>
            <w:tcW w:w="1819" w:type="dxa"/>
            <w:tcBorders>
              <w:top w:val="single" w:sz="4" w:space="0" w:color="auto"/>
              <w:left w:val="single" w:sz="4" w:space="0" w:color="auto"/>
              <w:bottom w:val="single" w:sz="4" w:space="0" w:color="auto"/>
              <w:right w:val="single" w:sz="4" w:space="0" w:color="auto"/>
            </w:tcBorders>
            <w:hideMark/>
          </w:tcPr>
          <w:p w14:paraId="3C487A4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8081 (42.62)</w:t>
            </w:r>
          </w:p>
        </w:tc>
        <w:tc>
          <w:tcPr>
            <w:tcW w:w="1819" w:type="dxa"/>
            <w:tcBorders>
              <w:top w:val="single" w:sz="4" w:space="0" w:color="auto"/>
              <w:left w:val="single" w:sz="4" w:space="0" w:color="auto"/>
              <w:bottom w:val="single" w:sz="4" w:space="0" w:color="auto"/>
              <w:right w:val="single" w:sz="4" w:space="0" w:color="auto"/>
            </w:tcBorders>
            <w:hideMark/>
          </w:tcPr>
          <w:p w14:paraId="4386FCD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8109 (42.64)</w:t>
            </w:r>
          </w:p>
        </w:tc>
        <w:tc>
          <w:tcPr>
            <w:tcW w:w="1811" w:type="dxa"/>
            <w:tcBorders>
              <w:top w:val="single" w:sz="4" w:space="0" w:color="auto"/>
              <w:left w:val="single" w:sz="4" w:space="0" w:color="auto"/>
              <w:bottom w:val="single" w:sz="4" w:space="0" w:color="auto"/>
              <w:right w:val="single" w:sz="4" w:space="0" w:color="auto"/>
            </w:tcBorders>
          </w:tcPr>
          <w:p w14:paraId="2C9F5752" w14:textId="77777777" w:rsidR="00305547" w:rsidRPr="00305547" w:rsidRDefault="00305547" w:rsidP="00305547">
            <w:pPr>
              <w:spacing w:before="100" w:beforeAutospacing="1" w:line="256" w:lineRule="auto"/>
              <w:rPr>
                <w:rFonts w:eastAsia="Calibri"/>
                <w:sz w:val="24"/>
                <w:szCs w:val="24"/>
              </w:rPr>
            </w:pPr>
          </w:p>
        </w:tc>
      </w:tr>
      <w:tr w:rsidR="00305547" w:rsidRPr="00305547" w14:paraId="1CCECB63"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F038F62"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Others</w:t>
            </w:r>
          </w:p>
        </w:tc>
        <w:tc>
          <w:tcPr>
            <w:tcW w:w="1819" w:type="dxa"/>
            <w:tcBorders>
              <w:top w:val="single" w:sz="4" w:space="0" w:color="auto"/>
              <w:left w:val="single" w:sz="4" w:space="0" w:color="auto"/>
              <w:bottom w:val="single" w:sz="4" w:space="0" w:color="auto"/>
              <w:right w:val="single" w:sz="4" w:space="0" w:color="auto"/>
            </w:tcBorders>
            <w:hideMark/>
          </w:tcPr>
          <w:p w14:paraId="06A0770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7 (12.86)</w:t>
            </w:r>
          </w:p>
        </w:tc>
        <w:tc>
          <w:tcPr>
            <w:tcW w:w="1819" w:type="dxa"/>
            <w:tcBorders>
              <w:top w:val="single" w:sz="4" w:space="0" w:color="auto"/>
              <w:left w:val="single" w:sz="4" w:space="0" w:color="auto"/>
              <w:bottom w:val="single" w:sz="4" w:space="0" w:color="auto"/>
              <w:right w:val="single" w:sz="4" w:space="0" w:color="auto"/>
            </w:tcBorders>
            <w:hideMark/>
          </w:tcPr>
          <w:p w14:paraId="5503D60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2061 (10.87)</w:t>
            </w:r>
          </w:p>
        </w:tc>
        <w:tc>
          <w:tcPr>
            <w:tcW w:w="1819" w:type="dxa"/>
            <w:tcBorders>
              <w:top w:val="single" w:sz="4" w:space="0" w:color="auto"/>
              <w:left w:val="single" w:sz="4" w:space="0" w:color="auto"/>
              <w:bottom w:val="single" w:sz="4" w:space="0" w:color="auto"/>
              <w:right w:val="single" w:sz="4" w:space="0" w:color="auto"/>
            </w:tcBorders>
            <w:hideMark/>
          </w:tcPr>
          <w:p w14:paraId="0F36E67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2069 (10.88)</w:t>
            </w:r>
          </w:p>
        </w:tc>
        <w:tc>
          <w:tcPr>
            <w:tcW w:w="1811" w:type="dxa"/>
            <w:tcBorders>
              <w:top w:val="single" w:sz="4" w:space="0" w:color="auto"/>
              <w:left w:val="single" w:sz="4" w:space="0" w:color="auto"/>
              <w:bottom w:val="single" w:sz="4" w:space="0" w:color="auto"/>
              <w:right w:val="single" w:sz="4" w:space="0" w:color="auto"/>
            </w:tcBorders>
          </w:tcPr>
          <w:p w14:paraId="48346335" w14:textId="77777777" w:rsidR="00305547" w:rsidRPr="00305547" w:rsidRDefault="00305547" w:rsidP="00305547">
            <w:pPr>
              <w:spacing w:before="100" w:beforeAutospacing="1" w:line="256" w:lineRule="auto"/>
              <w:rPr>
                <w:rFonts w:eastAsia="Calibri"/>
                <w:sz w:val="24"/>
                <w:szCs w:val="24"/>
              </w:rPr>
            </w:pPr>
          </w:p>
        </w:tc>
      </w:tr>
      <w:tr w:rsidR="00305547" w:rsidRPr="00305547" w14:paraId="0E3C8FB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445D545B"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Residence</w:t>
            </w:r>
          </w:p>
        </w:tc>
        <w:tc>
          <w:tcPr>
            <w:tcW w:w="1819" w:type="dxa"/>
            <w:tcBorders>
              <w:top w:val="single" w:sz="4" w:space="0" w:color="auto"/>
              <w:left w:val="single" w:sz="4" w:space="0" w:color="auto"/>
              <w:bottom w:val="single" w:sz="4" w:space="0" w:color="auto"/>
              <w:right w:val="single" w:sz="4" w:space="0" w:color="auto"/>
            </w:tcBorders>
          </w:tcPr>
          <w:p w14:paraId="4B79F429"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20989F37"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1A20BE0D"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7527AD9E" w14:textId="77777777" w:rsidR="00305547" w:rsidRPr="00305547" w:rsidRDefault="00305547" w:rsidP="00305547">
            <w:pPr>
              <w:spacing w:before="100" w:beforeAutospacing="1" w:line="256" w:lineRule="auto"/>
              <w:rPr>
                <w:rFonts w:eastAsia="Calibri"/>
                <w:sz w:val="24"/>
                <w:szCs w:val="24"/>
              </w:rPr>
            </w:pPr>
          </w:p>
        </w:tc>
      </w:tr>
      <w:tr w:rsidR="00305547" w:rsidRPr="00305547" w14:paraId="53652309"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446343EA"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Urban</w:t>
            </w:r>
          </w:p>
        </w:tc>
        <w:tc>
          <w:tcPr>
            <w:tcW w:w="1819" w:type="dxa"/>
            <w:tcBorders>
              <w:top w:val="single" w:sz="4" w:space="0" w:color="auto"/>
              <w:left w:val="single" w:sz="4" w:space="0" w:color="auto"/>
              <w:bottom w:val="single" w:sz="4" w:space="0" w:color="auto"/>
              <w:right w:val="single" w:sz="4" w:space="0" w:color="auto"/>
            </w:tcBorders>
            <w:hideMark/>
          </w:tcPr>
          <w:p w14:paraId="2F31445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18 (31.36)</w:t>
            </w:r>
          </w:p>
        </w:tc>
        <w:tc>
          <w:tcPr>
            <w:tcW w:w="1819" w:type="dxa"/>
            <w:tcBorders>
              <w:top w:val="single" w:sz="4" w:space="0" w:color="auto"/>
              <w:left w:val="single" w:sz="4" w:space="0" w:color="auto"/>
              <w:bottom w:val="single" w:sz="4" w:space="0" w:color="auto"/>
              <w:right w:val="single" w:sz="4" w:space="0" w:color="auto"/>
            </w:tcBorders>
            <w:hideMark/>
          </w:tcPr>
          <w:p w14:paraId="1016CF3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5682 (28.45)</w:t>
            </w:r>
          </w:p>
        </w:tc>
        <w:tc>
          <w:tcPr>
            <w:tcW w:w="1819" w:type="dxa"/>
            <w:tcBorders>
              <w:top w:val="single" w:sz="4" w:space="0" w:color="auto"/>
              <w:left w:val="single" w:sz="4" w:space="0" w:color="auto"/>
              <w:bottom w:val="single" w:sz="4" w:space="0" w:color="auto"/>
              <w:right w:val="single" w:sz="4" w:space="0" w:color="auto"/>
            </w:tcBorders>
            <w:hideMark/>
          </w:tcPr>
          <w:p w14:paraId="56191BA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5700 (28.46)</w:t>
            </w:r>
          </w:p>
        </w:tc>
        <w:tc>
          <w:tcPr>
            <w:tcW w:w="1811" w:type="dxa"/>
            <w:tcBorders>
              <w:top w:val="single" w:sz="4" w:space="0" w:color="auto"/>
              <w:left w:val="single" w:sz="4" w:space="0" w:color="auto"/>
              <w:bottom w:val="single" w:sz="4" w:space="0" w:color="auto"/>
              <w:right w:val="single" w:sz="4" w:space="0" w:color="auto"/>
            </w:tcBorders>
            <w:hideMark/>
          </w:tcPr>
          <w:p w14:paraId="1C46638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0.689</w:t>
            </w:r>
          </w:p>
        </w:tc>
      </w:tr>
      <w:tr w:rsidR="00305547" w:rsidRPr="00305547" w14:paraId="3ECEC11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9FDE6CF"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Rural</w:t>
            </w:r>
          </w:p>
        </w:tc>
        <w:tc>
          <w:tcPr>
            <w:tcW w:w="1819" w:type="dxa"/>
            <w:tcBorders>
              <w:top w:val="single" w:sz="4" w:space="0" w:color="auto"/>
              <w:left w:val="single" w:sz="4" w:space="0" w:color="auto"/>
              <w:bottom w:val="single" w:sz="4" w:space="0" w:color="auto"/>
              <w:right w:val="single" w:sz="4" w:space="0" w:color="auto"/>
            </w:tcBorders>
            <w:hideMark/>
          </w:tcPr>
          <w:p w14:paraId="4C8C8B8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40 (68.64)</w:t>
            </w:r>
          </w:p>
        </w:tc>
        <w:tc>
          <w:tcPr>
            <w:tcW w:w="1819" w:type="dxa"/>
            <w:tcBorders>
              <w:top w:val="single" w:sz="4" w:space="0" w:color="auto"/>
              <w:left w:val="single" w:sz="4" w:space="0" w:color="auto"/>
              <w:bottom w:val="single" w:sz="4" w:space="0" w:color="auto"/>
              <w:right w:val="single" w:sz="4" w:space="0" w:color="auto"/>
            </w:tcBorders>
            <w:hideMark/>
          </w:tcPr>
          <w:p w14:paraId="46D1D5AB"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14288 (71.55)</w:t>
            </w:r>
          </w:p>
        </w:tc>
        <w:tc>
          <w:tcPr>
            <w:tcW w:w="1819" w:type="dxa"/>
            <w:tcBorders>
              <w:top w:val="single" w:sz="4" w:space="0" w:color="auto"/>
              <w:left w:val="single" w:sz="4" w:space="0" w:color="auto"/>
              <w:bottom w:val="single" w:sz="4" w:space="0" w:color="auto"/>
              <w:right w:val="single" w:sz="4" w:space="0" w:color="auto"/>
            </w:tcBorders>
            <w:hideMark/>
          </w:tcPr>
          <w:p w14:paraId="7AFEE53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14328 (71.54)</w:t>
            </w:r>
          </w:p>
        </w:tc>
        <w:tc>
          <w:tcPr>
            <w:tcW w:w="1811" w:type="dxa"/>
            <w:tcBorders>
              <w:top w:val="single" w:sz="4" w:space="0" w:color="auto"/>
              <w:left w:val="single" w:sz="4" w:space="0" w:color="auto"/>
              <w:bottom w:val="single" w:sz="4" w:space="0" w:color="auto"/>
              <w:right w:val="single" w:sz="4" w:space="0" w:color="auto"/>
            </w:tcBorders>
          </w:tcPr>
          <w:p w14:paraId="1FACAF53" w14:textId="77777777" w:rsidR="00305547" w:rsidRPr="00305547" w:rsidRDefault="00305547" w:rsidP="00305547">
            <w:pPr>
              <w:spacing w:before="100" w:beforeAutospacing="1" w:line="256" w:lineRule="auto"/>
              <w:rPr>
                <w:rFonts w:eastAsia="Calibri"/>
                <w:sz w:val="24"/>
                <w:szCs w:val="24"/>
              </w:rPr>
            </w:pPr>
          </w:p>
        </w:tc>
      </w:tr>
      <w:tr w:rsidR="00305547" w:rsidRPr="00305547" w14:paraId="3F66A38A"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1CD37E0F"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Division</w:t>
            </w:r>
          </w:p>
        </w:tc>
        <w:tc>
          <w:tcPr>
            <w:tcW w:w="1819" w:type="dxa"/>
            <w:tcBorders>
              <w:top w:val="single" w:sz="4" w:space="0" w:color="auto"/>
              <w:left w:val="single" w:sz="4" w:space="0" w:color="auto"/>
              <w:bottom w:val="single" w:sz="4" w:space="0" w:color="auto"/>
              <w:right w:val="single" w:sz="4" w:space="0" w:color="auto"/>
            </w:tcBorders>
          </w:tcPr>
          <w:p w14:paraId="7897B6F9"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F537121"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F27F6CC"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6B33DB08" w14:textId="77777777" w:rsidR="00305547" w:rsidRPr="00305547" w:rsidRDefault="00305547" w:rsidP="00305547">
            <w:pPr>
              <w:spacing w:before="100" w:beforeAutospacing="1" w:line="256" w:lineRule="auto"/>
              <w:rPr>
                <w:rFonts w:eastAsia="Calibri"/>
                <w:sz w:val="24"/>
                <w:szCs w:val="24"/>
              </w:rPr>
            </w:pPr>
          </w:p>
        </w:tc>
      </w:tr>
      <w:tr w:rsidR="00305547" w:rsidRPr="00305547" w14:paraId="2272C0D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F9CB2AF"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Dhaka</w:t>
            </w:r>
          </w:p>
        </w:tc>
        <w:tc>
          <w:tcPr>
            <w:tcW w:w="1819" w:type="dxa"/>
            <w:tcBorders>
              <w:top w:val="single" w:sz="4" w:space="0" w:color="auto"/>
              <w:left w:val="single" w:sz="4" w:space="0" w:color="auto"/>
              <w:bottom w:val="single" w:sz="4" w:space="0" w:color="auto"/>
              <w:right w:val="single" w:sz="4" w:space="0" w:color="auto"/>
            </w:tcBorders>
            <w:hideMark/>
          </w:tcPr>
          <w:p w14:paraId="197FBD5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26 (45.29)</w:t>
            </w:r>
          </w:p>
        </w:tc>
        <w:tc>
          <w:tcPr>
            <w:tcW w:w="1819" w:type="dxa"/>
            <w:tcBorders>
              <w:top w:val="single" w:sz="4" w:space="0" w:color="auto"/>
              <w:left w:val="single" w:sz="4" w:space="0" w:color="auto"/>
              <w:bottom w:val="single" w:sz="4" w:space="0" w:color="auto"/>
              <w:right w:val="single" w:sz="4" w:space="0" w:color="auto"/>
            </w:tcBorders>
            <w:hideMark/>
          </w:tcPr>
          <w:p w14:paraId="548F7D4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5054 (25.31)</w:t>
            </w:r>
          </w:p>
        </w:tc>
        <w:tc>
          <w:tcPr>
            <w:tcW w:w="1819" w:type="dxa"/>
            <w:tcBorders>
              <w:top w:val="single" w:sz="4" w:space="0" w:color="auto"/>
              <w:left w:val="single" w:sz="4" w:space="0" w:color="auto"/>
              <w:bottom w:val="single" w:sz="4" w:space="0" w:color="auto"/>
              <w:right w:val="single" w:sz="4" w:space="0" w:color="auto"/>
            </w:tcBorders>
            <w:hideMark/>
          </w:tcPr>
          <w:p w14:paraId="1FC71D3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5080 (25.37)</w:t>
            </w:r>
          </w:p>
        </w:tc>
        <w:tc>
          <w:tcPr>
            <w:tcW w:w="1811" w:type="dxa"/>
            <w:tcBorders>
              <w:top w:val="single" w:sz="4" w:space="0" w:color="auto"/>
              <w:left w:val="single" w:sz="4" w:space="0" w:color="auto"/>
              <w:bottom w:val="single" w:sz="4" w:space="0" w:color="auto"/>
              <w:right w:val="single" w:sz="4" w:space="0" w:color="auto"/>
            </w:tcBorders>
            <w:hideMark/>
          </w:tcPr>
          <w:p w14:paraId="34B86E7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highlight w:val="yellow"/>
              </w:rPr>
              <w:t>0.016</w:t>
            </w:r>
          </w:p>
        </w:tc>
      </w:tr>
      <w:tr w:rsidR="00305547" w:rsidRPr="00305547" w14:paraId="2890404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275DE53C"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lastRenderedPageBreak/>
              <w:t>Others</w:t>
            </w:r>
          </w:p>
        </w:tc>
        <w:tc>
          <w:tcPr>
            <w:tcW w:w="1819" w:type="dxa"/>
            <w:tcBorders>
              <w:top w:val="single" w:sz="4" w:space="0" w:color="auto"/>
              <w:left w:val="single" w:sz="4" w:space="0" w:color="auto"/>
              <w:bottom w:val="single" w:sz="4" w:space="0" w:color="auto"/>
              <w:right w:val="single" w:sz="4" w:space="0" w:color="auto"/>
            </w:tcBorders>
            <w:hideMark/>
          </w:tcPr>
          <w:p w14:paraId="582FE77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32 (54.71)</w:t>
            </w:r>
          </w:p>
        </w:tc>
        <w:tc>
          <w:tcPr>
            <w:tcW w:w="1819" w:type="dxa"/>
            <w:tcBorders>
              <w:top w:val="single" w:sz="4" w:space="0" w:color="auto"/>
              <w:left w:val="single" w:sz="4" w:space="0" w:color="auto"/>
              <w:bottom w:val="single" w:sz="4" w:space="0" w:color="auto"/>
              <w:right w:val="single" w:sz="4" w:space="0" w:color="auto"/>
            </w:tcBorders>
            <w:hideMark/>
          </w:tcPr>
          <w:p w14:paraId="40CEC02E"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14916 (74.69)</w:t>
            </w:r>
          </w:p>
        </w:tc>
        <w:tc>
          <w:tcPr>
            <w:tcW w:w="1819" w:type="dxa"/>
            <w:tcBorders>
              <w:top w:val="single" w:sz="4" w:space="0" w:color="auto"/>
              <w:left w:val="single" w:sz="4" w:space="0" w:color="auto"/>
              <w:bottom w:val="single" w:sz="4" w:space="0" w:color="auto"/>
              <w:right w:val="single" w:sz="4" w:space="0" w:color="auto"/>
            </w:tcBorders>
            <w:hideMark/>
          </w:tcPr>
          <w:p w14:paraId="56AF6E4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14948 (74.63)</w:t>
            </w:r>
          </w:p>
        </w:tc>
        <w:tc>
          <w:tcPr>
            <w:tcW w:w="1811" w:type="dxa"/>
            <w:tcBorders>
              <w:top w:val="single" w:sz="4" w:space="0" w:color="auto"/>
              <w:left w:val="single" w:sz="4" w:space="0" w:color="auto"/>
              <w:bottom w:val="single" w:sz="4" w:space="0" w:color="auto"/>
              <w:right w:val="single" w:sz="4" w:space="0" w:color="auto"/>
            </w:tcBorders>
          </w:tcPr>
          <w:p w14:paraId="2326F4F6" w14:textId="77777777" w:rsidR="00305547" w:rsidRPr="00305547" w:rsidRDefault="00305547" w:rsidP="00305547">
            <w:pPr>
              <w:spacing w:before="100" w:beforeAutospacing="1" w:line="256" w:lineRule="auto"/>
              <w:rPr>
                <w:rFonts w:eastAsia="Calibri"/>
                <w:sz w:val="24"/>
                <w:szCs w:val="24"/>
              </w:rPr>
            </w:pPr>
          </w:p>
        </w:tc>
      </w:tr>
      <w:tr w:rsidR="00305547" w:rsidRPr="00305547" w14:paraId="707688F8"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40FFE05B"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Religion</w:t>
            </w:r>
          </w:p>
        </w:tc>
        <w:tc>
          <w:tcPr>
            <w:tcW w:w="1819" w:type="dxa"/>
            <w:tcBorders>
              <w:top w:val="single" w:sz="4" w:space="0" w:color="auto"/>
              <w:left w:val="single" w:sz="4" w:space="0" w:color="auto"/>
              <w:bottom w:val="single" w:sz="4" w:space="0" w:color="auto"/>
              <w:right w:val="single" w:sz="4" w:space="0" w:color="auto"/>
            </w:tcBorders>
          </w:tcPr>
          <w:p w14:paraId="334ECBBD"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70EAF2D7"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00731281"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59997DA8" w14:textId="77777777" w:rsidR="00305547" w:rsidRPr="00305547" w:rsidRDefault="00305547" w:rsidP="00305547">
            <w:pPr>
              <w:spacing w:before="100" w:beforeAutospacing="1" w:line="256" w:lineRule="auto"/>
              <w:rPr>
                <w:rFonts w:eastAsia="Calibri"/>
                <w:sz w:val="24"/>
                <w:szCs w:val="24"/>
              </w:rPr>
            </w:pPr>
          </w:p>
        </w:tc>
      </w:tr>
      <w:tr w:rsidR="00305547" w:rsidRPr="00305547" w14:paraId="17AE2423"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E718FD4" w14:textId="77777777" w:rsidR="00305547" w:rsidRPr="00305547" w:rsidRDefault="00305547" w:rsidP="00305547">
            <w:pPr>
              <w:spacing w:before="100" w:beforeAutospacing="1" w:line="256" w:lineRule="auto"/>
              <w:rPr>
                <w:rFonts w:eastAsia="Calibri"/>
                <w:b/>
                <w:sz w:val="24"/>
                <w:szCs w:val="24"/>
              </w:rPr>
            </w:pPr>
            <w:r w:rsidRPr="00305547">
              <w:rPr>
                <w:rFonts w:eastAsia="Calibri"/>
                <w:sz w:val="24"/>
                <w:szCs w:val="24"/>
              </w:rPr>
              <w:t>Islam</w:t>
            </w:r>
          </w:p>
        </w:tc>
        <w:tc>
          <w:tcPr>
            <w:tcW w:w="1819" w:type="dxa"/>
            <w:tcBorders>
              <w:top w:val="single" w:sz="4" w:space="0" w:color="auto"/>
              <w:left w:val="single" w:sz="4" w:space="0" w:color="auto"/>
              <w:bottom w:val="single" w:sz="4" w:space="0" w:color="auto"/>
              <w:right w:val="single" w:sz="4" w:space="0" w:color="auto"/>
            </w:tcBorders>
            <w:hideMark/>
          </w:tcPr>
          <w:p w14:paraId="35A763B3"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50 (85.52)</w:t>
            </w:r>
          </w:p>
        </w:tc>
        <w:tc>
          <w:tcPr>
            <w:tcW w:w="1819" w:type="dxa"/>
            <w:tcBorders>
              <w:top w:val="single" w:sz="4" w:space="0" w:color="auto"/>
              <w:left w:val="single" w:sz="4" w:space="0" w:color="auto"/>
              <w:bottom w:val="single" w:sz="4" w:space="0" w:color="auto"/>
              <w:right w:val="single" w:sz="4" w:space="0" w:color="auto"/>
            </w:tcBorders>
            <w:hideMark/>
          </w:tcPr>
          <w:p w14:paraId="71A89FE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18057 (90.44)</w:t>
            </w:r>
          </w:p>
        </w:tc>
        <w:tc>
          <w:tcPr>
            <w:tcW w:w="1819" w:type="dxa"/>
            <w:tcBorders>
              <w:top w:val="single" w:sz="4" w:space="0" w:color="auto"/>
              <w:left w:val="single" w:sz="4" w:space="0" w:color="auto"/>
              <w:bottom w:val="single" w:sz="4" w:space="0" w:color="auto"/>
              <w:right w:val="single" w:sz="4" w:space="0" w:color="auto"/>
            </w:tcBorders>
            <w:hideMark/>
          </w:tcPr>
          <w:p w14:paraId="6D0AF42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18107 (90.43)</w:t>
            </w:r>
          </w:p>
        </w:tc>
        <w:tc>
          <w:tcPr>
            <w:tcW w:w="1811" w:type="dxa"/>
            <w:tcBorders>
              <w:top w:val="single" w:sz="4" w:space="0" w:color="auto"/>
              <w:left w:val="single" w:sz="4" w:space="0" w:color="auto"/>
              <w:bottom w:val="single" w:sz="4" w:space="0" w:color="auto"/>
              <w:right w:val="single" w:sz="4" w:space="0" w:color="auto"/>
            </w:tcBorders>
            <w:hideMark/>
          </w:tcPr>
          <w:p w14:paraId="5846300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0.302</w:t>
            </w:r>
          </w:p>
        </w:tc>
      </w:tr>
      <w:tr w:rsidR="00305547" w:rsidRPr="00305547" w14:paraId="076F3FF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EAD1C26" w14:textId="77777777" w:rsidR="00305547" w:rsidRPr="00305547" w:rsidRDefault="00305547" w:rsidP="00305547">
            <w:pPr>
              <w:spacing w:before="100" w:beforeAutospacing="1" w:line="256" w:lineRule="auto"/>
              <w:rPr>
                <w:rFonts w:eastAsia="Calibri"/>
                <w:bCs/>
                <w:sz w:val="24"/>
                <w:szCs w:val="24"/>
              </w:rPr>
            </w:pPr>
            <w:r w:rsidRPr="00305547">
              <w:rPr>
                <w:rFonts w:eastAsia="Calibri"/>
                <w:sz w:val="24"/>
                <w:szCs w:val="24"/>
              </w:rPr>
              <w:t>Others</w:t>
            </w:r>
          </w:p>
        </w:tc>
        <w:tc>
          <w:tcPr>
            <w:tcW w:w="1819" w:type="dxa"/>
            <w:tcBorders>
              <w:top w:val="single" w:sz="4" w:space="0" w:color="auto"/>
              <w:left w:val="single" w:sz="4" w:space="0" w:color="auto"/>
              <w:bottom w:val="single" w:sz="4" w:space="0" w:color="auto"/>
              <w:right w:val="single" w:sz="4" w:space="0" w:color="auto"/>
            </w:tcBorders>
            <w:hideMark/>
          </w:tcPr>
          <w:p w14:paraId="221D919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 (14.48)</w:t>
            </w:r>
          </w:p>
        </w:tc>
        <w:tc>
          <w:tcPr>
            <w:tcW w:w="1819" w:type="dxa"/>
            <w:tcBorders>
              <w:top w:val="single" w:sz="4" w:space="0" w:color="auto"/>
              <w:left w:val="single" w:sz="4" w:space="0" w:color="auto"/>
              <w:bottom w:val="single" w:sz="4" w:space="0" w:color="auto"/>
              <w:right w:val="single" w:sz="4" w:space="0" w:color="auto"/>
            </w:tcBorders>
            <w:hideMark/>
          </w:tcPr>
          <w:p w14:paraId="6366C84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1908 (9.56)</w:t>
            </w:r>
          </w:p>
        </w:tc>
        <w:tc>
          <w:tcPr>
            <w:tcW w:w="1819" w:type="dxa"/>
            <w:tcBorders>
              <w:top w:val="single" w:sz="4" w:space="0" w:color="auto"/>
              <w:left w:val="single" w:sz="4" w:space="0" w:color="auto"/>
              <w:bottom w:val="single" w:sz="4" w:space="0" w:color="auto"/>
              <w:right w:val="single" w:sz="4" w:space="0" w:color="auto"/>
            </w:tcBorders>
            <w:hideMark/>
          </w:tcPr>
          <w:p w14:paraId="791F6DF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1916 (9.57)</w:t>
            </w:r>
          </w:p>
        </w:tc>
        <w:tc>
          <w:tcPr>
            <w:tcW w:w="1811" w:type="dxa"/>
            <w:tcBorders>
              <w:top w:val="single" w:sz="4" w:space="0" w:color="auto"/>
              <w:left w:val="single" w:sz="4" w:space="0" w:color="auto"/>
              <w:bottom w:val="single" w:sz="4" w:space="0" w:color="auto"/>
              <w:right w:val="single" w:sz="4" w:space="0" w:color="auto"/>
            </w:tcBorders>
          </w:tcPr>
          <w:p w14:paraId="45CA92D1" w14:textId="77777777" w:rsidR="00305547" w:rsidRPr="00305547" w:rsidRDefault="00305547" w:rsidP="00305547">
            <w:pPr>
              <w:spacing w:before="100" w:beforeAutospacing="1" w:line="256" w:lineRule="auto"/>
              <w:rPr>
                <w:rFonts w:eastAsia="Calibri"/>
                <w:sz w:val="24"/>
                <w:szCs w:val="24"/>
              </w:rPr>
            </w:pPr>
          </w:p>
        </w:tc>
      </w:tr>
      <w:tr w:rsidR="00305547" w:rsidRPr="00305547" w14:paraId="43389D8B"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1F56049"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Wealth index</w:t>
            </w:r>
          </w:p>
        </w:tc>
        <w:tc>
          <w:tcPr>
            <w:tcW w:w="1819" w:type="dxa"/>
            <w:tcBorders>
              <w:top w:val="single" w:sz="4" w:space="0" w:color="auto"/>
              <w:left w:val="single" w:sz="4" w:space="0" w:color="auto"/>
              <w:bottom w:val="single" w:sz="4" w:space="0" w:color="auto"/>
              <w:right w:val="single" w:sz="4" w:space="0" w:color="auto"/>
            </w:tcBorders>
          </w:tcPr>
          <w:p w14:paraId="4D7BB8E5"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1E710402"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70B379E5"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305836BC" w14:textId="77777777" w:rsidR="00305547" w:rsidRPr="00305547" w:rsidRDefault="00305547" w:rsidP="00305547">
            <w:pPr>
              <w:spacing w:before="100" w:beforeAutospacing="1" w:line="256" w:lineRule="auto"/>
              <w:rPr>
                <w:rFonts w:eastAsia="Calibri"/>
                <w:sz w:val="24"/>
                <w:szCs w:val="24"/>
              </w:rPr>
            </w:pPr>
          </w:p>
        </w:tc>
      </w:tr>
      <w:tr w:rsidR="00305547" w:rsidRPr="00305547" w14:paraId="2010C247"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E00AFC4" w14:textId="77777777" w:rsidR="00305547" w:rsidRPr="00305547" w:rsidRDefault="00305547" w:rsidP="00305547">
            <w:pPr>
              <w:spacing w:before="100" w:beforeAutospacing="1" w:line="256" w:lineRule="auto"/>
              <w:rPr>
                <w:rFonts w:eastAsia="Calibri"/>
                <w:b/>
                <w:sz w:val="24"/>
                <w:szCs w:val="24"/>
              </w:rPr>
            </w:pPr>
            <w:r w:rsidRPr="00305547">
              <w:rPr>
                <w:rFonts w:eastAsia="Calibri"/>
                <w:bCs/>
                <w:sz w:val="24"/>
                <w:szCs w:val="24"/>
              </w:rPr>
              <w:t>Poor</w:t>
            </w:r>
          </w:p>
        </w:tc>
        <w:tc>
          <w:tcPr>
            <w:tcW w:w="1819" w:type="dxa"/>
            <w:tcBorders>
              <w:top w:val="single" w:sz="4" w:space="0" w:color="auto"/>
              <w:left w:val="single" w:sz="4" w:space="0" w:color="auto"/>
              <w:bottom w:val="single" w:sz="4" w:space="0" w:color="auto"/>
              <w:right w:val="single" w:sz="4" w:space="0" w:color="auto"/>
            </w:tcBorders>
            <w:hideMark/>
          </w:tcPr>
          <w:p w14:paraId="2B63DCF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17 (29.67)</w:t>
            </w:r>
          </w:p>
        </w:tc>
        <w:tc>
          <w:tcPr>
            <w:tcW w:w="1819" w:type="dxa"/>
            <w:tcBorders>
              <w:top w:val="single" w:sz="4" w:space="0" w:color="auto"/>
              <w:left w:val="single" w:sz="4" w:space="0" w:color="auto"/>
              <w:bottom w:val="single" w:sz="4" w:space="0" w:color="auto"/>
              <w:right w:val="single" w:sz="4" w:space="0" w:color="auto"/>
            </w:tcBorders>
            <w:hideMark/>
          </w:tcPr>
          <w:p w14:paraId="3121368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7593 (38.02)</w:t>
            </w:r>
          </w:p>
        </w:tc>
        <w:tc>
          <w:tcPr>
            <w:tcW w:w="1819" w:type="dxa"/>
            <w:tcBorders>
              <w:top w:val="single" w:sz="4" w:space="0" w:color="auto"/>
              <w:left w:val="single" w:sz="4" w:space="0" w:color="auto"/>
              <w:bottom w:val="single" w:sz="4" w:space="0" w:color="auto"/>
              <w:right w:val="single" w:sz="4" w:space="0" w:color="auto"/>
            </w:tcBorders>
            <w:hideMark/>
          </w:tcPr>
          <w:p w14:paraId="62353BAB"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7610 (38.00)</w:t>
            </w:r>
          </w:p>
        </w:tc>
        <w:tc>
          <w:tcPr>
            <w:tcW w:w="1811" w:type="dxa"/>
            <w:tcBorders>
              <w:top w:val="single" w:sz="4" w:space="0" w:color="auto"/>
              <w:left w:val="single" w:sz="4" w:space="0" w:color="auto"/>
              <w:bottom w:val="single" w:sz="4" w:space="0" w:color="auto"/>
              <w:right w:val="single" w:sz="4" w:space="0" w:color="auto"/>
            </w:tcBorders>
            <w:hideMark/>
          </w:tcPr>
          <w:p w14:paraId="2F3F0788"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0.438</w:t>
            </w:r>
          </w:p>
        </w:tc>
      </w:tr>
      <w:tr w:rsidR="00305547" w:rsidRPr="00305547" w14:paraId="25F8CC4A"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DF9D76A"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Middle</w:t>
            </w:r>
          </w:p>
        </w:tc>
        <w:tc>
          <w:tcPr>
            <w:tcW w:w="1819" w:type="dxa"/>
            <w:tcBorders>
              <w:top w:val="single" w:sz="4" w:space="0" w:color="auto"/>
              <w:left w:val="single" w:sz="4" w:space="0" w:color="auto"/>
              <w:bottom w:val="single" w:sz="4" w:space="0" w:color="auto"/>
              <w:right w:val="single" w:sz="4" w:space="0" w:color="auto"/>
            </w:tcBorders>
            <w:hideMark/>
          </w:tcPr>
          <w:p w14:paraId="34C9CB2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12 (20.32)</w:t>
            </w:r>
          </w:p>
        </w:tc>
        <w:tc>
          <w:tcPr>
            <w:tcW w:w="1819" w:type="dxa"/>
            <w:tcBorders>
              <w:top w:val="single" w:sz="4" w:space="0" w:color="auto"/>
              <w:left w:val="single" w:sz="4" w:space="0" w:color="auto"/>
              <w:bottom w:val="single" w:sz="4" w:space="0" w:color="auto"/>
              <w:right w:val="single" w:sz="4" w:space="0" w:color="auto"/>
            </w:tcBorders>
            <w:hideMark/>
          </w:tcPr>
          <w:p w14:paraId="3C82B81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4124 (20.65)</w:t>
            </w:r>
          </w:p>
        </w:tc>
        <w:tc>
          <w:tcPr>
            <w:tcW w:w="1819" w:type="dxa"/>
            <w:tcBorders>
              <w:top w:val="single" w:sz="4" w:space="0" w:color="auto"/>
              <w:left w:val="single" w:sz="4" w:space="0" w:color="auto"/>
              <w:bottom w:val="single" w:sz="4" w:space="0" w:color="auto"/>
              <w:right w:val="single" w:sz="4" w:space="0" w:color="auto"/>
            </w:tcBorders>
            <w:hideMark/>
          </w:tcPr>
          <w:p w14:paraId="7DDCEA9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4135 (20.65)</w:t>
            </w:r>
          </w:p>
        </w:tc>
        <w:tc>
          <w:tcPr>
            <w:tcW w:w="1811" w:type="dxa"/>
            <w:tcBorders>
              <w:top w:val="single" w:sz="4" w:space="0" w:color="auto"/>
              <w:left w:val="single" w:sz="4" w:space="0" w:color="auto"/>
              <w:bottom w:val="single" w:sz="4" w:space="0" w:color="auto"/>
              <w:right w:val="single" w:sz="4" w:space="0" w:color="auto"/>
            </w:tcBorders>
          </w:tcPr>
          <w:p w14:paraId="1F1FE74A" w14:textId="77777777" w:rsidR="00305547" w:rsidRPr="00305547" w:rsidRDefault="00305547" w:rsidP="00305547">
            <w:pPr>
              <w:spacing w:before="100" w:beforeAutospacing="1" w:line="256" w:lineRule="auto"/>
              <w:rPr>
                <w:rFonts w:eastAsia="Calibri"/>
                <w:sz w:val="24"/>
                <w:szCs w:val="24"/>
              </w:rPr>
            </w:pPr>
          </w:p>
        </w:tc>
      </w:tr>
      <w:tr w:rsidR="00305547" w:rsidRPr="00305547" w14:paraId="1C112D7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4C1F485"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Rich</w:t>
            </w:r>
          </w:p>
        </w:tc>
        <w:tc>
          <w:tcPr>
            <w:tcW w:w="1819" w:type="dxa"/>
            <w:tcBorders>
              <w:top w:val="single" w:sz="4" w:space="0" w:color="auto"/>
              <w:left w:val="single" w:sz="4" w:space="0" w:color="auto"/>
              <w:bottom w:val="single" w:sz="4" w:space="0" w:color="auto"/>
              <w:right w:val="single" w:sz="4" w:space="0" w:color="auto"/>
            </w:tcBorders>
            <w:hideMark/>
          </w:tcPr>
          <w:p w14:paraId="2FCE70A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29 (50.01)</w:t>
            </w:r>
          </w:p>
        </w:tc>
        <w:tc>
          <w:tcPr>
            <w:tcW w:w="1819" w:type="dxa"/>
            <w:tcBorders>
              <w:top w:val="single" w:sz="4" w:space="0" w:color="auto"/>
              <w:left w:val="single" w:sz="4" w:space="0" w:color="auto"/>
              <w:bottom w:val="single" w:sz="4" w:space="0" w:color="auto"/>
              <w:right w:val="single" w:sz="4" w:space="0" w:color="auto"/>
            </w:tcBorders>
            <w:hideMark/>
          </w:tcPr>
          <w:p w14:paraId="1DC4847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8254 (41.33)</w:t>
            </w:r>
          </w:p>
        </w:tc>
        <w:tc>
          <w:tcPr>
            <w:tcW w:w="1819" w:type="dxa"/>
            <w:tcBorders>
              <w:top w:val="single" w:sz="4" w:space="0" w:color="auto"/>
              <w:left w:val="single" w:sz="4" w:space="0" w:color="auto"/>
              <w:bottom w:val="single" w:sz="4" w:space="0" w:color="auto"/>
              <w:right w:val="single" w:sz="4" w:space="0" w:color="auto"/>
            </w:tcBorders>
            <w:hideMark/>
          </w:tcPr>
          <w:p w14:paraId="1719D1B9"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8283 (41.36)</w:t>
            </w:r>
          </w:p>
        </w:tc>
        <w:tc>
          <w:tcPr>
            <w:tcW w:w="1811" w:type="dxa"/>
            <w:tcBorders>
              <w:top w:val="single" w:sz="4" w:space="0" w:color="auto"/>
              <w:left w:val="single" w:sz="4" w:space="0" w:color="auto"/>
              <w:bottom w:val="single" w:sz="4" w:space="0" w:color="auto"/>
              <w:right w:val="single" w:sz="4" w:space="0" w:color="auto"/>
            </w:tcBorders>
          </w:tcPr>
          <w:p w14:paraId="548F648C" w14:textId="77777777" w:rsidR="00305547" w:rsidRPr="00305547" w:rsidRDefault="00305547" w:rsidP="00305547">
            <w:pPr>
              <w:spacing w:before="100" w:beforeAutospacing="1" w:line="256" w:lineRule="auto"/>
              <w:rPr>
                <w:rFonts w:eastAsia="Calibri"/>
                <w:sz w:val="24"/>
                <w:szCs w:val="24"/>
              </w:rPr>
            </w:pPr>
          </w:p>
        </w:tc>
      </w:tr>
      <w:tr w:rsidR="00305547" w:rsidRPr="00305547" w14:paraId="68C07B9C"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A0B246C" w14:textId="77777777" w:rsidR="00305547" w:rsidRPr="00305547" w:rsidRDefault="00305547" w:rsidP="00305547">
            <w:pPr>
              <w:spacing w:before="100" w:beforeAutospacing="1" w:line="256" w:lineRule="auto"/>
              <w:rPr>
                <w:rFonts w:eastAsia="Calibri"/>
                <w:bCs/>
                <w:sz w:val="24"/>
                <w:szCs w:val="24"/>
              </w:rPr>
            </w:pPr>
            <w:r w:rsidRPr="00305547">
              <w:rPr>
                <w:rFonts w:eastAsia="Calibri"/>
                <w:b/>
                <w:bCs/>
                <w:sz w:val="24"/>
                <w:szCs w:val="24"/>
              </w:rPr>
              <w:t>Household family members</w:t>
            </w:r>
          </w:p>
        </w:tc>
        <w:tc>
          <w:tcPr>
            <w:tcW w:w="1819" w:type="dxa"/>
            <w:tcBorders>
              <w:top w:val="single" w:sz="4" w:space="0" w:color="auto"/>
              <w:left w:val="single" w:sz="4" w:space="0" w:color="auto"/>
              <w:bottom w:val="single" w:sz="4" w:space="0" w:color="auto"/>
              <w:right w:val="single" w:sz="4" w:space="0" w:color="auto"/>
            </w:tcBorders>
          </w:tcPr>
          <w:p w14:paraId="7881216B"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0CEBEC14"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51CC6573"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295CD0BC" w14:textId="77777777" w:rsidR="00305547" w:rsidRPr="00305547" w:rsidRDefault="00305547" w:rsidP="00305547">
            <w:pPr>
              <w:spacing w:before="100" w:beforeAutospacing="1" w:line="256" w:lineRule="auto"/>
              <w:rPr>
                <w:rFonts w:eastAsia="Calibri"/>
                <w:sz w:val="24"/>
                <w:szCs w:val="24"/>
              </w:rPr>
            </w:pPr>
          </w:p>
        </w:tc>
      </w:tr>
      <w:tr w:rsidR="00305547" w:rsidRPr="00305547" w14:paraId="6EA83EC4"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B52FC2B"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&lt;4</w:t>
            </w:r>
          </w:p>
        </w:tc>
        <w:tc>
          <w:tcPr>
            <w:tcW w:w="1819" w:type="dxa"/>
            <w:tcBorders>
              <w:top w:val="single" w:sz="4" w:space="0" w:color="auto"/>
              <w:left w:val="single" w:sz="4" w:space="0" w:color="auto"/>
              <w:bottom w:val="single" w:sz="4" w:space="0" w:color="auto"/>
              <w:right w:val="single" w:sz="4" w:space="0" w:color="auto"/>
            </w:tcBorders>
            <w:hideMark/>
          </w:tcPr>
          <w:p w14:paraId="79A0D80E"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13 (22.31)</w:t>
            </w:r>
          </w:p>
        </w:tc>
        <w:tc>
          <w:tcPr>
            <w:tcW w:w="1819" w:type="dxa"/>
            <w:tcBorders>
              <w:top w:val="single" w:sz="4" w:space="0" w:color="auto"/>
              <w:left w:val="single" w:sz="4" w:space="0" w:color="auto"/>
              <w:bottom w:val="single" w:sz="4" w:space="0" w:color="auto"/>
              <w:right w:val="single" w:sz="4" w:space="0" w:color="auto"/>
            </w:tcBorders>
            <w:hideMark/>
          </w:tcPr>
          <w:p w14:paraId="2A8D9A8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4705 (23.56)</w:t>
            </w:r>
          </w:p>
        </w:tc>
        <w:tc>
          <w:tcPr>
            <w:tcW w:w="1819" w:type="dxa"/>
            <w:tcBorders>
              <w:top w:val="single" w:sz="4" w:space="0" w:color="auto"/>
              <w:left w:val="single" w:sz="4" w:space="0" w:color="auto"/>
              <w:bottom w:val="single" w:sz="4" w:space="0" w:color="auto"/>
              <w:right w:val="single" w:sz="4" w:space="0" w:color="auto"/>
            </w:tcBorders>
            <w:hideMark/>
          </w:tcPr>
          <w:p w14:paraId="156D25C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4718 (23.56)</w:t>
            </w:r>
          </w:p>
        </w:tc>
        <w:tc>
          <w:tcPr>
            <w:tcW w:w="1811" w:type="dxa"/>
            <w:tcBorders>
              <w:top w:val="single" w:sz="4" w:space="0" w:color="auto"/>
              <w:left w:val="single" w:sz="4" w:space="0" w:color="auto"/>
              <w:bottom w:val="single" w:sz="4" w:space="0" w:color="auto"/>
              <w:right w:val="single" w:sz="4" w:space="0" w:color="auto"/>
            </w:tcBorders>
            <w:hideMark/>
          </w:tcPr>
          <w:p w14:paraId="174FE24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0.581</w:t>
            </w:r>
          </w:p>
        </w:tc>
      </w:tr>
      <w:tr w:rsidR="00305547" w:rsidRPr="00305547" w14:paraId="1E854B62"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477CCCE7" w14:textId="77777777" w:rsidR="00305547" w:rsidRPr="00305547" w:rsidRDefault="00305547" w:rsidP="00305547">
            <w:pPr>
              <w:spacing w:before="100" w:beforeAutospacing="1" w:line="256" w:lineRule="auto"/>
              <w:rPr>
                <w:rFonts w:eastAsia="Calibri"/>
                <w:bCs/>
                <w:sz w:val="24"/>
                <w:szCs w:val="24"/>
              </w:rPr>
            </w:pPr>
            <w:r w:rsidRPr="00305547">
              <w:rPr>
                <w:rFonts w:eastAsia="Calibri"/>
                <w:bCs/>
                <w:sz w:val="24"/>
                <w:szCs w:val="24"/>
              </w:rPr>
              <w:t>4-5</w:t>
            </w:r>
          </w:p>
        </w:tc>
        <w:tc>
          <w:tcPr>
            <w:tcW w:w="1819" w:type="dxa"/>
            <w:tcBorders>
              <w:top w:val="single" w:sz="4" w:space="0" w:color="auto"/>
              <w:left w:val="single" w:sz="4" w:space="0" w:color="auto"/>
              <w:bottom w:val="single" w:sz="4" w:space="0" w:color="auto"/>
              <w:right w:val="single" w:sz="4" w:space="0" w:color="auto"/>
            </w:tcBorders>
            <w:hideMark/>
          </w:tcPr>
          <w:p w14:paraId="19CDA2B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30 (51.87)</w:t>
            </w:r>
          </w:p>
        </w:tc>
        <w:tc>
          <w:tcPr>
            <w:tcW w:w="1819" w:type="dxa"/>
            <w:tcBorders>
              <w:top w:val="single" w:sz="4" w:space="0" w:color="auto"/>
              <w:left w:val="single" w:sz="4" w:space="0" w:color="auto"/>
              <w:bottom w:val="single" w:sz="4" w:space="0" w:color="auto"/>
              <w:right w:val="single" w:sz="4" w:space="0" w:color="auto"/>
            </w:tcBorders>
            <w:hideMark/>
          </w:tcPr>
          <w:p w14:paraId="00E9314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9001 (45.07)</w:t>
            </w:r>
          </w:p>
        </w:tc>
        <w:tc>
          <w:tcPr>
            <w:tcW w:w="1819" w:type="dxa"/>
            <w:tcBorders>
              <w:top w:val="single" w:sz="4" w:space="0" w:color="auto"/>
              <w:left w:val="single" w:sz="4" w:space="0" w:color="auto"/>
              <w:bottom w:val="single" w:sz="4" w:space="0" w:color="auto"/>
              <w:right w:val="single" w:sz="4" w:space="0" w:color="auto"/>
            </w:tcBorders>
            <w:hideMark/>
          </w:tcPr>
          <w:p w14:paraId="0D14845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9031 (45.09)</w:t>
            </w:r>
          </w:p>
        </w:tc>
        <w:tc>
          <w:tcPr>
            <w:tcW w:w="1811" w:type="dxa"/>
            <w:tcBorders>
              <w:top w:val="single" w:sz="4" w:space="0" w:color="auto"/>
              <w:left w:val="single" w:sz="4" w:space="0" w:color="auto"/>
              <w:bottom w:val="single" w:sz="4" w:space="0" w:color="auto"/>
              <w:right w:val="single" w:sz="4" w:space="0" w:color="auto"/>
            </w:tcBorders>
          </w:tcPr>
          <w:p w14:paraId="672556F1" w14:textId="77777777" w:rsidR="00305547" w:rsidRPr="00305547" w:rsidRDefault="00305547" w:rsidP="00305547">
            <w:pPr>
              <w:spacing w:before="100" w:beforeAutospacing="1" w:line="256" w:lineRule="auto"/>
              <w:rPr>
                <w:rFonts w:eastAsia="Calibri"/>
                <w:sz w:val="24"/>
                <w:szCs w:val="24"/>
              </w:rPr>
            </w:pPr>
          </w:p>
        </w:tc>
      </w:tr>
      <w:tr w:rsidR="00305547" w:rsidRPr="00305547" w14:paraId="12F43E01"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AA9B914"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&gt;5</w:t>
            </w:r>
          </w:p>
        </w:tc>
        <w:tc>
          <w:tcPr>
            <w:tcW w:w="1819" w:type="dxa"/>
            <w:tcBorders>
              <w:top w:val="single" w:sz="4" w:space="0" w:color="auto"/>
              <w:left w:val="single" w:sz="4" w:space="0" w:color="auto"/>
              <w:bottom w:val="single" w:sz="4" w:space="0" w:color="auto"/>
              <w:right w:val="single" w:sz="4" w:space="0" w:color="auto"/>
            </w:tcBorders>
            <w:hideMark/>
          </w:tcPr>
          <w:p w14:paraId="5C2E233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15 (25.82)</w:t>
            </w:r>
          </w:p>
        </w:tc>
        <w:tc>
          <w:tcPr>
            <w:tcW w:w="1819" w:type="dxa"/>
            <w:tcBorders>
              <w:top w:val="single" w:sz="4" w:space="0" w:color="auto"/>
              <w:left w:val="single" w:sz="4" w:space="0" w:color="auto"/>
              <w:bottom w:val="single" w:sz="4" w:space="0" w:color="auto"/>
              <w:right w:val="single" w:sz="4" w:space="0" w:color="auto"/>
            </w:tcBorders>
            <w:hideMark/>
          </w:tcPr>
          <w:p w14:paraId="710A8F1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6264 (31.37)</w:t>
            </w:r>
          </w:p>
        </w:tc>
        <w:tc>
          <w:tcPr>
            <w:tcW w:w="1819" w:type="dxa"/>
            <w:tcBorders>
              <w:top w:val="single" w:sz="4" w:space="0" w:color="auto"/>
              <w:left w:val="single" w:sz="4" w:space="0" w:color="auto"/>
              <w:bottom w:val="single" w:sz="4" w:space="0" w:color="auto"/>
              <w:right w:val="single" w:sz="4" w:space="0" w:color="auto"/>
            </w:tcBorders>
            <w:hideMark/>
          </w:tcPr>
          <w:p w14:paraId="3D20141C"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6279 (31.35)</w:t>
            </w:r>
          </w:p>
        </w:tc>
        <w:tc>
          <w:tcPr>
            <w:tcW w:w="1811" w:type="dxa"/>
            <w:tcBorders>
              <w:top w:val="single" w:sz="4" w:space="0" w:color="auto"/>
              <w:left w:val="single" w:sz="4" w:space="0" w:color="auto"/>
              <w:bottom w:val="single" w:sz="4" w:space="0" w:color="auto"/>
              <w:right w:val="single" w:sz="4" w:space="0" w:color="auto"/>
            </w:tcBorders>
          </w:tcPr>
          <w:p w14:paraId="12B05D34" w14:textId="77777777" w:rsidR="00305547" w:rsidRPr="00305547" w:rsidRDefault="00305547" w:rsidP="00305547">
            <w:pPr>
              <w:spacing w:before="100" w:beforeAutospacing="1" w:line="256" w:lineRule="auto"/>
              <w:rPr>
                <w:rFonts w:eastAsia="Calibri"/>
                <w:sz w:val="24"/>
                <w:szCs w:val="24"/>
              </w:rPr>
            </w:pPr>
          </w:p>
        </w:tc>
      </w:tr>
      <w:tr w:rsidR="00305547" w:rsidRPr="00305547" w14:paraId="625E8D1E"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3EFB62FD" w14:textId="77777777" w:rsidR="00305547" w:rsidRPr="00305547" w:rsidRDefault="00305547" w:rsidP="00305547">
            <w:pPr>
              <w:spacing w:before="100" w:beforeAutospacing="1" w:line="256" w:lineRule="auto"/>
              <w:rPr>
                <w:rFonts w:eastAsia="Calibri"/>
                <w:sz w:val="24"/>
                <w:szCs w:val="24"/>
              </w:rPr>
            </w:pPr>
            <w:r w:rsidRPr="00305547">
              <w:rPr>
                <w:rFonts w:eastAsia="Calibri"/>
                <w:b/>
                <w:bCs/>
                <w:sz w:val="24"/>
                <w:szCs w:val="24"/>
              </w:rPr>
              <w:t>Number of living children</w:t>
            </w:r>
          </w:p>
        </w:tc>
        <w:tc>
          <w:tcPr>
            <w:tcW w:w="1819" w:type="dxa"/>
            <w:tcBorders>
              <w:top w:val="single" w:sz="4" w:space="0" w:color="auto"/>
              <w:left w:val="single" w:sz="4" w:space="0" w:color="auto"/>
              <w:bottom w:val="single" w:sz="4" w:space="0" w:color="auto"/>
              <w:right w:val="single" w:sz="4" w:space="0" w:color="auto"/>
            </w:tcBorders>
          </w:tcPr>
          <w:p w14:paraId="4D114758"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2AEAE718" w14:textId="77777777" w:rsidR="00305547" w:rsidRPr="00305547" w:rsidRDefault="00305547" w:rsidP="00305547">
            <w:pPr>
              <w:spacing w:before="100" w:beforeAutospacing="1" w:line="256" w:lineRule="auto"/>
              <w:rPr>
                <w:rFonts w:eastAsia="Calibri"/>
                <w:sz w:val="24"/>
                <w:szCs w:val="24"/>
              </w:rPr>
            </w:pPr>
          </w:p>
        </w:tc>
        <w:tc>
          <w:tcPr>
            <w:tcW w:w="1819" w:type="dxa"/>
            <w:tcBorders>
              <w:top w:val="single" w:sz="4" w:space="0" w:color="auto"/>
              <w:left w:val="single" w:sz="4" w:space="0" w:color="auto"/>
              <w:bottom w:val="single" w:sz="4" w:space="0" w:color="auto"/>
              <w:right w:val="single" w:sz="4" w:space="0" w:color="auto"/>
            </w:tcBorders>
          </w:tcPr>
          <w:p w14:paraId="10B03B52" w14:textId="77777777" w:rsidR="00305547" w:rsidRPr="00305547" w:rsidRDefault="00305547" w:rsidP="00305547">
            <w:pPr>
              <w:spacing w:before="100" w:beforeAutospacing="1" w:line="256" w:lineRule="auto"/>
              <w:rPr>
                <w:rFonts w:eastAsia="Calibri"/>
                <w:sz w:val="24"/>
                <w:szCs w:val="24"/>
              </w:rPr>
            </w:pPr>
          </w:p>
        </w:tc>
        <w:tc>
          <w:tcPr>
            <w:tcW w:w="1811" w:type="dxa"/>
            <w:tcBorders>
              <w:top w:val="single" w:sz="4" w:space="0" w:color="auto"/>
              <w:left w:val="single" w:sz="4" w:space="0" w:color="auto"/>
              <w:bottom w:val="single" w:sz="4" w:space="0" w:color="auto"/>
              <w:right w:val="single" w:sz="4" w:space="0" w:color="auto"/>
            </w:tcBorders>
          </w:tcPr>
          <w:p w14:paraId="53E063B9" w14:textId="77777777" w:rsidR="00305547" w:rsidRPr="00305547" w:rsidRDefault="00305547" w:rsidP="00305547">
            <w:pPr>
              <w:spacing w:before="100" w:beforeAutospacing="1" w:line="256" w:lineRule="auto"/>
              <w:rPr>
                <w:rFonts w:eastAsia="Calibri"/>
                <w:sz w:val="24"/>
                <w:szCs w:val="24"/>
              </w:rPr>
            </w:pPr>
          </w:p>
        </w:tc>
      </w:tr>
      <w:tr w:rsidR="00305547" w:rsidRPr="00305547" w14:paraId="15C709D4"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60589ABA"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w:t>
            </w:r>
          </w:p>
        </w:tc>
        <w:tc>
          <w:tcPr>
            <w:tcW w:w="1819" w:type="dxa"/>
            <w:tcBorders>
              <w:top w:val="single" w:sz="4" w:space="0" w:color="auto"/>
              <w:left w:val="single" w:sz="4" w:space="0" w:color="auto"/>
              <w:bottom w:val="single" w:sz="4" w:space="0" w:color="auto"/>
              <w:right w:val="single" w:sz="4" w:space="0" w:color="auto"/>
            </w:tcBorders>
            <w:hideMark/>
          </w:tcPr>
          <w:p w14:paraId="4234C1D0"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 (5.96)</w:t>
            </w:r>
          </w:p>
        </w:tc>
        <w:tc>
          <w:tcPr>
            <w:tcW w:w="1819" w:type="dxa"/>
            <w:tcBorders>
              <w:top w:val="single" w:sz="4" w:space="0" w:color="auto"/>
              <w:left w:val="single" w:sz="4" w:space="0" w:color="auto"/>
              <w:bottom w:val="single" w:sz="4" w:space="0" w:color="auto"/>
              <w:right w:val="single" w:sz="4" w:space="0" w:color="auto"/>
            </w:tcBorders>
            <w:hideMark/>
          </w:tcPr>
          <w:p w14:paraId="7CFC2625"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2165 (10.84)</w:t>
            </w:r>
          </w:p>
        </w:tc>
        <w:tc>
          <w:tcPr>
            <w:tcW w:w="1819" w:type="dxa"/>
            <w:tcBorders>
              <w:top w:val="single" w:sz="4" w:space="0" w:color="auto"/>
              <w:left w:val="single" w:sz="4" w:space="0" w:color="auto"/>
              <w:bottom w:val="single" w:sz="4" w:space="0" w:color="auto"/>
              <w:right w:val="single" w:sz="4" w:space="0" w:color="auto"/>
            </w:tcBorders>
            <w:hideMark/>
          </w:tcPr>
          <w:p w14:paraId="7050549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2169 (10.83)</w:t>
            </w:r>
          </w:p>
        </w:tc>
        <w:tc>
          <w:tcPr>
            <w:tcW w:w="1811" w:type="dxa"/>
            <w:tcBorders>
              <w:top w:val="single" w:sz="4" w:space="0" w:color="auto"/>
              <w:left w:val="single" w:sz="4" w:space="0" w:color="auto"/>
              <w:bottom w:val="single" w:sz="4" w:space="0" w:color="auto"/>
              <w:right w:val="single" w:sz="4" w:space="0" w:color="auto"/>
            </w:tcBorders>
            <w:hideMark/>
          </w:tcPr>
          <w:p w14:paraId="54CB4947"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0.516</w:t>
            </w:r>
          </w:p>
        </w:tc>
      </w:tr>
      <w:tr w:rsidR="00305547" w:rsidRPr="00305547" w14:paraId="1C57F8E5"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0FD0C61D"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1-2</w:t>
            </w:r>
          </w:p>
        </w:tc>
        <w:tc>
          <w:tcPr>
            <w:tcW w:w="1819" w:type="dxa"/>
            <w:tcBorders>
              <w:top w:val="single" w:sz="4" w:space="0" w:color="auto"/>
              <w:left w:val="single" w:sz="4" w:space="0" w:color="auto"/>
              <w:bottom w:val="single" w:sz="4" w:space="0" w:color="auto"/>
              <w:right w:val="single" w:sz="4" w:space="0" w:color="auto"/>
            </w:tcBorders>
            <w:hideMark/>
          </w:tcPr>
          <w:p w14:paraId="574CED92"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37 (62.94)</w:t>
            </w:r>
          </w:p>
        </w:tc>
        <w:tc>
          <w:tcPr>
            <w:tcW w:w="1819" w:type="dxa"/>
            <w:tcBorders>
              <w:top w:val="single" w:sz="4" w:space="0" w:color="auto"/>
              <w:left w:val="single" w:sz="4" w:space="0" w:color="auto"/>
              <w:bottom w:val="single" w:sz="4" w:space="0" w:color="auto"/>
              <w:right w:val="single" w:sz="4" w:space="0" w:color="auto"/>
            </w:tcBorders>
            <w:hideMark/>
          </w:tcPr>
          <w:p w14:paraId="3D42EC3B"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11702 (58.60)</w:t>
            </w:r>
          </w:p>
        </w:tc>
        <w:tc>
          <w:tcPr>
            <w:tcW w:w="1819" w:type="dxa"/>
            <w:tcBorders>
              <w:top w:val="single" w:sz="4" w:space="0" w:color="auto"/>
              <w:left w:val="single" w:sz="4" w:space="0" w:color="auto"/>
              <w:bottom w:val="single" w:sz="4" w:space="0" w:color="auto"/>
              <w:right w:val="single" w:sz="4" w:space="0" w:color="auto"/>
            </w:tcBorders>
            <w:hideMark/>
          </w:tcPr>
          <w:p w14:paraId="4B6D6661"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11739 (58.61)</w:t>
            </w:r>
          </w:p>
        </w:tc>
        <w:tc>
          <w:tcPr>
            <w:tcW w:w="1811" w:type="dxa"/>
            <w:tcBorders>
              <w:top w:val="single" w:sz="4" w:space="0" w:color="auto"/>
              <w:left w:val="single" w:sz="4" w:space="0" w:color="auto"/>
              <w:bottom w:val="single" w:sz="4" w:space="0" w:color="auto"/>
              <w:right w:val="single" w:sz="4" w:space="0" w:color="auto"/>
            </w:tcBorders>
          </w:tcPr>
          <w:p w14:paraId="3EFD7400" w14:textId="77777777" w:rsidR="00305547" w:rsidRPr="00305547" w:rsidRDefault="00305547" w:rsidP="00305547">
            <w:pPr>
              <w:spacing w:before="100" w:beforeAutospacing="1" w:line="256" w:lineRule="auto"/>
              <w:rPr>
                <w:rFonts w:eastAsia="Calibri"/>
                <w:sz w:val="24"/>
                <w:szCs w:val="24"/>
              </w:rPr>
            </w:pPr>
          </w:p>
        </w:tc>
      </w:tr>
      <w:tr w:rsidR="00305547" w:rsidRPr="00305547" w14:paraId="6B4F483F"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75F43B4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3+</w:t>
            </w:r>
          </w:p>
        </w:tc>
        <w:tc>
          <w:tcPr>
            <w:tcW w:w="1819" w:type="dxa"/>
            <w:tcBorders>
              <w:top w:val="single" w:sz="4" w:space="0" w:color="auto"/>
              <w:left w:val="single" w:sz="4" w:space="0" w:color="auto"/>
              <w:bottom w:val="single" w:sz="4" w:space="0" w:color="auto"/>
              <w:right w:val="single" w:sz="4" w:space="0" w:color="auto"/>
            </w:tcBorders>
            <w:hideMark/>
          </w:tcPr>
          <w:p w14:paraId="359448E6"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18 (31.09)</w:t>
            </w:r>
          </w:p>
        </w:tc>
        <w:tc>
          <w:tcPr>
            <w:tcW w:w="1819" w:type="dxa"/>
            <w:tcBorders>
              <w:top w:val="single" w:sz="4" w:space="0" w:color="auto"/>
              <w:left w:val="single" w:sz="4" w:space="0" w:color="auto"/>
              <w:bottom w:val="single" w:sz="4" w:space="0" w:color="auto"/>
              <w:right w:val="single" w:sz="4" w:space="0" w:color="auto"/>
            </w:tcBorders>
            <w:hideMark/>
          </w:tcPr>
          <w:p w14:paraId="14BD7B7F"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6103 (30.56)</w:t>
            </w:r>
          </w:p>
        </w:tc>
        <w:tc>
          <w:tcPr>
            <w:tcW w:w="1819" w:type="dxa"/>
            <w:tcBorders>
              <w:top w:val="single" w:sz="4" w:space="0" w:color="auto"/>
              <w:left w:val="single" w:sz="4" w:space="0" w:color="auto"/>
              <w:bottom w:val="single" w:sz="4" w:space="0" w:color="auto"/>
              <w:right w:val="single" w:sz="4" w:space="0" w:color="auto"/>
            </w:tcBorders>
            <w:hideMark/>
          </w:tcPr>
          <w:p w14:paraId="443765BE" w14:textId="77777777" w:rsidR="00305547" w:rsidRPr="00305547" w:rsidRDefault="00305547" w:rsidP="00305547">
            <w:pPr>
              <w:spacing w:before="100" w:beforeAutospacing="1" w:line="256" w:lineRule="auto"/>
              <w:rPr>
                <w:rFonts w:eastAsia="Calibri"/>
                <w:sz w:val="24"/>
                <w:szCs w:val="24"/>
              </w:rPr>
            </w:pPr>
            <w:r w:rsidRPr="00305547">
              <w:rPr>
                <w:rFonts w:eastAsia="Calibri"/>
                <w:sz w:val="24"/>
                <w:szCs w:val="24"/>
              </w:rPr>
              <w:t>6121 (30.56)</w:t>
            </w:r>
          </w:p>
        </w:tc>
        <w:tc>
          <w:tcPr>
            <w:tcW w:w="1811" w:type="dxa"/>
            <w:tcBorders>
              <w:top w:val="single" w:sz="4" w:space="0" w:color="auto"/>
              <w:left w:val="single" w:sz="4" w:space="0" w:color="auto"/>
              <w:bottom w:val="single" w:sz="4" w:space="0" w:color="auto"/>
              <w:right w:val="single" w:sz="4" w:space="0" w:color="auto"/>
            </w:tcBorders>
          </w:tcPr>
          <w:p w14:paraId="1C47031E" w14:textId="77777777" w:rsidR="00305547" w:rsidRPr="00305547" w:rsidRDefault="00305547" w:rsidP="00305547">
            <w:pPr>
              <w:spacing w:before="100" w:beforeAutospacing="1" w:line="256" w:lineRule="auto"/>
              <w:rPr>
                <w:rFonts w:eastAsia="Calibri"/>
                <w:sz w:val="24"/>
                <w:szCs w:val="24"/>
              </w:rPr>
            </w:pPr>
          </w:p>
        </w:tc>
      </w:tr>
      <w:tr w:rsidR="00305547" w:rsidRPr="00305547" w14:paraId="0178C7AD" w14:textId="77777777" w:rsidTr="00305547">
        <w:tc>
          <w:tcPr>
            <w:tcW w:w="2082" w:type="dxa"/>
            <w:tcBorders>
              <w:top w:val="single" w:sz="4" w:space="0" w:color="auto"/>
              <w:left w:val="single" w:sz="4" w:space="0" w:color="auto"/>
              <w:bottom w:val="single" w:sz="4" w:space="0" w:color="auto"/>
              <w:right w:val="single" w:sz="4" w:space="0" w:color="auto"/>
            </w:tcBorders>
            <w:hideMark/>
          </w:tcPr>
          <w:p w14:paraId="5B939B7C"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Total</w:t>
            </w:r>
          </w:p>
        </w:tc>
        <w:tc>
          <w:tcPr>
            <w:tcW w:w="1819" w:type="dxa"/>
            <w:tcBorders>
              <w:top w:val="single" w:sz="4" w:space="0" w:color="auto"/>
              <w:left w:val="single" w:sz="4" w:space="0" w:color="auto"/>
              <w:bottom w:val="single" w:sz="4" w:space="0" w:color="auto"/>
              <w:right w:val="single" w:sz="4" w:space="0" w:color="auto"/>
            </w:tcBorders>
            <w:hideMark/>
          </w:tcPr>
          <w:p w14:paraId="48C0D4F7"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58 (0.29)</w:t>
            </w:r>
          </w:p>
        </w:tc>
        <w:tc>
          <w:tcPr>
            <w:tcW w:w="1819" w:type="dxa"/>
            <w:tcBorders>
              <w:top w:val="single" w:sz="4" w:space="0" w:color="auto"/>
              <w:left w:val="single" w:sz="4" w:space="0" w:color="auto"/>
              <w:bottom w:val="single" w:sz="4" w:space="0" w:color="auto"/>
              <w:right w:val="single" w:sz="4" w:space="0" w:color="auto"/>
            </w:tcBorders>
            <w:hideMark/>
          </w:tcPr>
          <w:p w14:paraId="28B6D74E"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19970 (99.71)</w:t>
            </w:r>
          </w:p>
        </w:tc>
        <w:tc>
          <w:tcPr>
            <w:tcW w:w="1819" w:type="dxa"/>
            <w:tcBorders>
              <w:top w:val="single" w:sz="4" w:space="0" w:color="auto"/>
              <w:left w:val="single" w:sz="4" w:space="0" w:color="auto"/>
              <w:bottom w:val="single" w:sz="4" w:space="0" w:color="auto"/>
              <w:right w:val="single" w:sz="4" w:space="0" w:color="auto"/>
            </w:tcBorders>
            <w:hideMark/>
          </w:tcPr>
          <w:p w14:paraId="096EA16F" w14:textId="77777777" w:rsidR="00305547" w:rsidRPr="00305547" w:rsidRDefault="00305547" w:rsidP="00305547">
            <w:pPr>
              <w:spacing w:before="100" w:beforeAutospacing="1" w:line="256" w:lineRule="auto"/>
              <w:rPr>
                <w:rFonts w:eastAsia="Calibri"/>
                <w:b/>
                <w:bCs/>
                <w:sz w:val="24"/>
                <w:szCs w:val="24"/>
              </w:rPr>
            </w:pPr>
            <w:r w:rsidRPr="00305547">
              <w:rPr>
                <w:rFonts w:eastAsia="Calibri"/>
                <w:b/>
                <w:bCs/>
                <w:sz w:val="24"/>
                <w:szCs w:val="24"/>
              </w:rPr>
              <w:t>20029 (100.00)</w:t>
            </w:r>
          </w:p>
        </w:tc>
        <w:tc>
          <w:tcPr>
            <w:tcW w:w="1811" w:type="dxa"/>
            <w:tcBorders>
              <w:top w:val="single" w:sz="4" w:space="0" w:color="auto"/>
              <w:left w:val="single" w:sz="4" w:space="0" w:color="auto"/>
              <w:bottom w:val="single" w:sz="4" w:space="0" w:color="auto"/>
              <w:right w:val="single" w:sz="4" w:space="0" w:color="auto"/>
            </w:tcBorders>
            <w:hideMark/>
          </w:tcPr>
          <w:p w14:paraId="7433C77C" w14:textId="77777777" w:rsidR="00305547" w:rsidRPr="00305547" w:rsidRDefault="00305547" w:rsidP="00305547">
            <w:pPr>
              <w:spacing w:before="100" w:beforeAutospacing="1" w:line="256" w:lineRule="auto"/>
              <w:rPr>
                <w:rFonts w:eastAsia="Calibri"/>
                <w:b/>
                <w:bCs/>
                <w:sz w:val="24"/>
                <w:szCs w:val="24"/>
              </w:rPr>
            </w:pPr>
          </w:p>
        </w:tc>
      </w:tr>
    </w:tbl>
    <w:p w14:paraId="253D1123" w14:textId="77777777" w:rsidR="00305547" w:rsidRPr="00305547" w:rsidRDefault="00305547" w:rsidP="00305547">
      <w:pPr>
        <w:spacing w:line="360" w:lineRule="auto"/>
        <w:rPr>
          <w:rFonts w:ascii="Times New Roman" w:hAnsi="Times New Roman" w:cs="Times New Roman"/>
          <w:sz w:val="24"/>
          <w:szCs w:val="24"/>
        </w:rPr>
      </w:pPr>
    </w:p>
    <w:p w14:paraId="10DFC0B4" w14:textId="77777777" w:rsidR="00305547" w:rsidRPr="00114EA2" w:rsidRDefault="00305547" w:rsidP="00631F11">
      <w:pPr>
        <w:spacing w:line="360" w:lineRule="auto"/>
        <w:jc w:val="center"/>
        <w:rPr>
          <w:rFonts w:ascii="Times New Roman" w:hAnsi="Times New Roman" w:cs="Times New Roman"/>
          <w:b/>
          <w:bCs/>
          <w:sz w:val="24"/>
          <w:szCs w:val="24"/>
        </w:rPr>
      </w:pPr>
    </w:p>
    <w:p w14:paraId="5D86B20E" w14:textId="54870CDE" w:rsidR="00114EA2" w:rsidRPr="00C76949" w:rsidRDefault="00631F11" w:rsidP="00631F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5.0 </w:t>
      </w:r>
      <w:r w:rsidR="00114EA2" w:rsidRPr="00114EA2">
        <w:rPr>
          <w:rFonts w:ascii="Times New Roman" w:hAnsi="Times New Roman" w:cs="Times New Roman"/>
          <w:b/>
          <w:bCs/>
          <w:sz w:val="24"/>
          <w:szCs w:val="24"/>
        </w:rPr>
        <w:t>Discussion</w:t>
      </w:r>
    </w:p>
    <w:p w14:paraId="4A6D48CF" w14:textId="3421E045" w:rsidR="00BB3421" w:rsidRPr="00196728" w:rsidRDefault="00BB3421" w:rsidP="00196728">
      <w:pPr>
        <w:spacing w:line="360" w:lineRule="auto"/>
        <w:jc w:val="both"/>
        <w:rPr>
          <w:rFonts w:ascii="Times New Roman" w:hAnsi="Times New Roman" w:cs="Times New Roman"/>
          <w:sz w:val="24"/>
          <w:szCs w:val="24"/>
        </w:rPr>
      </w:pPr>
    </w:p>
    <w:sectPr w:rsidR="00BB3421" w:rsidRPr="0019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60660" w14:textId="77777777" w:rsidR="005E1C25" w:rsidRDefault="005E1C25" w:rsidP="00305547">
      <w:pPr>
        <w:spacing w:after="0" w:line="240" w:lineRule="auto"/>
      </w:pPr>
      <w:r>
        <w:separator/>
      </w:r>
    </w:p>
  </w:endnote>
  <w:endnote w:type="continuationSeparator" w:id="0">
    <w:p w14:paraId="54893147" w14:textId="77777777" w:rsidR="005E1C25" w:rsidRDefault="005E1C25" w:rsidP="0030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8D996" w14:textId="77777777" w:rsidR="005E1C25" w:rsidRDefault="005E1C25" w:rsidP="00305547">
      <w:pPr>
        <w:spacing w:after="0" w:line="240" w:lineRule="auto"/>
      </w:pPr>
      <w:r>
        <w:separator/>
      </w:r>
    </w:p>
  </w:footnote>
  <w:footnote w:type="continuationSeparator" w:id="0">
    <w:p w14:paraId="41CD74CB" w14:textId="77777777" w:rsidR="005E1C25" w:rsidRDefault="005E1C25" w:rsidP="0030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411D5"/>
    <w:multiLevelType w:val="multilevel"/>
    <w:tmpl w:val="9D16BD3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2928277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E3"/>
    <w:rsid w:val="00042429"/>
    <w:rsid w:val="00107CA6"/>
    <w:rsid w:val="00114EA2"/>
    <w:rsid w:val="00196728"/>
    <w:rsid w:val="001A055F"/>
    <w:rsid w:val="001B51EB"/>
    <w:rsid w:val="002130DA"/>
    <w:rsid w:val="0025519B"/>
    <w:rsid w:val="00305547"/>
    <w:rsid w:val="00330CF6"/>
    <w:rsid w:val="00346E26"/>
    <w:rsid w:val="003757CC"/>
    <w:rsid w:val="003F0E55"/>
    <w:rsid w:val="004F3949"/>
    <w:rsid w:val="0054073B"/>
    <w:rsid w:val="005B0A4D"/>
    <w:rsid w:val="005E1C25"/>
    <w:rsid w:val="00610002"/>
    <w:rsid w:val="00631F11"/>
    <w:rsid w:val="0064290A"/>
    <w:rsid w:val="006B0FD3"/>
    <w:rsid w:val="006F3416"/>
    <w:rsid w:val="0089533B"/>
    <w:rsid w:val="008A6BF8"/>
    <w:rsid w:val="009264E3"/>
    <w:rsid w:val="00AF4207"/>
    <w:rsid w:val="00B03D2E"/>
    <w:rsid w:val="00B82016"/>
    <w:rsid w:val="00B943E2"/>
    <w:rsid w:val="00BB3421"/>
    <w:rsid w:val="00BB666A"/>
    <w:rsid w:val="00C15FF9"/>
    <w:rsid w:val="00C76949"/>
    <w:rsid w:val="00C91455"/>
    <w:rsid w:val="00CA543A"/>
    <w:rsid w:val="00D55276"/>
    <w:rsid w:val="00D60E02"/>
    <w:rsid w:val="00E05D29"/>
    <w:rsid w:val="00E06723"/>
    <w:rsid w:val="00E200D7"/>
    <w:rsid w:val="00EB1700"/>
    <w:rsid w:val="00F66E06"/>
    <w:rsid w:val="00FB24D7"/>
    <w:rsid w:val="00FC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6CB0"/>
  <w15:chartTrackingRefBased/>
  <w15:docId w15:val="{E07A20A6-0726-4AF9-934C-7F41093C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E06"/>
    <w:rPr>
      <w:color w:val="666666"/>
    </w:rPr>
  </w:style>
  <w:style w:type="character" w:styleId="Hyperlink">
    <w:name w:val="Hyperlink"/>
    <w:basedOn w:val="DefaultParagraphFont"/>
    <w:uiPriority w:val="99"/>
    <w:unhideWhenUsed/>
    <w:rsid w:val="005B0A4D"/>
    <w:rPr>
      <w:color w:val="0563C1" w:themeColor="hyperlink"/>
      <w:u w:val="single"/>
    </w:rPr>
  </w:style>
  <w:style w:type="character" w:styleId="UnresolvedMention">
    <w:name w:val="Unresolved Mention"/>
    <w:basedOn w:val="DefaultParagraphFont"/>
    <w:uiPriority w:val="99"/>
    <w:semiHidden/>
    <w:unhideWhenUsed/>
    <w:rsid w:val="005B0A4D"/>
    <w:rPr>
      <w:color w:val="605E5C"/>
      <w:shd w:val="clear" w:color="auto" w:fill="E1DFDD"/>
    </w:rPr>
  </w:style>
  <w:style w:type="paragraph" w:styleId="Header">
    <w:name w:val="header"/>
    <w:basedOn w:val="Normal"/>
    <w:link w:val="HeaderChar"/>
    <w:uiPriority w:val="99"/>
    <w:unhideWhenUsed/>
    <w:rsid w:val="0030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47"/>
  </w:style>
  <w:style w:type="paragraph" w:styleId="Footer">
    <w:name w:val="footer"/>
    <w:basedOn w:val="Normal"/>
    <w:link w:val="FooterChar"/>
    <w:uiPriority w:val="99"/>
    <w:unhideWhenUsed/>
    <w:rsid w:val="0030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47"/>
  </w:style>
  <w:style w:type="table" w:styleId="TableGrid">
    <w:name w:val="Table Grid"/>
    <w:basedOn w:val="TableNormal"/>
    <w:uiPriority w:val="99"/>
    <w:rsid w:val="0030554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76">
      <w:bodyDiv w:val="1"/>
      <w:marLeft w:val="0"/>
      <w:marRight w:val="0"/>
      <w:marTop w:val="0"/>
      <w:marBottom w:val="0"/>
      <w:divBdr>
        <w:top w:val="none" w:sz="0" w:space="0" w:color="auto"/>
        <w:left w:val="none" w:sz="0" w:space="0" w:color="auto"/>
        <w:bottom w:val="none" w:sz="0" w:space="0" w:color="auto"/>
        <w:right w:val="none" w:sz="0" w:space="0" w:color="auto"/>
      </w:divBdr>
    </w:div>
    <w:div w:id="46950931">
      <w:bodyDiv w:val="1"/>
      <w:marLeft w:val="0"/>
      <w:marRight w:val="0"/>
      <w:marTop w:val="0"/>
      <w:marBottom w:val="0"/>
      <w:divBdr>
        <w:top w:val="none" w:sz="0" w:space="0" w:color="auto"/>
        <w:left w:val="none" w:sz="0" w:space="0" w:color="auto"/>
        <w:bottom w:val="none" w:sz="0" w:space="0" w:color="auto"/>
        <w:right w:val="none" w:sz="0" w:space="0" w:color="auto"/>
      </w:divBdr>
    </w:div>
    <w:div w:id="64037074">
      <w:bodyDiv w:val="1"/>
      <w:marLeft w:val="0"/>
      <w:marRight w:val="0"/>
      <w:marTop w:val="0"/>
      <w:marBottom w:val="0"/>
      <w:divBdr>
        <w:top w:val="none" w:sz="0" w:space="0" w:color="auto"/>
        <w:left w:val="none" w:sz="0" w:space="0" w:color="auto"/>
        <w:bottom w:val="none" w:sz="0" w:space="0" w:color="auto"/>
        <w:right w:val="none" w:sz="0" w:space="0" w:color="auto"/>
      </w:divBdr>
    </w:div>
    <w:div w:id="91826968">
      <w:bodyDiv w:val="1"/>
      <w:marLeft w:val="0"/>
      <w:marRight w:val="0"/>
      <w:marTop w:val="0"/>
      <w:marBottom w:val="0"/>
      <w:divBdr>
        <w:top w:val="none" w:sz="0" w:space="0" w:color="auto"/>
        <w:left w:val="none" w:sz="0" w:space="0" w:color="auto"/>
        <w:bottom w:val="none" w:sz="0" w:space="0" w:color="auto"/>
        <w:right w:val="none" w:sz="0" w:space="0" w:color="auto"/>
      </w:divBdr>
    </w:div>
    <w:div w:id="94642768">
      <w:bodyDiv w:val="1"/>
      <w:marLeft w:val="0"/>
      <w:marRight w:val="0"/>
      <w:marTop w:val="0"/>
      <w:marBottom w:val="0"/>
      <w:divBdr>
        <w:top w:val="none" w:sz="0" w:space="0" w:color="auto"/>
        <w:left w:val="none" w:sz="0" w:space="0" w:color="auto"/>
        <w:bottom w:val="none" w:sz="0" w:space="0" w:color="auto"/>
        <w:right w:val="none" w:sz="0" w:space="0" w:color="auto"/>
      </w:divBdr>
    </w:div>
    <w:div w:id="100300363">
      <w:bodyDiv w:val="1"/>
      <w:marLeft w:val="0"/>
      <w:marRight w:val="0"/>
      <w:marTop w:val="0"/>
      <w:marBottom w:val="0"/>
      <w:divBdr>
        <w:top w:val="none" w:sz="0" w:space="0" w:color="auto"/>
        <w:left w:val="none" w:sz="0" w:space="0" w:color="auto"/>
        <w:bottom w:val="none" w:sz="0" w:space="0" w:color="auto"/>
        <w:right w:val="none" w:sz="0" w:space="0" w:color="auto"/>
      </w:divBdr>
    </w:div>
    <w:div w:id="116218563">
      <w:bodyDiv w:val="1"/>
      <w:marLeft w:val="0"/>
      <w:marRight w:val="0"/>
      <w:marTop w:val="0"/>
      <w:marBottom w:val="0"/>
      <w:divBdr>
        <w:top w:val="none" w:sz="0" w:space="0" w:color="auto"/>
        <w:left w:val="none" w:sz="0" w:space="0" w:color="auto"/>
        <w:bottom w:val="none" w:sz="0" w:space="0" w:color="auto"/>
        <w:right w:val="none" w:sz="0" w:space="0" w:color="auto"/>
      </w:divBdr>
    </w:div>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124204287">
      <w:bodyDiv w:val="1"/>
      <w:marLeft w:val="0"/>
      <w:marRight w:val="0"/>
      <w:marTop w:val="0"/>
      <w:marBottom w:val="0"/>
      <w:divBdr>
        <w:top w:val="none" w:sz="0" w:space="0" w:color="auto"/>
        <w:left w:val="none" w:sz="0" w:space="0" w:color="auto"/>
        <w:bottom w:val="none" w:sz="0" w:space="0" w:color="auto"/>
        <w:right w:val="none" w:sz="0" w:space="0" w:color="auto"/>
      </w:divBdr>
    </w:div>
    <w:div w:id="142048969">
      <w:bodyDiv w:val="1"/>
      <w:marLeft w:val="0"/>
      <w:marRight w:val="0"/>
      <w:marTop w:val="0"/>
      <w:marBottom w:val="0"/>
      <w:divBdr>
        <w:top w:val="none" w:sz="0" w:space="0" w:color="auto"/>
        <w:left w:val="none" w:sz="0" w:space="0" w:color="auto"/>
        <w:bottom w:val="none" w:sz="0" w:space="0" w:color="auto"/>
        <w:right w:val="none" w:sz="0" w:space="0" w:color="auto"/>
      </w:divBdr>
    </w:div>
    <w:div w:id="155651264">
      <w:bodyDiv w:val="1"/>
      <w:marLeft w:val="0"/>
      <w:marRight w:val="0"/>
      <w:marTop w:val="0"/>
      <w:marBottom w:val="0"/>
      <w:divBdr>
        <w:top w:val="none" w:sz="0" w:space="0" w:color="auto"/>
        <w:left w:val="none" w:sz="0" w:space="0" w:color="auto"/>
        <w:bottom w:val="none" w:sz="0" w:space="0" w:color="auto"/>
        <w:right w:val="none" w:sz="0" w:space="0" w:color="auto"/>
      </w:divBdr>
    </w:div>
    <w:div w:id="169221977">
      <w:bodyDiv w:val="1"/>
      <w:marLeft w:val="0"/>
      <w:marRight w:val="0"/>
      <w:marTop w:val="0"/>
      <w:marBottom w:val="0"/>
      <w:divBdr>
        <w:top w:val="none" w:sz="0" w:space="0" w:color="auto"/>
        <w:left w:val="none" w:sz="0" w:space="0" w:color="auto"/>
        <w:bottom w:val="none" w:sz="0" w:space="0" w:color="auto"/>
        <w:right w:val="none" w:sz="0" w:space="0" w:color="auto"/>
      </w:divBdr>
    </w:div>
    <w:div w:id="170998781">
      <w:bodyDiv w:val="1"/>
      <w:marLeft w:val="0"/>
      <w:marRight w:val="0"/>
      <w:marTop w:val="0"/>
      <w:marBottom w:val="0"/>
      <w:divBdr>
        <w:top w:val="none" w:sz="0" w:space="0" w:color="auto"/>
        <w:left w:val="none" w:sz="0" w:space="0" w:color="auto"/>
        <w:bottom w:val="none" w:sz="0" w:space="0" w:color="auto"/>
        <w:right w:val="none" w:sz="0" w:space="0" w:color="auto"/>
      </w:divBdr>
    </w:div>
    <w:div w:id="180508633">
      <w:bodyDiv w:val="1"/>
      <w:marLeft w:val="0"/>
      <w:marRight w:val="0"/>
      <w:marTop w:val="0"/>
      <w:marBottom w:val="0"/>
      <w:divBdr>
        <w:top w:val="none" w:sz="0" w:space="0" w:color="auto"/>
        <w:left w:val="none" w:sz="0" w:space="0" w:color="auto"/>
        <w:bottom w:val="none" w:sz="0" w:space="0" w:color="auto"/>
        <w:right w:val="none" w:sz="0" w:space="0" w:color="auto"/>
      </w:divBdr>
    </w:div>
    <w:div w:id="193617583">
      <w:bodyDiv w:val="1"/>
      <w:marLeft w:val="0"/>
      <w:marRight w:val="0"/>
      <w:marTop w:val="0"/>
      <w:marBottom w:val="0"/>
      <w:divBdr>
        <w:top w:val="none" w:sz="0" w:space="0" w:color="auto"/>
        <w:left w:val="none" w:sz="0" w:space="0" w:color="auto"/>
        <w:bottom w:val="none" w:sz="0" w:space="0" w:color="auto"/>
        <w:right w:val="none" w:sz="0" w:space="0" w:color="auto"/>
      </w:divBdr>
    </w:div>
    <w:div w:id="208805338">
      <w:bodyDiv w:val="1"/>
      <w:marLeft w:val="0"/>
      <w:marRight w:val="0"/>
      <w:marTop w:val="0"/>
      <w:marBottom w:val="0"/>
      <w:divBdr>
        <w:top w:val="none" w:sz="0" w:space="0" w:color="auto"/>
        <w:left w:val="none" w:sz="0" w:space="0" w:color="auto"/>
        <w:bottom w:val="none" w:sz="0" w:space="0" w:color="auto"/>
        <w:right w:val="none" w:sz="0" w:space="0" w:color="auto"/>
      </w:divBdr>
    </w:div>
    <w:div w:id="225649558">
      <w:bodyDiv w:val="1"/>
      <w:marLeft w:val="0"/>
      <w:marRight w:val="0"/>
      <w:marTop w:val="0"/>
      <w:marBottom w:val="0"/>
      <w:divBdr>
        <w:top w:val="none" w:sz="0" w:space="0" w:color="auto"/>
        <w:left w:val="none" w:sz="0" w:space="0" w:color="auto"/>
        <w:bottom w:val="none" w:sz="0" w:space="0" w:color="auto"/>
        <w:right w:val="none" w:sz="0" w:space="0" w:color="auto"/>
      </w:divBdr>
    </w:div>
    <w:div w:id="238639199">
      <w:bodyDiv w:val="1"/>
      <w:marLeft w:val="0"/>
      <w:marRight w:val="0"/>
      <w:marTop w:val="0"/>
      <w:marBottom w:val="0"/>
      <w:divBdr>
        <w:top w:val="none" w:sz="0" w:space="0" w:color="auto"/>
        <w:left w:val="none" w:sz="0" w:space="0" w:color="auto"/>
        <w:bottom w:val="none" w:sz="0" w:space="0" w:color="auto"/>
        <w:right w:val="none" w:sz="0" w:space="0" w:color="auto"/>
      </w:divBdr>
    </w:div>
    <w:div w:id="242691103">
      <w:bodyDiv w:val="1"/>
      <w:marLeft w:val="0"/>
      <w:marRight w:val="0"/>
      <w:marTop w:val="0"/>
      <w:marBottom w:val="0"/>
      <w:divBdr>
        <w:top w:val="none" w:sz="0" w:space="0" w:color="auto"/>
        <w:left w:val="none" w:sz="0" w:space="0" w:color="auto"/>
        <w:bottom w:val="none" w:sz="0" w:space="0" w:color="auto"/>
        <w:right w:val="none" w:sz="0" w:space="0" w:color="auto"/>
      </w:divBdr>
    </w:div>
    <w:div w:id="312224088">
      <w:bodyDiv w:val="1"/>
      <w:marLeft w:val="0"/>
      <w:marRight w:val="0"/>
      <w:marTop w:val="0"/>
      <w:marBottom w:val="0"/>
      <w:divBdr>
        <w:top w:val="none" w:sz="0" w:space="0" w:color="auto"/>
        <w:left w:val="none" w:sz="0" w:space="0" w:color="auto"/>
        <w:bottom w:val="none" w:sz="0" w:space="0" w:color="auto"/>
        <w:right w:val="none" w:sz="0" w:space="0" w:color="auto"/>
      </w:divBdr>
    </w:div>
    <w:div w:id="332881461">
      <w:bodyDiv w:val="1"/>
      <w:marLeft w:val="0"/>
      <w:marRight w:val="0"/>
      <w:marTop w:val="0"/>
      <w:marBottom w:val="0"/>
      <w:divBdr>
        <w:top w:val="none" w:sz="0" w:space="0" w:color="auto"/>
        <w:left w:val="none" w:sz="0" w:space="0" w:color="auto"/>
        <w:bottom w:val="none" w:sz="0" w:space="0" w:color="auto"/>
        <w:right w:val="none" w:sz="0" w:space="0" w:color="auto"/>
      </w:divBdr>
    </w:div>
    <w:div w:id="354115904">
      <w:bodyDiv w:val="1"/>
      <w:marLeft w:val="0"/>
      <w:marRight w:val="0"/>
      <w:marTop w:val="0"/>
      <w:marBottom w:val="0"/>
      <w:divBdr>
        <w:top w:val="none" w:sz="0" w:space="0" w:color="auto"/>
        <w:left w:val="none" w:sz="0" w:space="0" w:color="auto"/>
        <w:bottom w:val="none" w:sz="0" w:space="0" w:color="auto"/>
        <w:right w:val="none" w:sz="0" w:space="0" w:color="auto"/>
      </w:divBdr>
    </w:div>
    <w:div w:id="364209418">
      <w:bodyDiv w:val="1"/>
      <w:marLeft w:val="0"/>
      <w:marRight w:val="0"/>
      <w:marTop w:val="0"/>
      <w:marBottom w:val="0"/>
      <w:divBdr>
        <w:top w:val="none" w:sz="0" w:space="0" w:color="auto"/>
        <w:left w:val="none" w:sz="0" w:space="0" w:color="auto"/>
        <w:bottom w:val="none" w:sz="0" w:space="0" w:color="auto"/>
        <w:right w:val="none" w:sz="0" w:space="0" w:color="auto"/>
      </w:divBdr>
    </w:div>
    <w:div w:id="409229084">
      <w:bodyDiv w:val="1"/>
      <w:marLeft w:val="0"/>
      <w:marRight w:val="0"/>
      <w:marTop w:val="0"/>
      <w:marBottom w:val="0"/>
      <w:divBdr>
        <w:top w:val="none" w:sz="0" w:space="0" w:color="auto"/>
        <w:left w:val="none" w:sz="0" w:space="0" w:color="auto"/>
        <w:bottom w:val="none" w:sz="0" w:space="0" w:color="auto"/>
        <w:right w:val="none" w:sz="0" w:space="0" w:color="auto"/>
      </w:divBdr>
    </w:div>
    <w:div w:id="454830435">
      <w:bodyDiv w:val="1"/>
      <w:marLeft w:val="0"/>
      <w:marRight w:val="0"/>
      <w:marTop w:val="0"/>
      <w:marBottom w:val="0"/>
      <w:divBdr>
        <w:top w:val="none" w:sz="0" w:space="0" w:color="auto"/>
        <w:left w:val="none" w:sz="0" w:space="0" w:color="auto"/>
        <w:bottom w:val="none" w:sz="0" w:space="0" w:color="auto"/>
        <w:right w:val="none" w:sz="0" w:space="0" w:color="auto"/>
      </w:divBdr>
    </w:div>
    <w:div w:id="455490644">
      <w:bodyDiv w:val="1"/>
      <w:marLeft w:val="0"/>
      <w:marRight w:val="0"/>
      <w:marTop w:val="0"/>
      <w:marBottom w:val="0"/>
      <w:divBdr>
        <w:top w:val="none" w:sz="0" w:space="0" w:color="auto"/>
        <w:left w:val="none" w:sz="0" w:space="0" w:color="auto"/>
        <w:bottom w:val="none" w:sz="0" w:space="0" w:color="auto"/>
        <w:right w:val="none" w:sz="0" w:space="0" w:color="auto"/>
      </w:divBdr>
    </w:div>
    <w:div w:id="464928537">
      <w:bodyDiv w:val="1"/>
      <w:marLeft w:val="0"/>
      <w:marRight w:val="0"/>
      <w:marTop w:val="0"/>
      <w:marBottom w:val="0"/>
      <w:divBdr>
        <w:top w:val="none" w:sz="0" w:space="0" w:color="auto"/>
        <w:left w:val="none" w:sz="0" w:space="0" w:color="auto"/>
        <w:bottom w:val="none" w:sz="0" w:space="0" w:color="auto"/>
        <w:right w:val="none" w:sz="0" w:space="0" w:color="auto"/>
      </w:divBdr>
    </w:div>
    <w:div w:id="478769368">
      <w:bodyDiv w:val="1"/>
      <w:marLeft w:val="0"/>
      <w:marRight w:val="0"/>
      <w:marTop w:val="0"/>
      <w:marBottom w:val="0"/>
      <w:divBdr>
        <w:top w:val="none" w:sz="0" w:space="0" w:color="auto"/>
        <w:left w:val="none" w:sz="0" w:space="0" w:color="auto"/>
        <w:bottom w:val="none" w:sz="0" w:space="0" w:color="auto"/>
        <w:right w:val="none" w:sz="0" w:space="0" w:color="auto"/>
      </w:divBdr>
    </w:div>
    <w:div w:id="480928436">
      <w:bodyDiv w:val="1"/>
      <w:marLeft w:val="0"/>
      <w:marRight w:val="0"/>
      <w:marTop w:val="0"/>
      <w:marBottom w:val="0"/>
      <w:divBdr>
        <w:top w:val="none" w:sz="0" w:space="0" w:color="auto"/>
        <w:left w:val="none" w:sz="0" w:space="0" w:color="auto"/>
        <w:bottom w:val="none" w:sz="0" w:space="0" w:color="auto"/>
        <w:right w:val="none" w:sz="0" w:space="0" w:color="auto"/>
      </w:divBdr>
    </w:div>
    <w:div w:id="482821364">
      <w:bodyDiv w:val="1"/>
      <w:marLeft w:val="0"/>
      <w:marRight w:val="0"/>
      <w:marTop w:val="0"/>
      <w:marBottom w:val="0"/>
      <w:divBdr>
        <w:top w:val="none" w:sz="0" w:space="0" w:color="auto"/>
        <w:left w:val="none" w:sz="0" w:space="0" w:color="auto"/>
        <w:bottom w:val="none" w:sz="0" w:space="0" w:color="auto"/>
        <w:right w:val="none" w:sz="0" w:space="0" w:color="auto"/>
      </w:divBdr>
    </w:div>
    <w:div w:id="524757753">
      <w:bodyDiv w:val="1"/>
      <w:marLeft w:val="0"/>
      <w:marRight w:val="0"/>
      <w:marTop w:val="0"/>
      <w:marBottom w:val="0"/>
      <w:divBdr>
        <w:top w:val="none" w:sz="0" w:space="0" w:color="auto"/>
        <w:left w:val="none" w:sz="0" w:space="0" w:color="auto"/>
        <w:bottom w:val="none" w:sz="0" w:space="0" w:color="auto"/>
        <w:right w:val="none" w:sz="0" w:space="0" w:color="auto"/>
      </w:divBdr>
    </w:div>
    <w:div w:id="554967804">
      <w:bodyDiv w:val="1"/>
      <w:marLeft w:val="0"/>
      <w:marRight w:val="0"/>
      <w:marTop w:val="0"/>
      <w:marBottom w:val="0"/>
      <w:divBdr>
        <w:top w:val="none" w:sz="0" w:space="0" w:color="auto"/>
        <w:left w:val="none" w:sz="0" w:space="0" w:color="auto"/>
        <w:bottom w:val="none" w:sz="0" w:space="0" w:color="auto"/>
        <w:right w:val="none" w:sz="0" w:space="0" w:color="auto"/>
      </w:divBdr>
    </w:div>
    <w:div w:id="594945749">
      <w:bodyDiv w:val="1"/>
      <w:marLeft w:val="0"/>
      <w:marRight w:val="0"/>
      <w:marTop w:val="0"/>
      <w:marBottom w:val="0"/>
      <w:divBdr>
        <w:top w:val="none" w:sz="0" w:space="0" w:color="auto"/>
        <w:left w:val="none" w:sz="0" w:space="0" w:color="auto"/>
        <w:bottom w:val="none" w:sz="0" w:space="0" w:color="auto"/>
        <w:right w:val="none" w:sz="0" w:space="0" w:color="auto"/>
      </w:divBdr>
    </w:div>
    <w:div w:id="606616855">
      <w:bodyDiv w:val="1"/>
      <w:marLeft w:val="0"/>
      <w:marRight w:val="0"/>
      <w:marTop w:val="0"/>
      <w:marBottom w:val="0"/>
      <w:divBdr>
        <w:top w:val="none" w:sz="0" w:space="0" w:color="auto"/>
        <w:left w:val="none" w:sz="0" w:space="0" w:color="auto"/>
        <w:bottom w:val="none" w:sz="0" w:space="0" w:color="auto"/>
        <w:right w:val="none" w:sz="0" w:space="0" w:color="auto"/>
      </w:divBdr>
    </w:div>
    <w:div w:id="607007794">
      <w:bodyDiv w:val="1"/>
      <w:marLeft w:val="0"/>
      <w:marRight w:val="0"/>
      <w:marTop w:val="0"/>
      <w:marBottom w:val="0"/>
      <w:divBdr>
        <w:top w:val="none" w:sz="0" w:space="0" w:color="auto"/>
        <w:left w:val="none" w:sz="0" w:space="0" w:color="auto"/>
        <w:bottom w:val="none" w:sz="0" w:space="0" w:color="auto"/>
        <w:right w:val="none" w:sz="0" w:space="0" w:color="auto"/>
      </w:divBdr>
    </w:div>
    <w:div w:id="623274279">
      <w:bodyDiv w:val="1"/>
      <w:marLeft w:val="0"/>
      <w:marRight w:val="0"/>
      <w:marTop w:val="0"/>
      <w:marBottom w:val="0"/>
      <w:divBdr>
        <w:top w:val="none" w:sz="0" w:space="0" w:color="auto"/>
        <w:left w:val="none" w:sz="0" w:space="0" w:color="auto"/>
        <w:bottom w:val="none" w:sz="0" w:space="0" w:color="auto"/>
        <w:right w:val="none" w:sz="0" w:space="0" w:color="auto"/>
      </w:divBdr>
    </w:div>
    <w:div w:id="634680950">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73915916">
      <w:bodyDiv w:val="1"/>
      <w:marLeft w:val="0"/>
      <w:marRight w:val="0"/>
      <w:marTop w:val="0"/>
      <w:marBottom w:val="0"/>
      <w:divBdr>
        <w:top w:val="none" w:sz="0" w:space="0" w:color="auto"/>
        <w:left w:val="none" w:sz="0" w:space="0" w:color="auto"/>
        <w:bottom w:val="none" w:sz="0" w:space="0" w:color="auto"/>
        <w:right w:val="none" w:sz="0" w:space="0" w:color="auto"/>
      </w:divBdr>
    </w:div>
    <w:div w:id="710808629">
      <w:bodyDiv w:val="1"/>
      <w:marLeft w:val="0"/>
      <w:marRight w:val="0"/>
      <w:marTop w:val="0"/>
      <w:marBottom w:val="0"/>
      <w:divBdr>
        <w:top w:val="none" w:sz="0" w:space="0" w:color="auto"/>
        <w:left w:val="none" w:sz="0" w:space="0" w:color="auto"/>
        <w:bottom w:val="none" w:sz="0" w:space="0" w:color="auto"/>
        <w:right w:val="none" w:sz="0" w:space="0" w:color="auto"/>
      </w:divBdr>
    </w:div>
    <w:div w:id="723793692">
      <w:bodyDiv w:val="1"/>
      <w:marLeft w:val="0"/>
      <w:marRight w:val="0"/>
      <w:marTop w:val="0"/>
      <w:marBottom w:val="0"/>
      <w:divBdr>
        <w:top w:val="none" w:sz="0" w:space="0" w:color="auto"/>
        <w:left w:val="none" w:sz="0" w:space="0" w:color="auto"/>
        <w:bottom w:val="none" w:sz="0" w:space="0" w:color="auto"/>
        <w:right w:val="none" w:sz="0" w:space="0" w:color="auto"/>
      </w:divBdr>
    </w:div>
    <w:div w:id="739865494">
      <w:bodyDiv w:val="1"/>
      <w:marLeft w:val="0"/>
      <w:marRight w:val="0"/>
      <w:marTop w:val="0"/>
      <w:marBottom w:val="0"/>
      <w:divBdr>
        <w:top w:val="none" w:sz="0" w:space="0" w:color="auto"/>
        <w:left w:val="none" w:sz="0" w:space="0" w:color="auto"/>
        <w:bottom w:val="none" w:sz="0" w:space="0" w:color="auto"/>
        <w:right w:val="none" w:sz="0" w:space="0" w:color="auto"/>
      </w:divBdr>
    </w:div>
    <w:div w:id="763769278">
      <w:bodyDiv w:val="1"/>
      <w:marLeft w:val="0"/>
      <w:marRight w:val="0"/>
      <w:marTop w:val="0"/>
      <w:marBottom w:val="0"/>
      <w:divBdr>
        <w:top w:val="none" w:sz="0" w:space="0" w:color="auto"/>
        <w:left w:val="none" w:sz="0" w:space="0" w:color="auto"/>
        <w:bottom w:val="none" w:sz="0" w:space="0" w:color="auto"/>
        <w:right w:val="none" w:sz="0" w:space="0" w:color="auto"/>
      </w:divBdr>
    </w:div>
    <w:div w:id="787359733">
      <w:bodyDiv w:val="1"/>
      <w:marLeft w:val="0"/>
      <w:marRight w:val="0"/>
      <w:marTop w:val="0"/>
      <w:marBottom w:val="0"/>
      <w:divBdr>
        <w:top w:val="none" w:sz="0" w:space="0" w:color="auto"/>
        <w:left w:val="none" w:sz="0" w:space="0" w:color="auto"/>
        <w:bottom w:val="none" w:sz="0" w:space="0" w:color="auto"/>
        <w:right w:val="none" w:sz="0" w:space="0" w:color="auto"/>
      </w:divBdr>
    </w:div>
    <w:div w:id="807016783">
      <w:bodyDiv w:val="1"/>
      <w:marLeft w:val="0"/>
      <w:marRight w:val="0"/>
      <w:marTop w:val="0"/>
      <w:marBottom w:val="0"/>
      <w:divBdr>
        <w:top w:val="none" w:sz="0" w:space="0" w:color="auto"/>
        <w:left w:val="none" w:sz="0" w:space="0" w:color="auto"/>
        <w:bottom w:val="none" w:sz="0" w:space="0" w:color="auto"/>
        <w:right w:val="none" w:sz="0" w:space="0" w:color="auto"/>
      </w:divBdr>
    </w:div>
    <w:div w:id="818494229">
      <w:bodyDiv w:val="1"/>
      <w:marLeft w:val="0"/>
      <w:marRight w:val="0"/>
      <w:marTop w:val="0"/>
      <w:marBottom w:val="0"/>
      <w:divBdr>
        <w:top w:val="none" w:sz="0" w:space="0" w:color="auto"/>
        <w:left w:val="none" w:sz="0" w:space="0" w:color="auto"/>
        <w:bottom w:val="none" w:sz="0" w:space="0" w:color="auto"/>
        <w:right w:val="none" w:sz="0" w:space="0" w:color="auto"/>
      </w:divBdr>
    </w:div>
    <w:div w:id="832836855">
      <w:bodyDiv w:val="1"/>
      <w:marLeft w:val="0"/>
      <w:marRight w:val="0"/>
      <w:marTop w:val="0"/>
      <w:marBottom w:val="0"/>
      <w:divBdr>
        <w:top w:val="none" w:sz="0" w:space="0" w:color="auto"/>
        <w:left w:val="none" w:sz="0" w:space="0" w:color="auto"/>
        <w:bottom w:val="none" w:sz="0" w:space="0" w:color="auto"/>
        <w:right w:val="none" w:sz="0" w:space="0" w:color="auto"/>
      </w:divBdr>
    </w:div>
    <w:div w:id="847250165">
      <w:bodyDiv w:val="1"/>
      <w:marLeft w:val="0"/>
      <w:marRight w:val="0"/>
      <w:marTop w:val="0"/>
      <w:marBottom w:val="0"/>
      <w:divBdr>
        <w:top w:val="none" w:sz="0" w:space="0" w:color="auto"/>
        <w:left w:val="none" w:sz="0" w:space="0" w:color="auto"/>
        <w:bottom w:val="none" w:sz="0" w:space="0" w:color="auto"/>
        <w:right w:val="none" w:sz="0" w:space="0" w:color="auto"/>
      </w:divBdr>
    </w:div>
    <w:div w:id="850948556">
      <w:bodyDiv w:val="1"/>
      <w:marLeft w:val="0"/>
      <w:marRight w:val="0"/>
      <w:marTop w:val="0"/>
      <w:marBottom w:val="0"/>
      <w:divBdr>
        <w:top w:val="none" w:sz="0" w:space="0" w:color="auto"/>
        <w:left w:val="none" w:sz="0" w:space="0" w:color="auto"/>
        <w:bottom w:val="none" w:sz="0" w:space="0" w:color="auto"/>
        <w:right w:val="none" w:sz="0" w:space="0" w:color="auto"/>
      </w:divBdr>
      <w:divsChild>
        <w:div w:id="1120032079">
          <w:marLeft w:val="0"/>
          <w:marRight w:val="0"/>
          <w:marTop w:val="0"/>
          <w:marBottom w:val="240"/>
          <w:divBdr>
            <w:top w:val="none" w:sz="0" w:space="0" w:color="auto"/>
            <w:left w:val="none" w:sz="0" w:space="0" w:color="auto"/>
            <w:bottom w:val="none" w:sz="0" w:space="0" w:color="auto"/>
            <w:right w:val="none" w:sz="0" w:space="0" w:color="auto"/>
          </w:divBdr>
        </w:div>
        <w:div w:id="1434589270">
          <w:marLeft w:val="0"/>
          <w:marRight w:val="0"/>
          <w:marTop w:val="0"/>
          <w:marBottom w:val="240"/>
          <w:divBdr>
            <w:top w:val="none" w:sz="0" w:space="0" w:color="auto"/>
            <w:left w:val="none" w:sz="0" w:space="0" w:color="auto"/>
            <w:bottom w:val="none" w:sz="0" w:space="0" w:color="auto"/>
            <w:right w:val="none" w:sz="0" w:space="0" w:color="auto"/>
          </w:divBdr>
          <w:divsChild>
            <w:div w:id="12199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2999">
      <w:bodyDiv w:val="1"/>
      <w:marLeft w:val="0"/>
      <w:marRight w:val="0"/>
      <w:marTop w:val="0"/>
      <w:marBottom w:val="0"/>
      <w:divBdr>
        <w:top w:val="none" w:sz="0" w:space="0" w:color="auto"/>
        <w:left w:val="none" w:sz="0" w:space="0" w:color="auto"/>
        <w:bottom w:val="none" w:sz="0" w:space="0" w:color="auto"/>
        <w:right w:val="none" w:sz="0" w:space="0" w:color="auto"/>
      </w:divBdr>
    </w:div>
    <w:div w:id="889078991">
      <w:bodyDiv w:val="1"/>
      <w:marLeft w:val="0"/>
      <w:marRight w:val="0"/>
      <w:marTop w:val="0"/>
      <w:marBottom w:val="0"/>
      <w:divBdr>
        <w:top w:val="none" w:sz="0" w:space="0" w:color="auto"/>
        <w:left w:val="none" w:sz="0" w:space="0" w:color="auto"/>
        <w:bottom w:val="none" w:sz="0" w:space="0" w:color="auto"/>
        <w:right w:val="none" w:sz="0" w:space="0" w:color="auto"/>
      </w:divBdr>
    </w:div>
    <w:div w:id="896283683">
      <w:bodyDiv w:val="1"/>
      <w:marLeft w:val="0"/>
      <w:marRight w:val="0"/>
      <w:marTop w:val="0"/>
      <w:marBottom w:val="0"/>
      <w:divBdr>
        <w:top w:val="none" w:sz="0" w:space="0" w:color="auto"/>
        <w:left w:val="none" w:sz="0" w:space="0" w:color="auto"/>
        <w:bottom w:val="none" w:sz="0" w:space="0" w:color="auto"/>
        <w:right w:val="none" w:sz="0" w:space="0" w:color="auto"/>
      </w:divBdr>
      <w:divsChild>
        <w:div w:id="54470661">
          <w:marLeft w:val="0"/>
          <w:marRight w:val="0"/>
          <w:marTop w:val="0"/>
          <w:marBottom w:val="240"/>
          <w:divBdr>
            <w:top w:val="none" w:sz="0" w:space="0" w:color="auto"/>
            <w:left w:val="none" w:sz="0" w:space="0" w:color="auto"/>
            <w:bottom w:val="none" w:sz="0" w:space="0" w:color="auto"/>
            <w:right w:val="none" w:sz="0" w:space="0" w:color="auto"/>
          </w:divBdr>
        </w:div>
        <w:div w:id="1276055471">
          <w:marLeft w:val="0"/>
          <w:marRight w:val="0"/>
          <w:marTop w:val="0"/>
          <w:marBottom w:val="240"/>
          <w:divBdr>
            <w:top w:val="none" w:sz="0" w:space="0" w:color="auto"/>
            <w:left w:val="none" w:sz="0" w:space="0" w:color="auto"/>
            <w:bottom w:val="none" w:sz="0" w:space="0" w:color="auto"/>
            <w:right w:val="none" w:sz="0" w:space="0" w:color="auto"/>
          </w:divBdr>
          <w:divsChild>
            <w:div w:id="184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014">
      <w:bodyDiv w:val="1"/>
      <w:marLeft w:val="0"/>
      <w:marRight w:val="0"/>
      <w:marTop w:val="0"/>
      <w:marBottom w:val="0"/>
      <w:divBdr>
        <w:top w:val="none" w:sz="0" w:space="0" w:color="auto"/>
        <w:left w:val="none" w:sz="0" w:space="0" w:color="auto"/>
        <w:bottom w:val="none" w:sz="0" w:space="0" w:color="auto"/>
        <w:right w:val="none" w:sz="0" w:space="0" w:color="auto"/>
      </w:divBdr>
    </w:div>
    <w:div w:id="907493194">
      <w:bodyDiv w:val="1"/>
      <w:marLeft w:val="0"/>
      <w:marRight w:val="0"/>
      <w:marTop w:val="0"/>
      <w:marBottom w:val="0"/>
      <w:divBdr>
        <w:top w:val="none" w:sz="0" w:space="0" w:color="auto"/>
        <w:left w:val="none" w:sz="0" w:space="0" w:color="auto"/>
        <w:bottom w:val="none" w:sz="0" w:space="0" w:color="auto"/>
        <w:right w:val="none" w:sz="0" w:space="0" w:color="auto"/>
      </w:divBdr>
    </w:div>
    <w:div w:id="963803581">
      <w:bodyDiv w:val="1"/>
      <w:marLeft w:val="0"/>
      <w:marRight w:val="0"/>
      <w:marTop w:val="0"/>
      <w:marBottom w:val="0"/>
      <w:divBdr>
        <w:top w:val="none" w:sz="0" w:space="0" w:color="auto"/>
        <w:left w:val="none" w:sz="0" w:space="0" w:color="auto"/>
        <w:bottom w:val="none" w:sz="0" w:space="0" w:color="auto"/>
        <w:right w:val="none" w:sz="0" w:space="0" w:color="auto"/>
      </w:divBdr>
    </w:div>
    <w:div w:id="1064834037">
      <w:bodyDiv w:val="1"/>
      <w:marLeft w:val="0"/>
      <w:marRight w:val="0"/>
      <w:marTop w:val="0"/>
      <w:marBottom w:val="0"/>
      <w:divBdr>
        <w:top w:val="none" w:sz="0" w:space="0" w:color="auto"/>
        <w:left w:val="none" w:sz="0" w:space="0" w:color="auto"/>
        <w:bottom w:val="none" w:sz="0" w:space="0" w:color="auto"/>
        <w:right w:val="none" w:sz="0" w:space="0" w:color="auto"/>
      </w:divBdr>
    </w:div>
    <w:div w:id="1083795800">
      <w:bodyDiv w:val="1"/>
      <w:marLeft w:val="0"/>
      <w:marRight w:val="0"/>
      <w:marTop w:val="0"/>
      <w:marBottom w:val="0"/>
      <w:divBdr>
        <w:top w:val="none" w:sz="0" w:space="0" w:color="auto"/>
        <w:left w:val="none" w:sz="0" w:space="0" w:color="auto"/>
        <w:bottom w:val="none" w:sz="0" w:space="0" w:color="auto"/>
        <w:right w:val="none" w:sz="0" w:space="0" w:color="auto"/>
      </w:divBdr>
    </w:div>
    <w:div w:id="1087656617">
      <w:bodyDiv w:val="1"/>
      <w:marLeft w:val="0"/>
      <w:marRight w:val="0"/>
      <w:marTop w:val="0"/>
      <w:marBottom w:val="0"/>
      <w:divBdr>
        <w:top w:val="none" w:sz="0" w:space="0" w:color="auto"/>
        <w:left w:val="none" w:sz="0" w:space="0" w:color="auto"/>
        <w:bottom w:val="none" w:sz="0" w:space="0" w:color="auto"/>
        <w:right w:val="none" w:sz="0" w:space="0" w:color="auto"/>
      </w:divBdr>
    </w:div>
    <w:div w:id="1130392896">
      <w:bodyDiv w:val="1"/>
      <w:marLeft w:val="0"/>
      <w:marRight w:val="0"/>
      <w:marTop w:val="0"/>
      <w:marBottom w:val="0"/>
      <w:divBdr>
        <w:top w:val="none" w:sz="0" w:space="0" w:color="auto"/>
        <w:left w:val="none" w:sz="0" w:space="0" w:color="auto"/>
        <w:bottom w:val="none" w:sz="0" w:space="0" w:color="auto"/>
        <w:right w:val="none" w:sz="0" w:space="0" w:color="auto"/>
      </w:divBdr>
    </w:div>
    <w:div w:id="1162695774">
      <w:bodyDiv w:val="1"/>
      <w:marLeft w:val="0"/>
      <w:marRight w:val="0"/>
      <w:marTop w:val="0"/>
      <w:marBottom w:val="0"/>
      <w:divBdr>
        <w:top w:val="none" w:sz="0" w:space="0" w:color="auto"/>
        <w:left w:val="none" w:sz="0" w:space="0" w:color="auto"/>
        <w:bottom w:val="none" w:sz="0" w:space="0" w:color="auto"/>
        <w:right w:val="none" w:sz="0" w:space="0" w:color="auto"/>
      </w:divBdr>
    </w:div>
    <w:div w:id="1184436018">
      <w:bodyDiv w:val="1"/>
      <w:marLeft w:val="0"/>
      <w:marRight w:val="0"/>
      <w:marTop w:val="0"/>
      <w:marBottom w:val="0"/>
      <w:divBdr>
        <w:top w:val="none" w:sz="0" w:space="0" w:color="auto"/>
        <w:left w:val="none" w:sz="0" w:space="0" w:color="auto"/>
        <w:bottom w:val="none" w:sz="0" w:space="0" w:color="auto"/>
        <w:right w:val="none" w:sz="0" w:space="0" w:color="auto"/>
      </w:divBdr>
    </w:div>
    <w:div w:id="1197810751">
      <w:bodyDiv w:val="1"/>
      <w:marLeft w:val="0"/>
      <w:marRight w:val="0"/>
      <w:marTop w:val="0"/>
      <w:marBottom w:val="0"/>
      <w:divBdr>
        <w:top w:val="none" w:sz="0" w:space="0" w:color="auto"/>
        <w:left w:val="none" w:sz="0" w:space="0" w:color="auto"/>
        <w:bottom w:val="none" w:sz="0" w:space="0" w:color="auto"/>
        <w:right w:val="none" w:sz="0" w:space="0" w:color="auto"/>
      </w:divBdr>
    </w:div>
    <w:div w:id="1305894225">
      <w:bodyDiv w:val="1"/>
      <w:marLeft w:val="0"/>
      <w:marRight w:val="0"/>
      <w:marTop w:val="0"/>
      <w:marBottom w:val="0"/>
      <w:divBdr>
        <w:top w:val="none" w:sz="0" w:space="0" w:color="auto"/>
        <w:left w:val="none" w:sz="0" w:space="0" w:color="auto"/>
        <w:bottom w:val="none" w:sz="0" w:space="0" w:color="auto"/>
        <w:right w:val="none" w:sz="0" w:space="0" w:color="auto"/>
      </w:divBdr>
    </w:div>
    <w:div w:id="1388146536">
      <w:bodyDiv w:val="1"/>
      <w:marLeft w:val="0"/>
      <w:marRight w:val="0"/>
      <w:marTop w:val="0"/>
      <w:marBottom w:val="0"/>
      <w:divBdr>
        <w:top w:val="none" w:sz="0" w:space="0" w:color="auto"/>
        <w:left w:val="none" w:sz="0" w:space="0" w:color="auto"/>
        <w:bottom w:val="none" w:sz="0" w:space="0" w:color="auto"/>
        <w:right w:val="none" w:sz="0" w:space="0" w:color="auto"/>
      </w:divBdr>
    </w:div>
    <w:div w:id="1393383112">
      <w:bodyDiv w:val="1"/>
      <w:marLeft w:val="0"/>
      <w:marRight w:val="0"/>
      <w:marTop w:val="0"/>
      <w:marBottom w:val="0"/>
      <w:divBdr>
        <w:top w:val="none" w:sz="0" w:space="0" w:color="auto"/>
        <w:left w:val="none" w:sz="0" w:space="0" w:color="auto"/>
        <w:bottom w:val="none" w:sz="0" w:space="0" w:color="auto"/>
        <w:right w:val="none" w:sz="0" w:space="0" w:color="auto"/>
      </w:divBdr>
    </w:div>
    <w:div w:id="1393505506">
      <w:bodyDiv w:val="1"/>
      <w:marLeft w:val="0"/>
      <w:marRight w:val="0"/>
      <w:marTop w:val="0"/>
      <w:marBottom w:val="0"/>
      <w:divBdr>
        <w:top w:val="none" w:sz="0" w:space="0" w:color="auto"/>
        <w:left w:val="none" w:sz="0" w:space="0" w:color="auto"/>
        <w:bottom w:val="none" w:sz="0" w:space="0" w:color="auto"/>
        <w:right w:val="none" w:sz="0" w:space="0" w:color="auto"/>
      </w:divBdr>
    </w:div>
    <w:div w:id="1401295425">
      <w:bodyDiv w:val="1"/>
      <w:marLeft w:val="0"/>
      <w:marRight w:val="0"/>
      <w:marTop w:val="0"/>
      <w:marBottom w:val="0"/>
      <w:divBdr>
        <w:top w:val="none" w:sz="0" w:space="0" w:color="auto"/>
        <w:left w:val="none" w:sz="0" w:space="0" w:color="auto"/>
        <w:bottom w:val="none" w:sz="0" w:space="0" w:color="auto"/>
        <w:right w:val="none" w:sz="0" w:space="0" w:color="auto"/>
      </w:divBdr>
    </w:div>
    <w:div w:id="1432969006">
      <w:bodyDiv w:val="1"/>
      <w:marLeft w:val="0"/>
      <w:marRight w:val="0"/>
      <w:marTop w:val="0"/>
      <w:marBottom w:val="0"/>
      <w:divBdr>
        <w:top w:val="none" w:sz="0" w:space="0" w:color="auto"/>
        <w:left w:val="none" w:sz="0" w:space="0" w:color="auto"/>
        <w:bottom w:val="none" w:sz="0" w:space="0" w:color="auto"/>
        <w:right w:val="none" w:sz="0" w:space="0" w:color="auto"/>
      </w:divBdr>
    </w:div>
    <w:div w:id="1434665918">
      <w:bodyDiv w:val="1"/>
      <w:marLeft w:val="0"/>
      <w:marRight w:val="0"/>
      <w:marTop w:val="0"/>
      <w:marBottom w:val="0"/>
      <w:divBdr>
        <w:top w:val="none" w:sz="0" w:space="0" w:color="auto"/>
        <w:left w:val="none" w:sz="0" w:space="0" w:color="auto"/>
        <w:bottom w:val="none" w:sz="0" w:space="0" w:color="auto"/>
        <w:right w:val="none" w:sz="0" w:space="0" w:color="auto"/>
      </w:divBdr>
    </w:div>
    <w:div w:id="1456174501">
      <w:bodyDiv w:val="1"/>
      <w:marLeft w:val="0"/>
      <w:marRight w:val="0"/>
      <w:marTop w:val="0"/>
      <w:marBottom w:val="0"/>
      <w:divBdr>
        <w:top w:val="none" w:sz="0" w:space="0" w:color="auto"/>
        <w:left w:val="none" w:sz="0" w:space="0" w:color="auto"/>
        <w:bottom w:val="none" w:sz="0" w:space="0" w:color="auto"/>
        <w:right w:val="none" w:sz="0" w:space="0" w:color="auto"/>
      </w:divBdr>
    </w:div>
    <w:div w:id="1538397733">
      <w:bodyDiv w:val="1"/>
      <w:marLeft w:val="0"/>
      <w:marRight w:val="0"/>
      <w:marTop w:val="0"/>
      <w:marBottom w:val="0"/>
      <w:divBdr>
        <w:top w:val="none" w:sz="0" w:space="0" w:color="auto"/>
        <w:left w:val="none" w:sz="0" w:space="0" w:color="auto"/>
        <w:bottom w:val="none" w:sz="0" w:space="0" w:color="auto"/>
        <w:right w:val="none" w:sz="0" w:space="0" w:color="auto"/>
      </w:divBdr>
    </w:div>
    <w:div w:id="1580675296">
      <w:bodyDiv w:val="1"/>
      <w:marLeft w:val="0"/>
      <w:marRight w:val="0"/>
      <w:marTop w:val="0"/>
      <w:marBottom w:val="0"/>
      <w:divBdr>
        <w:top w:val="none" w:sz="0" w:space="0" w:color="auto"/>
        <w:left w:val="none" w:sz="0" w:space="0" w:color="auto"/>
        <w:bottom w:val="none" w:sz="0" w:space="0" w:color="auto"/>
        <w:right w:val="none" w:sz="0" w:space="0" w:color="auto"/>
      </w:divBdr>
    </w:div>
    <w:div w:id="1609389253">
      <w:bodyDiv w:val="1"/>
      <w:marLeft w:val="0"/>
      <w:marRight w:val="0"/>
      <w:marTop w:val="0"/>
      <w:marBottom w:val="0"/>
      <w:divBdr>
        <w:top w:val="none" w:sz="0" w:space="0" w:color="auto"/>
        <w:left w:val="none" w:sz="0" w:space="0" w:color="auto"/>
        <w:bottom w:val="none" w:sz="0" w:space="0" w:color="auto"/>
        <w:right w:val="none" w:sz="0" w:space="0" w:color="auto"/>
      </w:divBdr>
    </w:div>
    <w:div w:id="1609924254">
      <w:bodyDiv w:val="1"/>
      <w:marLeft w:val="0"/>
      <w:marRight w:val="0"/>
      <w:marTop w:val="0"/>
      <w:marBottom w:val="0"/>
      <w:divBdr>
        <w:top w:val="none" w:sz="0" w:space="0" w:color="auto"/>
        <w:left w:val="none" w:sz="0" w:space="0" w:color="auto"/>
        <w:bottom w:val="none" w:sz="0" w:space="0" w:color="auto"/>
        <w:right w:val="none" w:sz="0" w:space="0" w:color="auto"/>
      </w:divBdr>
    </w:div>
    <w:div w:id="1610894522">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1134978">
      <w:bodyDiv w:val="1"/>
      <w:marLeft w:val="0"/>
      <w:marRight w:val="0"/>
      <w:marTop w:val="0"/>
      <w:marBottom w:val="0"/>
      <w:divBdr>
        <w:top w:val="none" w:sz="0" w:space="0" w:color="auto"/>
        <w:left w:val="none" w:sz="0" w:space="0" w:color="auto"/>
        <w:bottom w:val="none" w:sz="0" w:space="0" w:color="auto"/>
        <w:right w:val="none" w:sz="0" w:space="0" w:color="auto"/>
      </w:divBdr>
    </w:div>
    <w:div w:id="1631327024">
      <w:bodyDiv w:val="1"/>
      <w:marLeft w:val="0"/>
      <w:marRight w:val="0"/>
      <w:marTop w:val="0"/>
      <w:marBottom w:val="0"/>
      <w:divBdr>
        <w:top w:val="none" w:sz="0" w:space="0" w:color="auto"/>
        <w:left w:val="none" w:sz="0" w:space="0" w:color="auto"/>
        <w:bottom w:val="none" w:sz="0" w:space="0" w:color="auto"/>
        <w:right w:val="none" w:sz="0" w:space="0" w:color="auto"/>
      </w:divBdr>
    </w:div>
    <w:div w:id="1669214722">
      <w:bodyDiv w:val="1"/>
      <w:marLeft w:val="0"/>
      <w:marRight w:val="0"/>
      <w:marTop w:val="0"/>
      <w:marBottom w:val="0"/>
      <w:divBdr>
        <w:top w:val="none" w:sz="0" w:space="0" w:color="auto"/>
        <w:left w:val="none" w:sz="0" w:space="0" w:color="auto"/>
        <w:bottom w:val="none" w:sz="0" w:space="0" w:color="auto"/>
        <w:right w:val="none" w:sz="0" w:space="0" w:color="auto"/>
      </w:divBdr>
    </w:div>
    <w:div w:id="1671371356">
      <w:bodyDiv w:val="1"/>
      <w:marLeft w:val="0"/>
      <w:marRight w:val="0"/>
      <w:marTop w:val="0"/>
      <w:marBottom w:val="0"/>
      <w:divBdr>
        <w:top w:val="none" w:sz="0" w:space="0" w:color="auto"/>
        <w:left w:val="none" w:sz="0" w:space="0" w:color="auto"/>
        <w:bottom w:val="none" w:sz="0" w:space="0" w:color="auto"/>
        <w:right w:val="none" w:sz="0" w:space="0" w:color="auto"/>
      </w:divBdr>
    </w:div>
    <w:div w:id="1761872551">
      <w:bodyDiv w:val="1"/>
      <w:marLeft w:val="0"/>
      <w:marRight w:val="0"/>
      <w:marTop w:val="0"/>
      <w:marBottom w:val="0"/>
      <w:divBdr>
        <w:top w:val="none" w:sz="0" w:space="0" w:color="auto"/>
        <w:left w:val="none" w:sz="0" w:space="0" w:color="auto"/>
        <w:bottom w:val="none" w:sz="0" w:space="0" w:color="auto"/>
        <w:right w:val="none" w:sz="0" w:space="0" w:color="auto"/>
      </w:divBdr>
    </w:div>
    <w:div w:id="1793204683">
      <w:bodyDiv w:val="1"/>
      <w:marLeft w:val="0"/>
      <w:marRight w:val="0"/>
      <w:marTop w:val="0"/>
      <w:marBottom w:val="0"/>
      <w:divBdr>
        <w:top w:val="none" w:sz="0" w:space="0" w:color="auto"/>
        <w:left w:val="none" w:sz="0" w:space="0" w:color="auto"/>
        <w:bottom w:val="none" w:sz="0" w:space="0" w:color="auto"/>
        <w:right w:val="none" w:sz="0" w:space="0" w:color="auto"/>
      </w:divBdr>
    </w:div>
    <w:div w:id="1822234276">
      <w:bodyDiv w:val="1"/>
      <w:marLeft w:val="0"/>
      <w:marRight w:val="0"/>
      <w:marTop w:val="0"/>
      <w:marBottom w:val="0"/>
      <w:divBdr>
        <w:top w:val="none" w:sz="0" w:space="0" w:color="auto"/>
        <w:left w:val="none" w:sz="0" w:space="0" w:color="auto"/>
        <w:bottom w:val="none" w:sz="0" w:space="0" w:color="auto"/>
        <w:right w:val="none" w:sz="0" w:space="0" w:color="auto"/>
      </w:divBdr>
    </w:div>
    <w:div w:id="1826554432">
      <w:bodyDiv w:val="1"/>
      <w:marLeft w:val="0"/>
      <w:marRight w:val="0"/>
      <w:marTop w:val="0"/>
      <w:marBottom w:val="0"/>
      <w:divBdr>
        <w:top w:val="none" w:sz="0" w:space="0" w:color="auto"/>
        <w:left w:val="none" w:sz="0" w:space="0" w:color="auto"/>
        <w:bottom w:val="none" w:sz="0" w:space="0" w:color="auto"/>
        <w:right w:val="none" w:sz="0" w:space="0" w:color="auto"/>
      </w:divBdr>
    </w:div>
    <w:div w:id="1834442889">
      <w:bodyDiv w:val="1"/>
      <w:marLeft w:val="0"/>
      <w:marRight w:val="0"/>
      <w:marTop w:val="0"/>
      <w:marBottom w:val="0"/>
      <w:divBdr>
        <w:top w:val="none" w:sz="0" w:space="0" w:color="auto"/>
        <w:left w:val="none" w:sz="0" w:space="0" w:color="auto"/>
        <w:bottom w:val="none" w:sz="0" w:space="0" w:color="auto"/>
        <w:right w:val="none" w:sz="0" w:space="0" w:color="auto"/>
      </w:divBdr>
    </w:div>
    <w:div w:id="1885755183">
      <w:bodyDiv w:val="1"/>
      <w:marLeft w:val="0"/>
      <w:marRight w:val="0"/>
      <w:marTop w:val="0"/>
      <w:marBottom w:val="0"/>
      <w:divBdr>
        <w:top w:val="none" w:sz="0" w:space="0" w:color="auto"/>
        <w:left w:val="none" w:sz="0" w:space="0" w:color="auto"/>
        <w:bottom w:val="none" w:sz="0" w:space="0" w:color="auto"/>
        <w:right w:val="none" w:sz="0" w:space="0" w:color="auto"/>
      </w:divBdr>
    </w:div>
    <w:div w:id="1918707008">
      <w:bodyDiv w:val="1"/>
      <w:marLeft w:val="0"/>
      <w:marRight w:val="0"/>
      <w:marTop w:val="0"/>
      <w:marBottom w:val="0"/>
      <w:divBdr>
        <w:top w:val="none" w:sz="0" w:space="0" w:color="auto"/>
        <w:left w:val="none" w:sz="0" w:space="0" w:color="auto"/>
        <w:bottom w:val="none" w:sz="0" w:space="0" w:color="auto"/>
        <w:right w:val="none" w:sz="0" w:space="0" w:color="auto"/>
      </w:divBdr>
    </w:div>
    <w:div w:id="1919636994">
      <w:bodyDiv w:val="1"/>
      <w:marLeft w:val="0"/>
      <w:marRight w:val="0"/>
      <w:marTop w:val="0"/>
      <w:marBottom w:val="0"/>
      <w:divBdr>
        <w:top w:val="none" w:sz="0" w:space="0" w:color="auto"/>
        <w:left w:val="none" w:sz="0" w:space="0" w:color="auto"/>
        <w:bottom w:val="none" w:sz="0" w:space="0" w:color="auto"/>
        <w:right w:val="none" w:sz="0" w:space="0" w:color="auto"/>
      </w:divBdr>
    </w:div>
    <w:div w:id="1936669825">
      <w:bodyDiv w:val="1"/>
      <w:marLeft w:val="0"/>
      <w:marRight w:val="0"/>
      <w:marTop w:val="0"/>
      <w:marBottom w:val="0"/>
      <w:divBdr>
        <w:top w:val="none" w:sz="0" w:space="0" w:color="auto"/>
        <w:left w:val="none" w:sz="0" w:space="0" w:color="auto"/>
        <w:bottom w:val="none" w:sz="0" w:space="0" w:color="auto"/>
        <w:right w:val="none" w:sz="0" w:space="0" w:color="auto"/>
      </w:divBdr>
    </w:div>
    <w:div w:id="1958681583">
      <w:bodyDiv w:val="1"/>
      <w:marLeft w:val="0"/>
      <w:marRight w:val="0"/>
      <w:marTop w:val="0"/>
      <w:marBottom w:val="0"/>
      <w:divBdr>
        <w:top w:val="none" w:sz="0" w:space="0" w:color="auto"/>
        <w:left w:val="none" w:sz="0" w:space="0" w:color="auto"/>
        <w:bottom w:val="none" w:sz="0" w:space="0" w:color="auto"/>
        <w:right w:val="none" w:sz="0" w:space="0" w:color="auto"/>
      </w:divBdr>
    </w:div>
    <w:div w:id="1965843472">
      <w:bodyDiv w:val="1"/>
      <w:marLeft w:val="0"/>
      <w:marRight w:val="0"/>
      <w:marTop w:val="0"/>
      <w:marBottom w:val="0"/>
      <w:divBdr>
        <w:top w:val="none" w:sz="0" w:space="0" w:color="auto"/>
        <w:left w:val="none" w:sz="0" w:space="0" w:color="auto"/>
        <w:bottom w:val="none" w:sz="0" w:space="0" w:color="auto"/>
        <w:right w:val="none" w:sz="0" w:space="0" w:color="auto"/>
      </w:divBdr>
    </w:div>
    <w:div w:id="1972320757">
      <w:bodyDiv w:val="1"/>
      <w:marLeft w:val="0"/>
      <w:marRight w:val="0"/>
      <w:marTop w:val="0"/>
      <w:marBottom w:val="0"/>
      <w:divBdr>
        <w:top w:val="none" w:sz="0" w:space="0" w:color="auto"/>
        <w:left w:val="none" w:sz="0" w:space="0" w:color="auto"/>
        <w:bottom w:val="none" w:sz="0" w:space="0" w:color="auto"/>
        <w:right w:val="none" w:sz="0" w:space="0" w:color="auto"/>
      </w:divBdr>
    </w:div>
    <w:div w:id="1993482166">
      <w:bodyDiv w:val="1"/>
      <w:marLeft w:val="0"/>
      <w:marRight w:val="0"/>
      <w:marTop w:val="0"/>
      <w:marBottom w:val="0"/>
      <w:divBdr>
        <w:top w:val="none" w:sz="0" w:space="0" w:color="auto"/>
        <w:left w:val="none" w:sz="0" w:space="0" w:color="auto"/>
        <w:bottom w:val="none" w:sz="0" w:space="0" w:color="auto"/>
        <w:right w:val="none" w:sz="0" w:space="0" w:color="auto"/>
      </w:divBdr>
    </w:div>
    <w:div w:id="1995914182">
      <w:bodyDiv w:val="1"/>
      <w:marLeft w:val="0"/>
      <w:marRight w:val="0"/>
      <w:marTop w:val="0"/>
      <w:marBottom w:val="0"/>
      <w:divBdr>
        <w:top w:val="none" w:sz="0" w:space="0" w:color="auto"/>
        <w:left w:val="none" w:sz="0" w:space="0" w:color="auto"/>
        <w:bottom w:val="none" w:sz="0" w:space="0" w:color="auto"/>
        <w:right w:val="none" w:sz="0" w:space="0" w:color="auto"/>
      </w:divBdr>
    </w:div>
    <w:div w:id="2001346053">
      <w:bodyDiv w:val="1"/>
      <w:marLeft w:val="0"/>
      <w:marRight w:val="0"/>
      <w:marTop w:val="0"/>
      <w:marBottom w:val="0"/>
      <w:divBdr>
        <w:top w:val="none" w:sz="0" w:space="0" w:color="auto"/>
        <w:left w:val="none" w:sz="0" w:space="0" w:color="auto"/>
        <w:bottom w:val="none" w:sz="0" w:space="0" w:color="auto"/>
        <w:right w:val="none" w:sz="0" w:space="0" w:color="auto"/>
      </w:divBdr>
    </w:div>
    <w:div w:id="2018532362">
      <w:bodyDiv w:val="1"/>
      <w:marLeft w:val="0"/>
      <w:marRight w:val="0"/>
      <w:marTop w:val="0"/>
      <w:marBottom w:val="0"/>
      <w:divBdr>
        <w:top w:val="none" w:sz="0" w:space="0" w:color="auto"/>
        <w:left w:val="none" w:sz="0" w:space="0" w:color="auto"/>
        <w:bottom w:val="none" w:sz="0" w:space="0" w:color="auto"/>
        <w:right w:val="none" w:sz="0" w:space="0" w:color="auto"/>
      </w:divBdr>
    </w:div>
    <w:div w:id="2037778015">
      <w:bodyDiv w:val="1"/>
      <w:marLeft w:val="0"/>
      <w:marRight w:val="0"/>
      <w:marTop w:val="0"/>
      <w:marBottom w:val="0"/>
      <w:divBdr>
        <w:top w:val="none" w:sz="0" w:space="0" w:color="auto"/>
        <w:left w:val="none" w:sz="0" w:space="0" w:color="auto"/>
        <w:bottom w:val="none" w:sz="0" w:space="0" w:color="auto"/>
        <w:right w:val="none" w:sz="0" w:space="0" w:color="auto"/>
      </w:divBdr>
    </w:div>
    <w:div w:id="2058238504">
      <w:bodyDiv w:val="1"/>
      <w:marLeft w:val="0"/>
      <w:marRight w:val="0"/>
      <w:marTop w:val="0"/>
      <w:marBottom w:val="0"/>
      <w:divBdr>
        <w:top w:val="none" w:sz="0" w:space="0" w:color="auto"/>
        <w:left w:val="none" w:sz="0" w:space="0" w:color="auto"/>
        <w:bottom w:val="none" w:sz="0" w:space="0" w:color="auto"/>
        <w:right w:val="none" w:sz="0" w:space="0" w:color="auto"/>
      </w:divBdr>
    </w:div>
    <w:div w:id="2073965254">
      <w:bodyDiv w:val="1"/>
      <w:marLeft w:val="0"/>
      <w:marRight w:val="0"/>
      <w:marTop w:val="0"/>
      <w:marBottom w:val="0"/>
      <w:divBdr>
        <w:top w:val="none" w:sz="0" w:space="0" w:color="auto"/>
        <w:left w:val="none" w:sz="0" w:space="0" w:color="auto"/>
        <w:bottom w:val="none" w:sz="0" w:space="0" w:color="auto"/>
        <w:right w:val="none" w:sz="0" w:space="0" w:color="auto"/>
      </w:divBdr>
    </w:div>
    <w:div w:id="2114587692">
      <w:bodyDiv w:val="1"/>
      <w:marLeft w:val="0"/>
      <w:marRight w:val="0"/>
      <w:marTop w:val="0"/>
      <w:marBottom w:val="0"/>
      <w:divBdr>
        <w:top w:val="none" w:sz="0" w:space="0" w:color="auto"/>
        <w:left w:val="none" w:sz="0" w:space="0" w:color="auto"/>
        <w:bottom w:val="none" w:sz="0" w:space="0" w:color="auto"/>
        <w:right w:val="none" w:sz="0" w:space="0" w:color="auto"/>
      </w:divBdr>
    </w:div>
    <w:div w:id="2131388015">
      <w:bodyDiv w:val="1"/>
      <w:marLeft w:val="0"/>
      <w:marRight w:val="0"/>
      <w:marTop w:val="0"/>
      <w:marBottom w:val="0"/>
      <w:divBdr>
        <w:top w:val="none" w:sz="0" w:space="0" w:color="auto"/>
        <w:left w:val="none" w:sz="0" w:space="0" w:color="auto"/>
        <w:bottom w:val="none" w:sz="0" w:space="0" w:color="auto"/>
        <w:right w:val="none" w:sz="0" w:space="0" w:color="auto"/>
      </w:divBdr>
    </w:div>
    <w:div w:id="214580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pregnant-wo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nursing-and-health-professions/private-health-insura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1AD379F-A4FB-4C4A-BA58-A16DB553864C}"/>
      </w:docPartPr>
      <w:docPartBody>
        <w:p w:rsidR="00000000" w:rsidRDefault="00D172DA">
          <w:r w:rsidRPr="00AA3BA7">
            <w:rPr>
              <w:rStyle w:val="PlaceholderText"/>
            </w:rPr>
            <w:t>Click or tap here to enter text.</w:t>
          </w:r>
        </w:p>
      </w:docPartBody>
    </w:docPart>
    <w:docPart>
      <w:docPartPr>
        <w:name w:val="19E09E0800014D1C8515A361733D2AFE"/>
        <w:category>
          <w:name w:val="General"/>
          <w:gallery w:val="placeholder"/>
        </w:category>
        <w:types>
          <w:type w:val="bbPlcHdr"/>
        </w:types>
        <w:behaviors>
          <w:behavior w:val="content"/>
        </w:behaviors>
        <w:guid w:val="{21C3FD92-236F-46A2-BFF0-FC07E54B3A4C}"/>
      </w:docPartPr>
      <w:docPartBody>
        <w:p w:rsidR="00000000" w:rsidRDefault="00D172DA" w:rsidP="00D172DA">
          <w:pPr>
            <w:pStyle w:val="19E09E0800014D1C8515A361733D2AFE"/>
          </w:pPr>
          <w:r w:rsidRPr="00AA3BA7">
            <w:rPr>
              <w:rStyle w:val="PlaceholderText"/>
            </w:rPr>
            <w:t>Click or tap here to enter text.</w:t>
          </w:r>
        </w:p>
      </w:docPartBody>
    </w:docPart>
    <w:docPart>
      <w:docPartPr>
        <w:name w:val="E3206968E1A648839C39BA4DA0AC9504"/>
        <w:category>
          <w:name w:val="General"/>
          <w:gallery w:val="placeholder"/>
        </w:category>
        <w:types>
          <w:type w:val="bbPlcHdr"/>
        </w:types>
        <w:behaviors>
          <w:behavior w:val="content"/>
        </w:behaviors>
        <w:guid w:val="{B119B391-00F5-426E-B041-1BE7BF89404A}"/>
      </w:docPartPr>
      <w:docPartBody>
        <w:p w:rsidR="00000000" w:rsidRDefault="00D172DA" w:rsidP="00D172DA">
          <w:pPr>
            <w:pStyle w:val="E3206968E1A648839C39BA4DA0AC9504"/>
          </w:pPr>
          <w:r w:rsidRPr="00AA3BA7">
            <w:rPr>
              <w:rStyle w:val="PlaceholderText"/>
            </w:rPr>
            <w:t>Click or tap here to enter text.</w:t>
          </w:r>
        </w:p>
      </w:docPartBody>
    </w:docPart>
    <w:docPart>
      <w:docPartPr>
        <w:name w:val="A12357360B8641A39DB96428CD8E89EF"/>
        <w:category>
          <w:name w:val="General"/>
          <w:gallery w:val="placeholder"/>
        </w:category>
        <w:types>
          <w:type w:val="bbPlcHdr"/>
        </w:types>
        <w:behaviors>
          <w:behavior w:val="content"/>
        </w:behaviors>
        <w:guid w:val="{02DBDEAD-4DFB-4D54-AB4C-771DDA25CECA}"/>
      </w:docPartPr>
      <w:docPartBody>
        <w:p w:rsidR="00000000" w:rsidRDefault="00D172DA" w:rsidP="00D172DA">
          <w:pPr>
            <w:pStyle w:val="A12357360B8641A39DB96428CD8E89EF"/>
          </w:pPr>
          <w:r w:rsidRPr="00AA3BA7">
            <w:rPr>
              <w:rStyle w:val="PlaceholderText"/>
            </w:rPr>
            <w:t>Click or tap here to enter text.</w:t>
          </w:r>
        </w:p>
      </w:docPartBody>
    </w:docPart>
    <w:docPart>
      <w:docPartPr>
        <w:name w:val="92962C14D9F447A1B29E1942943B5FFD"/>
        <w:category>
          <w:name w:val="General"/>
          <w:gallery w:val="placeholder"/>
        </w:category>
        <w:types>
          <w:type w:val="bbPlcHdr"/>
        </w:types>
        <w:behaviors>
          <w:behavior w:val="content"/>
        </w:behaviors>
        <w:guid w:val="{F6DB81F0-9E98-4747-AC4F-960657F7DB1A}"/>
      </w:docPartPr>
      <w:docPartBody>
        <w:p w:rsidR="00000000" w:rsidRDefault="00D172DA" w:rsidP="00D172DA">
          <w:pPr>
            <w:pStyle w:val="92962C14D9F447A1B29E1942943B5FFD"/>
          </w:pPr>
          <w:r w:rsidRPr="00AA3B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A"/>
    <w:rsid w:val="00B71264"/>
    <w:rsid w:val="00D172DA"/>
    <w:rsid w:val="00EB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2DA"/>
    <w:rPr>
      <w:color w:val="666666"/>
    </w:rPr>
  </w:style>
  <w:style w:type="paragraph" w:customStyle="1" w:styleId="19E09E0800014D1C8515A361733D2AFE">
    <w:name w:val="19E09E0800014D1C8515A361733D2AFE"/>
    <w:rsid w:val="00D172DA"/>
  </w:style>
  <w:style w:type="paragraph" w:customStyle="1" w:styleId="6F252416359A491C8B104DDC017563F4">
    <w:name w:val="6F252416359A491C8B104DDC017563F4"/>
    <w:rsid w:val="00D172DA"/>
  </w:style>
  <w:style w:type="paragraph" w:customStyle="1" w:styleId="E3206968E1A648839C39BA4DA0AC9504">
    <w:name w:val="E3206968E1A648839C39BA4DA0AC9504"/>
    <w:rsid w:val="00D172DA"/>
  </w:style>
  <w:style w:type="paragraph" w:customStyle="1" w:styleId="A12357360B8641A39DB96428CD8E89EF">
    <w:name w:val="A12357360B8641A39DB96428CD8E89EF"/>
    <w:rsid w:val="00D172DA"/>
  </w:style>
  <w:style w:type="paragraph" w:customStyle="1" w:styleId="92962C14D9F447A1B29E1942943B5FFD">
    <w:name w:val="92962C14D9F447A1B29E1942943B5FFD"/>
    <w:rsid w:val="00D172DA"/>
  </w:style>
  <w:style w:type="paragraph" w:customStyle="1" w:styleId="C8DB8079DC58411A96D034B17C0414EA">
    <w:name w:val="C8DB8079DC58411A96D034B17C0414EA"/>
    <w:rsid w:val="00D17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FCF658-FA9F-4691-8710-DE4AC62E95AC}">
  <we:reference id="wa104382081" version="1.55.1.0" store="en-US" storeType="OMEX"/>
  <we:alternateReferences>
    <we:reference id="WA104382081" version="1.55.1.0" store="en-US" storeType="OMEX"/>
  </we:alternateReferences>
  <we:properties>
    <we:property name="MENDELEY_CITATIONS" value="[{&quot;citationID&quot;:&quot;MENDELEY_CITATION_80111605-b1f6-4fac-b457-ee1345b78770&quot;,&quot;properties&quot;:{&quot;noteIndex&quot;:0},&quot;isEdited&quot;:false,&quot;manualOverride&quot;:{&quot;isManuallyOverridden&quot;:true,&quot;citeprocText&quot;:&quot;(&lt;i&gt;Universal Health Coverage&lt;/i&gt;, n.d.)&quot;,&quot;manualOverrideText&quot;:&quot;(WHO)&quot;},&quot;citationItems&quot;:[{&quot;id&quot;:&quot;e74e2498-65d0-3f98-998f-a33f3f9a971b&quot;,&quot;itemData&quot;:{&quot;type&quot;:&quot;webpage&quot;,&quot;id&quot;:&quot;e74e2498-65d0-3f98-998f-a33f3f9a971b&quot;,&quot;title&quot;:&quot;Universal Health Coverage&quot;,&quot;accessed&quot;:{&quot;date-parts&quot;:[[2024,9,18]]},&quot;URL&quot;:&quot;https://www.who.int/health-topics/universal-health-coverage#tab=tab_1&quot;,&quot;container-title-short&quot;:&quot;&quot;},&quot;isTemporary&quot;:false,&quot;suppress-author&quot;:false,&quot;composite&quot;:false,&quot;author-only&quot;:false}],&quot;citationTag&quot;:&quot;MENDELEY_CITATION_v3_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&quot;},{&quot;citationID&quot;:&quot;MENDELEY_CITATION_8c6ee488-646a-4ddf-8fe8-c06aa48f8ee9&quot;,&quot;properties&quot;:{&quot;noteIndex&quot;:0},&quot;isEdited&quot;:false,&quot;manualOverride&quot;:{&quot;isManuallyOverridden&quot;:true,&quot;citeprocText&quot;:&quot;(Mahumud et al., 2017)&quot;,&quot;manualOverrideText&quot;:&quot;(Mahumud et al., 2017;&quot;},&quot;citationItems&quot;:[{&quot;id&quot;:&quot;18843eae-1202-38bd-943e-f2fa8a0fa607&quot;,&quot;itemData&quot;:{&quot;type&quot;:&quot;article-journal&quot;,&quot;id&quot;:&quot;18843eae-1202-38bd-943e-f2fa8a0fa607&quot;,&quot;title&quot;:&quot;Distribution and determinants of out-of-pocket healthcare expenditures in Bangladesh&quot;,&quot;author&quot;:[{&quot;family&quot;:&quot;Mahumud&quot;,&quot;given&quot;:&quot;Rashidul Alam&quot;,&quot;parse-names&quot;:false,&quot;dropping-particle&quot;:&quot;&quot;,&quot;non-dropping-particle&quot;:&quot;&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Islam&quot;,&quot;given&quot;:&quot;Ziaul&quot;,&quot;parse-names&quot;:false,&quot;dropping-particle&quot;:&quot;&quot;,&quot;non-dropping-particle&quot;:&quot;&quot;},{&quot;family&quot;:&quot;Khan&quot;,&quot;given&quot;:&quot;Jahangir&quot;,&quot;parse-names&quot;:false,&quot;dropping-particle&quot;:&quot;&quot;,&quot;non-dropping-particle&quot;:&quot;&quot;},{&quot;family&quot;:&quot;Morton&quot;,&quot;given&quot;:&quot;Alec&quot;,&quot;parse-names&quot;:false,&quot;dropping-particle&quot;:&quot;&quot;,&quot;non-dropping-particle&quot;:&quot;&quot;}],&quot;container-title&quot;:&quot;Journal of Preventive Medicine and Public Health&quot;,&quot;accessed&quot;:{&quot;date-parts&quot;:[[2024,9,18]]},&quot;DOI&quot;:&quot;10.3961/JPMPH.16.089&quot;,&quot;ISSN&quot;:&quot;19758375&quot;,&quot;PMID&quot;:&quot;28372353&quot;,&quot;issued&quot;:{&quot;date-parts&quot;:[[2017,3,1]]},&quot;page&quot;:&quot;91-99&quot;,&quot;abstract&quot;:&quot;Objectives: As in many low-income and middle-income countries, out-of-pocket (OOP) payments by patients or their families are a key healthcare financing mechanism in Bangladesh that leads to economic burdens for households. The objective of this study was to identify whether and to what extent socioeconomic, demographic, and behavioral factors of the population had an impact on OOP expenditures in Bangladesh. Methods: A total of 12 400 patients who had paid to receive any type of healthcare services within the previous 30 days were analyzed from the Bangladesh Household Income and Expenditure Survey data, 2010. We employed regression analysis for identify factors influencing OOP health expenditures using the ordinary least square method. Results: The mean total OOP healthcare expenditures was US dollar (USD) 27.66; while, the cost of medicines (USD 16.98) was the highest cost driver (61% of total OOP healthcare expenditure). In addition, this study identified age, sex, marital status, place of residence, and family wealth as significant factors associated with higher OOP healthcare expenditures. In contrary, unemployment and not receiving financial social benefits were inversely associated with OOP expenditures. Conclusions: The findings of this study can help decision-makers by clarifying the determinants of OOP, discussing the mechanisms driving these determinants, and there by underscoring the need to develop policy options for building stronger financial protection mechanisms. The government should consider devoting more resources to providing free or subsidized care. In parallel with government action, the development of other prudential and sustainable risk-pooling mechanisms may help attract enthusiastic subscribers to community-based health insurance schemes.&quot;,&quot;publisher&quot;:&quot;Korean Society for Preventive Medicine&quot;,&quot;issue&quot;:&quot;2&quot;,&quot;volume&quot;:&quot;50&quot;,&quot;container-title-short&quot;:&quot;&quot;},&quot;isTemporary&quot;:false,&quot;suppress-author&quot;:false,&quot;composite&quot;:false,&quot;author-only&quot;:false}],&quot;citationTag&quot;:&quot;MENDELEY_CITATION_v3_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&quot;},{&quot;citationID&quot;:&quot;MENDELEY_CITATION_8bf81e5a-aa03-44db-a16e-88113662dcb4&quot;,&quot;properties&quot;:{&quot;noteIndex&quot;:0},&quot;isEdited&quot;:false,&quot;manualOverride&quot;:{&quot;isManuallyOverridden&quot;:true,&quot;citeprocText&quot;:&quot;(Khan et al., 2017)&quot;,&quot;manualOverrideText&quot;:&quot;Khan et al., 2017)&quot;},&quot;citationItems&quot;:[{&quot;id&quot;:&quot;03269c1c-b10f-3faa-84cf-2abdd0565283&quot;,&quot;itemData&quot;:{&quot;type&quot;:&quot;article-journal&quot;,&quot;id&quot;:&quot;03269c1c-b10f-3faa-84cf-2abdd0565283&quot;,&quot;title&quot;:&quot;Catastrophic healthcare expenditure and poverty related to out-of-pocket payments for healthcare in Bangladesh—an estimation of financial risk protection of&quot;,&quot;author&quot;:[{&quot;family&quot;:&quot;Khan&quot;,&quot;given&quot;:&quot;JAM&quot;,&quot;parse-names&quot;:false,&quot;dropping-particle&quot;:&quot;&quot;,&quot;non-dropping-particle&quot;:&quot;&quot;},{&quot;family&quot;:&quot;Ahmed&quot;,&quot;given&quot;:&quot;S&quot;,&quot;parse-names&quot;:false,&quot;dropping-particle&quot;:&quot;&quot;,&quot;non-dropping-particle&quot;:&quot;&quot;},{&quot;family&quot;:&quot;planning&quot;,&quot;given&quot;:&quot;TG Evans - Health policy and&quot;,&quot;parse-names&quot;:false,&quot;dropping-particle&quot;:&quot;&quot;,&quot;non-dropping-particle&quot;:&quot;&quot;},{&quot;family&quot;:&quot;2017&quot;,&quot;given&quot;:&quot;undefined&quot;,&quot;parse-names&quot;:false,&quot;dropping-particle&quot;:&quot;&quot;,&quot;non-dropping-particle&quot;:&quot;&quot;}],&quot;container-title&quot;:&quot;academic.oup.comJAM Khan, S Ahmed, TG EvansHealth policy and planning, 2017•academic.oup.com&quot;,&quot;accessed&quot;:{&quot;date-parts&quot;:[[2024,9,18]]},&quot;DOI&quot;:&quot;10.1093/heapol/czx048&quot;,&quot;URL&quot;:&quot;https://academic.oup.com/heapol/article-abstract/32/8/1102/3858270&quot;,&quot;issued&quot;:{&quot;date-parts&quot;:[[2017,10,1]]},&quot;page&quot;:&quot;1102-1110&quot;,&quot;abstract&quot;:&quot;The Sustainable Development Goals target to achieve Universal Health Coverage (UHC), including financial risk protection (FRP) among other dimensions. There are four indicators of FRP, namely incidence of catastrophic health expenditure (CHE), mean positive catastrophic overshoot, incidence of impoverishment and increase in the depth of poverty occur for high out-of-pocket (OOP) healthcare spending. OOP spending is the major payment strategy for healthcare in most low-and-middle-income countries, such as Bangladesh. Large and unpredictable health payments can expose households to substantial financial risk and, at their most extreme, can result in poverty. The aim of this study was to estimate the impact of OOP spending on CHE and poverty, i.e. status of FRP for UHC in Bangladesh. A nationally representative Household Income and Expenditure Survey 2010 was used to determine household consumption expenditure and health-related spending in the last 30 days. Mean CHE headcount and its concentration indices (CI) were calculated. The propensity of facing CHE for households was predicted by demographic and socioeconomic characteristics. The poverty headcount was estimated using 'total household consumption expenditure' and such expenditure without OOP payments for health in comparison with the poverty-line measured by cost of basic need. In absolute values, a pro-rich distribution of OOP payment for healthcare was found in urban and rural Bangladesh. At the 10%-threshold level, in total 14.2% of households faced CHE with 1.9% overshoot. 16.5% of the poorest and 9.2% of the richest households faced CHE. An overall pro-poor distribution was found for CHE (CI ¼ À0.064) in both urban and rural households, while the former had higher CHE incidences. The poverty headcount increased by 3.5% (5.1 million individuals) due to OOP payments. Reliance on OOP payments for healthcare in Bangladesh should be reduced for poverty alleviation in urban and rural Bangladesh in order to secure FRP for UHC.&quot;,&quot;publisher&quot;:&quot;Oxford University Press&quot;,&quot;issue&quot;:&quot;8&quot;,&quot;volume&quot;:&quot;32&quot;,&quot;container-title-short&quot;:&quot;&quot;},&quot;isTemporary&quot;:false,&quot;suppress-author&quot;:false,&quot;composite&quot;:false,&quot;author-only&quot;:false}],&quot;citationTag&quot;:&quot;MENDELEY_CITATION_v3_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&quot;},{&quot;citationID&quot;:&quot;MENDELEY_CITATION_c327dcbe-7800-4dfe-904b-225817f41e72&quot;,&quot;properties&quot;:{&quot;noteIndex&quot;:0},&quot;isEdited&quot;:false,&quot;manualOverride&quot;:{&quot;isManuallyOverridden&quot;:true,&quot;citeprocText&quot;:&quot;(Tallon &amp;#38; Block, 1988)&quot;,&quot;manualOverrideText&quot;:&quot;Tallon &amp; Block, (1988)&quot;},&quot;citationItems&quot;:[{&quot;id&quot;:&quot;e65701f7-3133-3a80-9e9b-a65d8b251015&quot;,&quot;itemData&quot;:{&quot;type&quot;:&quot;article-journal&quot;,&quot;id&quot;:&quot;e65701f7-3133-3a80-9e9b-a65d8b251015&quot;,&quot;title&quot;:&quot;Changing Patterns of Health Insurance Coverage:&quot;,&quot;author&quot;:[{&quot;family&quot;:&quot;Tallon&quot;,&quot;given&quot;:&quot;James R.&quot;,&quot;parse-names&quot;:false,&quot;dropping-particle&quot;:&quot;&quot;,&quot;non-dropping-particle&quot;:&quot;&quot;},{&quot;family&quot;:&quot;Block&quot;,&quot;given&quot;:&quot;Rachel&quot;,&quot;parse-names&quot;:false,&quot;dropping-particle&quot;:&quot;&quot;,&quot;non-dropping-particle&quot;:&quot;&quot;}],&quot;container-title&quot;:&quot;Women &amp;amp; Health&quot;,&quot;accessed&quot;:{&quot;date-parts&quot;:[[2024,9,18]]},&quot;DOI&quot;:&quot;10.1300/J013V12N03_07&quot;,&quot;ISSN&quot;:&quot;15410331&quot;,&quot;PMID&quot;:&quot;3329427&quot;,&quot;URL&quot;:&quot;https://www.tandfonline.com/doi/abs/10.1300/J013v12n03_07&quot;,&quot;issued&quot;:{&quot;date-parts&quot;:[[1988,2,16]]},&quot;page&quot;:&quot;119-136&quot;,&quot;abstract&quot;:&quot;Health care expenditures and utilization: Have increased dramatically in recent years, but gaps in: Health insurance coverage restrict access to care for a growing portion of the population. Women are especially vulnerable given the structure of insurance coverage and demographic factors. The erosion of insurance coverage can be attributed to several trends, particularly employer cost containment strategies, restricted public program eligibility and changes in the characteristics of the work force. Numerous measures: Have been adopted at the federal and state levels to maintain or expand coverage on an incremental basis. As broader segments of the population suffer reduction or loss of coverage, a comprehensive approach will be necessary to ensure universal access to: Health care. © 1988 Taylor &amp; Francis Group, LLC.&quot;,&quot;publisher&quot;:&quot;Taylor &amp; Francis Group&quot;,&quot;issue&quot;:&quot;3-4&quot;,&quot;volume&quot;:&quot;12&quot;,&quot;container-title-short&quot;:&quot;&quot;},&quot;isTemporary&quot;:false,&quot;suppress-author&quot;:false,&quot;composite&quot;:false,&quot;author-only&quot;:false}],&quot;citationTag&quot;:&quot;MENDELEY_CITATION_v3_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&quot;},{&quot;citationID&quot;:&quot;MENDELEY_CITATION_db44bbfd-3ece-491f-b730-c110c67296c8&quot;,&quot;properties&quot;:{&quot;noteIndex&quot;:0},&quot;isEdited&quot;:false,&quot;manualOverride&quot;:{&quot;isManuallyOverridden&quot;:true,&quot;citeprocText&quot;:&quot;(&lt;i&gt;Third Edition Women and Men in the Informal Economy: A Statistical Picture&lt;/i&gt;, n.d.)&quot;,&quot;manualOverrideText&quot;:&quot;International Labour Office (ILO),&quot;},&quot;citationTag&quot;:&quot;MENDELEY_CITATION_v3_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&quot;,&quot;citationItems&quot;:[{&quot;id&quot;:&quot;03cc5f5f-9790-3f5c-b462-7561036f1a54&quot;,&quot;itemData&quot;:{&quot;type&quot;:&quot;article-journal&quot;,&quot;id&quot;:&quot;03cc5f5f-9790-3f5c-b462-7561036f1a54&quot;,&quot;title&quot;:&quot;Third edition Women and men in the informal economy: a statistical picture&quot;,&quot;accessed&quot;:{&quot;date-parts&quot;:[[2024,10,9]]}},&quot;isTemporary&quot;:false,&quot;suppress-author&quot;:false,&quot;composite&quot;:false,&quot;author-only&quot;:false}]},{&quot;citationID&quot;:&quot;MENDELEY_CITATION_5c744e75-e699-4a7d-a9f1-46f963545909&quot;,&quot;properties&quot;:{&quot;noteIndex&quot;:0},&quot;isEdited&quot;:false,&quot;manualOverride&quot;:{&quot;isManuallyOverridden&quot;:true,&quot;citeprocText&quot;:&quot;(Jütting, 2004)&quot;,&quot;manualOverrideText&quot;:&quot;(Jütting, 2004;&quot;},&quot;citationTag&quot;:&quot;MENDELEY_CITATION_v3_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&quot;,&quot;citationItems&quot;:[{&quot;id&quot;:&quot;9f12e4af-0da0-3674-9128-fa0940e80a30&quot;,&quot;itemData&quot;:{&quot;type&quot;:&quot;article-journal&quot;,&quot;id&quot;:&quot;9f12e4af-0da0-3674-9128-fa0940e80a30&quot;,&quot;title&quot;:&quot;Do community-based health insurance schemes improve poor people's access to health care? Evidence from rural senegal&quot;,&quot;author&quot;:[{&quot;family&quot;:&quot;Jütting&quot;,&quot;given&quot;:&quot;Johannes P.&quot;,&quot;parse-names&quot;:false,&quot;dropping-particle&quot;:&quot;&quot;,&quot;non-dropping-particle&quot;:&quot;&quot;}],&quot;container-title&quot;:&quot;World Development&quot;,&quot;container-title-short&quot;:&quot;World Dev&quot;,&quot;accessed&quot;:{&quot;date-parts&quot;:[[2024,10,9]]},&quot;DOI&quot;:&quot;10.1016/J.WORLDDEV.2003.10.001&quot;,&quot;ISSN&quot;:&quot;0305750X&quot;,&quot;issued&quot;:{&quot;date-parts&quot;:[[2004]]},&quot;page&quot;:&quot;273-288&quot;,&quot;abstract&quot;:&quot;Community-based health insurance is an emerging and promising concept, which addresses health care challenges faced in particular by the rural poor. The aim of this paper is to analyse whether rural Senegal members of a health insurance scheme are actually better-off than nonmembers. The results show that in poor environments, insurance programs can work: Members of les mutuelles de santé (mutual health organizations) have a higher probability of using hospitalization services than nonmembers and pay substantially less when they need care. Furthermore, the analysis revealed that while the schemes achieved to attract poor people, the poorest of the poor remained excluded. © 2003 Elsevier Ltd. All rights reserved.&quot;,&quot;publisher&quot;:&quot;Elsevier Ltd&quot;,&quot;issue&quot;:&quot;2&quot;,&quot;volume&quot;:&quot;32&quot;},&quot;isTemporary&quot;:false,&quot;suppress-author&quot;:false,&quot;composite&quot;:false,&quot;author-only&quot;:false}]},{&quot;citationID&quot;:&quot;MENDELEY_CITATION_278f1f4b-2b40-4307-a780-12a1e4df4653&quot;,&quot;properties&quot;:{&quot;noteIndex&quot;:0},&quot;isEdited&quot;:false,&quot;manualOverride&quot;:{&quot;isManuallyOverridden&quot;:true,&quot;citeprocText&quot;:&quot;(Dong et al., 2008)&quot;,&quot;manualOverrideText&quot;:&quot;Dong et al., 2008)&quot;},&quot;citationTag&quot;:&quot;MENDELEY_CITATION_v3_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&quot;,&quot;citationItems&quot;:[{&quot;id&quot;:&quot;2777332c-f0ad-37ab-ab68-dbbe9bd6c707&quot;,&quot;itemData&quot;:{&quot;type&quot;:&quot;article-journal&quot;,&quot;id&quot;:&quot;2777332c-f0ad-37ab-ab68-dbbe9bd6c707&quot;,&quot;title&quot;:&quot;The differences in characteristics between health-care users and non-users: Implication for introducing community-based health insurance in Burkina Faso&quot;,&quot;author&quot;:[{&quot;family&quot;:&quot;Dong&quot;,&quot;given&quot;:&quot;Hengjin&quot;,&quot;parse-names&quot;:false,&quot;dropping-particle&quot;:&quot;&quot;,&quot;non-dropping-particle&quot;:&quot;&quot;},{&quot;family&quot;:&quot;Gbangou&quot;,&quot;given&quot;:&quot;Adjima&quot;,&quot;parse-names&quot;:false,&quot;dropping-particle&quot;:&quot;&quot;,&quot;non-dropping-particle&quot;:&quot;&quot;},{&quot;family&quot;:&quot;Allegri&quot;,&quot;given&quot;:&quot;Manuela&quot;,&quot;parse-names&quot;:false,&quot;dropping-particle&quot;:&quot;&quot;,&quot;non-dropping-particle&quot;:&quot;De&quot;},{&quot;family&quot;:&quot;Pokhrel&quot;,&quot;given&quot;:&quot;Subhash&quot;,&quot;parse-names&quot;:false,&quot;dropping-particle&quot;:&quot;&quot;,&quot;non-dropping-particle&quot;:&quot;&quot;},{&quot;family&quot;:&quot;Sauerborn&quot;,&quot;given&quot;:&quot;Rainer&quot;,&quot;parse-names&quot;:false,&quot;dropping-particle&quot;:&quot;&quot;,&quot;non-dropping-particle&quot;:&quot;&quot;}],&quot;container-title&quot;:&quot;European Journal of Health Economics&quot;,&quot;accessed&quot;:{&quot;date-parts&quot;:[[2024,10,9]]},&quot;DOI&quot;:&quot;10.1007/S10198-006-0031-4&quot;,&quot;ISSN&quot;:&quot;16187598&quot;,&quot;PMID&quot;:&quot;17186201&quot;,&quot;issued&quot;:{&quot;date-parts&quot;:[[2008,2]]},&quot;page&quot;:&quot;41-50&quot;,&quot;abstract&quot;:&quot;The purposes of this study are to describe the characteristics of different health-care users, to explain such characteristics using a health demand model and to estimate the price-related probability change for different types of health care in order to provide policy guidance for the introduction of community-based health insurance (CBI) in Burkina Faso. Data were collected from a household survey using a two stage cluster sampling approach. Household interviews were carried out during April and May 2003. In the interviewed 7,939 individuals in 988 households, there were 558 people reported one or more illness episodes; two-thirds of these people did not seek professional care. Health care non-users display lower household income and expenditure, older age and lower perceived severity of disease. The main reason for choosing no-care and self-care was 'not enough money'. Multinomial logistic regression confirms these observations. Higher household cash-income, higher perceived severity of disease and acute disease significantly increased the probability of using western care. Older age and higher price-cash income ratio significantly increased the probability of no-care or self-care. If CBI were introduced the probability of using western care would increase by 4.33% and the probability of using self-care would reduce by 3.98%. The price-related probability change of using western care for lower income people is higher than for higher income although the quantity changed is relatively small. In conclusion, the introduction of CBI might increase the use of medical services, especially for the poor. Co-payment for the rich might be necessary. Premium adjusted for income or subsidies for the poor can be considered in order to absorb a greater number of poor households into CBI and further improve equity in terms of enrolment. However, the role of CBI in Burkina Faso is rather limited: it might only increase utilisation of western health care by a probability of 4%. © 2006 Springer-Verlag.&quot;,&quot;issue&quot;:&quot;1&quot;,&quot;volume&quot;:&quot;9&quot;,&quot;container-title-short&quot;:&quot;&quot;},&quot;isTemporary&quot;:false,&quot;suppress-author&quot;:false,&quot;composite&quot;:false,&quot;author-only&quot;:false}]},{&quot;citationID&quot;:&quot;MENDELEY_CITATION_1c6ba54b-a7fd-4d04-825e-41336d018cee&quot;,&quot;properties&quot;:{&quot;noteIndex&quot;:0},&quot;isEdited&quot;:false,&quot;manualOverride&quot;:{&quot;isManuallyOverridden&quot;:false,&quot;citeprocText&quot;:&quot;(Aregbeshola &amp;#38; Khan, 2018)&quot;,&quot;manualOverrideText&quot;:&quot;&quot;},&quot;citationTag&quot;:&quot;MENDELEY_CITATION_v3_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&quot;,&quot;citationItems&quot;:[{&quot;id&quot;:&quot;feb04d65-1001-34ce-af05-e327b0645e8c&quot;,&quot;itemData&quot;:{&quot;type&quot;:&quot;article-journal&quot;,&quot;id&quot;:&quot;feb04d65-1001-34ce-af05-e327b0645e8c&quot;,&quot;title&quot;:&quot;Predictors of Enrolment in the National Health Insurance Scheme Among Women of Reproductive Age in Nigeria&quot;,&quot;author&quot;:[{&quot;family&quot;:&quot;Aregbeshola&quot;,&quot;given&quot;:&quot;Bolaji Samson&quot;,&quot;parse-names&quot;:false,&quot;dropping-particle&quot;:&quot;&quot;,&quot;non-dropping-particle&quot;:&quot;&quot;},{&quot;family&quot;:&quot;Khan&quot;,&quot;given&quot;:&quot;Samina Mohsin&quot;,&quot;parse-names&quot;:false,&quot;dropping-particle&quot;:&quot;&quot;,&quot;non-dropping-particle&quot;:&quot;&quot;}],&quot;container-title&quot;:&quot;International Journal of Health Policy and Management&quot;,&quot;container-title-short&quot;:&quot;Int J Health Policy Manag&quot;,&quot;accessed&quot;:{&quot;date-parts&quot;:[[2024,10,9]]},&quot;DOI&quot;:&quot;10.15171/IJHPM.2018.68&quot;,&quot;ISSN&quot;:&quot;23225939&quot;,&quot;PMID&quot;:&quot;30624875&quot;,&quot;URL&quot;:&quot;/pmc/articles/PMC6326643/&quot;,&quot;issued&quot;:{&quot;date-parts&quot;:[[2018]]},&quot;page&quot;:&quot;1015&quot;,&quot;abstract&quot;:&quot;Background: Despite the implementation of the National Health Insurance Scheme (NHIS) since 2005 in Nigeria, the level of health insurance coverage remains low. The study aims to examine the predictors of enrolment in the NHIS among women of reproductive age in Nigeria. Methods: Secondary data from the 2013 Nigeria Demographic and Health Survey (NDHS) were utilized to examine factors influencing enrolment in the NHIS among women of reproductive age (n = 38 948) in Nigeria. Demographic and socio-economic characteristics of women were determined using univariate, bivariate and multivariate analyses. Data analysis was performed using STATA version 12 software. Results: We found that 97.9% of women were not covered by health insurance. Multivariate analysis indicated that factors such as age, education, geo-political zone, socio-economic status (SES), and employment status were significant predictors of enrolment in the NHIS among women of reproductive age. Conclusion: This study concludes that health insurance coverage among women of reproductive age in Nigeria is very low. Additionally, demographic and socio-economic factors were associated with enrolment in the NHIS among women. Therefore, policy-makers need to establish a tax-based health financing mechanism targeted at women who are young, uneducated, from poorest households, unemployed and working in the informal sector of the economy. Extending health insurance coverage to women from poor households and those who work in the informal sector through a tax-financed non-contributory health insurance scheme would accelerate progress towards universal health coverage (UHC).&quot;,&quot;publisher&quot;:&quot;Kerman University of Medical Sciences&quot;,&quot;issue&quot;:&quot;11&quot;,&quot;volume&quot;:&quot;7&quot;},&quot;isTemporary&quot;:false,&quot;suppress-author&quot;:false,&quot;composite&quot;:false,&quot;author-only&quot;:false}]},{&quot;citationID&quot;:&quot;MENDELEY_CITATION_ba562b32-1aca-42d6-b797-74d24871e03a&quot;,&quot;properties&quot;:{&quot;noteIndex&quot;:0},&quot;isEdited&quot;:false,&quot;manualOverride&quot;:{&quot;isManuallyOverridden&quot;:false,&quot;citeprocText&quot;:&quot;(Kozhimannil et al., 2012)&quot;,&quot;manualOverrideText&quot;:&quot;&quot;},&quot;citationItems&quot;:[{&quot;id&quot;:&quot;66ffa625-efd0-3916-b953-613c54ba5995&quot;,&quot;itemData&quot;:{&quot;type&quot;:&quot;article-journal&quot;,&quot;id&quot;:&quot;66ffa625-efd0-3916-b953-613c54ba5995&quot;,&quot;title&quot;:&quot;National Trends in Health Insurance Coverage of Pregnant and Reproductive-Age Women, 2000 to 2009&quot;,&quot;author&quot;:[{&quot;family&quot;:&quot;Kozhimannil&quot;,&quot;given&quot;:&quot;Katy Backes&quot;,&quot;parse-names&quot;:false,&quot;dropping-particle&quot;:&quot;&quot;,&quot;non-dropping-particle&quot;:&quot;&quot;},{&quot;family&quot;:&quot;Abraham&quot;,&quot;given&quot;:&quot;Jean M.&quot;,&quot;parse-names&quot;:false,&quot;dropping-particle&quot;:&quot;&quot;,&quot;non-dropping-particle&quot;:&quot;&quot;},{&quot;family&quot;:&quot;Virnig&quot;,&quot;given&quot;:&quot;Beth A.&quot;,&quot;parse-names&quot;:false,&quot;dropping-particle&quot;:&quot;&quot;,&quot;non-dropping-particle&quot;:&quot;&quot;}],&quot;container-title&quot;:&quot;Women's Health Issues&quot;,&quot;accessed&quot;:{&quot;date-parts&quot;:[[2024,10,9]]},&quot;DOI&quot;:&quot;10.1016/J.WHI.2011.12.002&quot;,&quot;ISSN&quot;:&quot;1049-3867&quot;,&quot;PMID&quot;:&quot;22385900&quot;,&quot;issued&quot;:{&quot;date-parts&quot;:[[2012,3,1]]},&quot;page&quot;:&quot;e135-e141&quot;,&quot;abstract&quot;:&quot;Purpose: Health insurance facilitates financial access to health services, including prenatal and preconception care. This study characterized changes in health insurance coverage among reproductive-age women in the United States from 2000 to 2009. Methods: Data from female respondents (ages 18-49) to the National Health Interview Surveys, 2000 to 2009 (n = 207,968), including those pregnant when surveyed (n = 3,204), were used in a repeated cross-sectional design. Changes over time were estimated using longitudinal regression models. Main Findings: Of the reproductive-age women in this study, 25% were uninsured at some point in the prior year. Ten percent of pregnant women reported currently being uninsured, and 27% and 58% reported Medicaid coverage or private health insurance, respectively. Among women who were not pregnant, 19% were currently uninsured, 8% had Medicaid, and 68% had private coverage. From 2000 to 2009, an increasing percentage of reproductive-age women reported having gone without health insurance in the past year. Controlling for sociodemographic and health variables, the chances that a reproductive-age woman had been uninsured increased by approximately 1.5% annually (p &lt;.001), and did not differ between pregnant women and those who were not pregnant. The odds that an insured pregnant woman had Medicaid coverage increased 7% per year over the study period (p &lt;.001), whereas the odds of private coverage decreased. Conclusion: Reproductive-age women are increasingly at risk of being uninsured, which raises concerns about access to prenatal and preconception care. Among pregnant women, access to private health insurance has decreased, and state Medicaid programs have covered a growing percentage of women. Health reform will likely impact future trends. © 2012 Jacobs Institute of Women's Health.&quot;,&quot;publisher&quot;:&quot;Elsevier&quot;,&quot;issue&quot;:&quot;2&quot;,&quot;volume&quot;:&quot;22&quot;,&quot;container-title-short&quot;:&quot;&quot;},&quot;isTemporary&quot;:false,&quot;suppress-author&quot;:false,&quot;composite&quot;:false,&quot;author-only&quot;:false}],&quot;citationTag&quot;:&quot;MENDELEY_CITATION_v3_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&quot;},{&quot;citationID&quot;:&quot;MENDELEY_CITATION_7ea3e756-3ec5-4c78-9626-4c7c789551a4&quot;,&quot;properties&quot;:{&quot;noteIndex&quot;:0},&quot;isEdited&quot;:false,&quot;manualOverride&quot;:{&quot;isManuallyOverridden&quot;:true,&quot;citeprocText&quot;:&quot;(Shao et al., 2022)&quot;,&quot;manualOverrideText&quot;:&quot;Shao et al., (2022)&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Tag&quot;:&quot;MENDELEY_CITATION_v3_eyJjaXRhdGlvbklEIjoiTUVOREVMRVlfQ0lUQVRJT05fN2VhM2U3NTYtM2VjNS00Yzc4LTk2MjYtNGM3Yzc4OTU1MWE0IiwicHJvcGVydGllcyI6eyJub3RlSW5kZXgiOjB9LCJpc0VkaXRlZCI6ZmFsc2UsIm1hbnVhbE92ZXJyaWRlIjp7ImlzTWFudWFsbHlPdmVycmlkZGVuIjp0cnVlLCJjaXRlcHJvY1RleHQiOiIoU2hhbyBldCBhbC4sIDIwMjIpIiwibWFudWFsT3ZlcnJpZGVUZXh0IjoiU2hhbyBldCBhbC4sICgyMDIyKS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quot;},{&quot;citationID&quot;:&quot;MENDELEY_CITATION_a070368e-334e-4f01-b9c8-789f57858171&quot;,&quot;properties&quot;:{&quot;noteIndex&quot;:0},&quot;isEdited&quot;:false,&quot;manualOverride&quot;:{&quot;isManuallyOverridden&quot;:true,&quot;citeprocText&quot;:&quot;(Jones &amp;#38; Sonfield, 2016)&quot;,&quot;manualOverrideText&quot;:&quot;Jones &amp; Sonfield, (2016),&quot;},&quot;citationTag&quot;:&quot;MENDELEY_CITATION_v3_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&quot;,&quot;citationItems&quot;:[{&quot;id&quot;:&quot;d0317b6e-abfd-3722-9c57-09976d66a363&quot;,&quot;itemData&quot;:{&quot;type&quot;:&quot;article-journal&quot;,&quot;id&quot;:&quot;d0317b6e-abfd-3722-9c57-09976d66a363&quot;,&quot;title&quot;:&quot;Health insurance coverage among women of reproductive age before and after implementation of the affordable care act&quot;,&quot;author&quot;:[{&quot;family&quot;:&quot;Jones&quot;,&quot;given&quot;:&quot;Rachel K.&quot;,&quot;parse-names&quot;:false,&quot;dropping-particle&quot;:&quot;&quot;,&quot;non-dropping-particle&quot;:&quot;&quot;},{&quot;family&quot;:&quot;Sonfield&quot;,&quot;given&quot;:&quot;Adam&quot;,&quot;parse-names&quot;:false,&quot;dropping-particle&quot;:&quot;&quot;,&quot;non-dropping-particle&quot;:&quot;&quot;}],&quot;container-title&quot;:&quot;Contraception&quot;,&quot;container-title-short&quot;:&quot;Contraception&quot;,&quot;accessed&quot;:{&quot;date-parts&quot;:[[2024,10,9]]},&quot;DOI&quot;:&quot;10.1016/J.CONTRACEPTION.2016.01.003&quot;,&quot;ISSN&quot;:&quot;0010-7824&quot;,&quot;PMID&quot;:&quot;26802569&quot;,&quot;issued&quot;:{&quot;date-parts&quot;:[[2016,5,1]]},&quot;page&quot;:&quot;386-391&quot;,&quot;abstract&quot;:&quot;Objectives: The Affordable Care Act's expansions to Medicaid and private coverage are of particular importance for women of childbearing age, who have numerous preventive care and reproductive health care needs. Study design: We conducted two national surveys, one in 2012 and one in 2015, collecting information about health insurance coverage and access to care from 8000 women aged 18-39. We examine type of insurance and continuity of coverage between time periods, including poverty status and whether or not women live in a state that expanded Medicaid coverage. Results: The proportion of women who were uninsured declined by almost 40% (from 19% to 12%), though several groups, including US-born and foreign-born Latinas, experienced no significant declines. Among low-income women in states that expanded Medicaid, the proportion uninsured declined from 38% to 15%, largely due to an increase in Medicaid coverage (from 40% to 62%). Declines in uninsurance in nonexpansion states were only marginally significant. Conclusions: Despite substantial improvements in health insurance coverage, significant gaps remain, particularly in states that have not expanded Medicaid and for Latinas. Implications: This analysis examines changes in insurance coverage that occurred after the Affordable Care Act was implemented. While coverage has improved for many populations, sizeable gaps in coverage remain for Latinas and women in states that did not expand Medicaid.&quot;,&quot;publisher&quot;:&quot;Elsevier&quot;,&quot;issue&quot;:&quot;5&quot;,&quot;volume&quot;:&quot;93&quot;},&quot;isTemporary&quot;:false,&quot;suppress-author&quot;:false,&quot;composite&quot;:false,&quot;author-only&quot;:false}]},{&quot;citationID&quot;:&quot;MENDELEY_CITATION_d9d86ade-d917-4152-818e-6760a1797aea&quot;,&quot;properties&quot;:{&quot;noteIndex&quot;:0},&quot;isEdited&quot;:false,&quot;manualOverride&quot;:{&quot;isManuallyOverridden&quot;:false,&quot;citeprocText&quot;:&quot;(Lagomarsino et al., 2012)&quot;,&quot;manualOverrideText&quot;:&quot;&quot;},&quot;citationTag&quot;:&quot;MENDELEY_CITATION_v3_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&quot;,&quot;citationItems&quot;:[{&quot;id&quot;:&quot;2bec7ec5-4a71-3686-a108-d001935de73a&quot;,&quot;itemData&quot;:{&quot;type&quot;:&quot;article-journal&quot;,&quot;id&quot;:&quot;2bec7ec5-4a71-3686-a108-d001935de73a&quot;,&quot;title&quot;:&quot;Moving towards universal health coverage: health insurance reforms in nine developing countries in Africa and Asia&quot;,&quot;author&quot;:[{&quot;family&quot;:&quot;Lagomarsino&quot;,&quot;given&quot;:&quot;G&quot;,&quot;parse-names&quot;:false,&quot;dropping-particle&quot;:&quot;&quot;,&quot;non-dropping-particle&quot;:&quot;&quot;},{&quot;family&quot;:&quot;Garabrant&quot;,&quot;given&quot;:&quot;A&quot;,&quot;parse-names&quot;:false,&quot;dropping-particle&quot;:&quot;&quot;,&quot;non-dropping-particle&quot;:&quot;&quot;},{&quot;family&quot;:&quot;Adyas&quot;,&quot;given&quot;:&quot;A&quot;,&quot;parse-names&quot;:false,&quot;dropping-particle&quot;:&quot;&quot;,&quot;non-dropping-particle&quot;:&quot;&quot;},{&quot;family&quot;:&quot;Muga&quot;,&quot;given&quot;:&quot;R&quot;,&quot;parse-names&quot;:false,&quot;dropping-particle&quot;:&quot;&quot;,&quot;non-dropping-particle&quot;:&quot;&quot;},{&quot;family&quot;:&quot;Lancet&quot;,&quot;given&quot;:&quot;N Otoo - The&quot;,&quot;parse-names&quot;:false,&quot;dropping-particle&quot;:&quot;&quot;,&quot;non-dropping-particle&quot;:&quot;&quot;},{&quot;family&quot;:&quot;2012&quot;,&quot;given&quot;:&quot;undefined&quot;,&quot;parse-names&quot;:false,&quot;dropping-particle&quot;:&quot;&quot;,&quot;non-dropping-particle&quot;:&quot;&quot;}],&quot;container-title&quot;:&quot;thelancet.comG Lagomarsino, A Garabrant, A Adyas, R Muga, N OtooThe Lancet, 2012•thelancet.com&quot;,&quot;accessed&quot;:{&quot;date-parts&quot;:[[2024,10,9]]},&quot;DOI&quot;:&quot;10.1016/S0140-6736(12)61147-7&quot;,&quot;URL&quot;:&quot;https://www.thelancet.com/journals/lancet/article/PIIS0140-6736(12)61147-7/abstract&quot;,&quot;issued&quot;:{&quot;date-parts&quot;:[[2012]]},&quot;page&quot;:&quot;933-976&quot;,&quot;abstract&quot;:&quot;For more on world development indicators see We analyse nine low-income and lower-middle-income countries in Africa and Asia that have implemented national health insurance reforms designed to move towards universal health coverage. Using the functions-of-health-systems framework, we describe these countries' approaches to raising prepaid revenues, pooling risk, and purchasing services. Then, using the coverage-box framework, we assess their progress across three dimensions of coverage: who, what services, and what proportion of health costs are covered. We identify some patterns in the structure of these countries' reforms, such as use of tax revenues to subsidise target populations, steps towards broader risk pools, and emphasis on purchasing services through demand-side fi nancing mechanisms. However, none of the reforms purely conform to common health-system archetypes, nor are they identical to each other. We report some trends in these countries' progress towards universal coverage, such as increasing enrolment in government health insurance, a movement towards expanded benefi ts packages, and decreasing out-of-pocket spending accompanied by increasing government share of spending on health. Common, comparable indicators of progress towards universal coverage are needed to enable countries undergoing reforms to assess outcomes and make midcourse corrections in policy and implementation.&quot;,&quot;volume&quot;:&quot;380&quot;,&quot;container-title-short&quot;:&quot;&quot;},&quot;isTemporary&quot;:false,&quot;suppress-author&quot;:false,&quot;composite&quot;:false,&quot;author-only&quot;:false}]},{&quot;citationID&quot;:&quot;MENDELEY_CITATION_e94e6a55-c69f-4736-9819-0f26f3a1bdfa&quot;,&quot;properties&quot;:{&quot;noteIndex&quot;:0},&quot;isEdited&quot;:false,&quot;manualOverride&quot;:{&quot;isManuallyOverridden&quot;:true,&quot;citeprocText&quot;:&quot;(Carman et al., n.d.)&quot;,&quot;manualOverrideText&quot;:&quot;(Carman et al.,2014)&quot;},&quot;citationTag&quot;:&quot;MENDELEY_CITATION_v3_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&quot;,&quot;citationItems&quot;:[{&quot;id&quot;:&quot;592271df-c937-3b78-9132-21c41ed31ae5&quot;,&quot;itemData&quot;:{&quot;type&quot;:&quot;article-journal&quot;,&quot;id&quot;:&quot;592271df-c937-3b78-9132-21c41ed31ae5&quot;,&quot;title&quot;:&quot;Changes in health insurance enrollment since 2013: evidence from the RAND health reform opinion study&quot;,&quot;author&quot;:[{&quot;family&quot;:&quot;Carman&quot;,&quot;given&quot;:&quot;KG&quot;,&quot;parse-names&quot;:false,&quot;dropping-particle&quot;:&quot;&quot;,&quot;non-dropping-particle&quot;:&quot;&quot;},{&quot;family&quot;:&quot;Quarterly&quot;,&quot;given&quot;:&quot;C Eibner - Rand Health&quot;,&quot;parse-names&quot;:false,&quot;dropping-particle&quot;:&quot;&quot;,&quot;non-dropping-particle&quot;:&quot;&quot;},{&quot;family&quot;:&quot;2014&quot;,&quot;given&quot;:&quot;undefined&quot;,&quot;parse-names&quot;:false,&quot;dropping-particle&quot;:&quot;&quot;,&quot;non-dropping-particle&quot;:&quot;&quot;}],&quot;container-title&quot;:&quot;ncbi.nlm.nih.govKG Carman, C EibnerRand Health Quarterly, 2014•ncbi.nlm.nih.gov&quot;,&quot;accessed&quot;:{&quot;date-parts&quot;:[[2024,10,9]]},&quot;URL&quot;:&quot;https://www.ncbi.nlm.nih.gov/pmc/articles/PMC5396201/&quot;,&quot;container-title-short&quot;:&quot;&quot;},&quot;isTemporary&quot;:false,&quot;suppress-author&quot;:false,&quot;composite&quot;:false,&quot;author-only&quot;:false}]},{&quot;citationID&quot;:&quot;MENDELEY_CITATION_9f1f1dac-90b4-4c0a-a50b-e1d9a95e3c9b&quot;,&quot;properties&quot;:{&quot;noteIndex&quot;:0},&quot;isEdited&quot;:false,&quot;manualOverride&quot;:{&quot;isManuallyOverridden&quot;:false,&quot;citeprocText&quot;:&quot;(Ramos Rosas et al., 2020)&quot;,&quot;manualOverrideText&quot;:&quot;&quot;},&quot;citationTag&quot;:&quot;MENDELEY_CITATION_v3_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&quot;,&quot;citationItems&quot;:[{&quot;id&quot;:&quot;d650451d-f0b1-39a3-9f13-8001432f531c&quot;,&quot;itemData&quot;:{&quot;type&quot;:&quot;article-journal&quot;,&quot;id&quot;:&quot;d650451d-f0b1-39a3-9f13-8001432f531c&quot;,&quot;title&quot;:&quot;Identifying the determinants of health insurance coverage among Peruvian women of reproductive age: an assessment based on the national Peruvian demographic survey of 2017&quot;,&quot;author&quot;:[{&quot;family&quot;:&quot;Ramos Rosas&quot;,&quot;given&quot;:&quot;Eduardo&quot;,&quot;parse-names&quot;:false,&quot;dropping-particle&quot;:&quot;&quot;,&quot;non-dropping-particle&quot;:&quot;&quot;},{&quot;family&quot;:&quot;Winkler&quot;,&quot;given&quot;:&quot;Volker&quot;,&quot;parse-names&quot;:false,&quot;dropping-particle&quot;:&quot;&quot;,&quot;non-dropping-particle&quot;:&quot;&quot;},{&quot;family&quot;:&quot;Brenner&quot;,&quot;given&quot;:&quot;Stephan&quot;,&quot;parse-names&quot;:false,&quot;dropping-particle&quot;:&quot;&quot;,&quot;non-dropping-particle&quot;:&quot;&quot;},{&quot;family&quot;:&quot;Allegri&quot;,&quot;given&quot;:&quot;Manuela&quot;,&quot;parse-names&quot;:false,&quot;dropping-particle&quot;:&quot;&quot;,&quot;non-dropping-particle&quot;:&quot;De&quot;}],&quot;container-title&quot;:&quot;International Journal for Equity in Health&quot;,&quot;container-title-short&quot;:&quot;Int J Equity Health&quot;,&quot;accessed&quot;:{&quot;date-parts&quot;:[[2024,10,9]]},&quot;DOI&quot;:&quot;10.1186/S12939-020-01310-4/TABLES/4&quot;,&quot;ISSN&quot;:&quot;14759276&quot;,&quot;PMID&quot;:&quot;33143709&quot;,&quot;URL&quot;:&quot;https://link.springer.com/articles/10.1186/s12939-020-01310-4&quot;,&quot;issued&quot;:{&quot;date-parts&quot;:[[2020,12,1]]},&quot;page&quot;:&quot;1-9&quot;,&quot;abstract&quot;:&quot;Background: Like many other Latin America- and Caribbean countries, Peru has introduced a tax-financed health insurance scheme called “Sistema Integral de Salud (SIS)” to foster progress towards Universal Health Coverage. The scheme explicitly targets the poorest sections of the population. Our study explores levels of health insurance coverage and their determinants among Peruvian women following the introduction of SIS. We wish to determine the extent to which the introduction of SIS has effectively closed gaps in insurance coverage and for whom. Methods: Relying on the 2017 round of ENDES (Encuesta Nacional Demográfica y de Salud Familiar) survey, we analyzed data for 33,168 women aged 15–49. We used multinomial logistic regression to explore the association between health insurance coverage (defined as No Insurance, SIS, Standard Insurance) and women’s socio-demographic and economic characteristics. Results: Out of the 33,168 women, 25.3% did not have any insurance coverage, 45.5% were covered by SIS and 29.2% were covered by a Standard Insurance scheme. Women in the SIS group were found to have lower educational levels, live in rural areas and more likely to be poorer. Women in the Standard insurance group were found to be more educated, more likely to be “Spanish”, and to be wealthier. Most uninsured women appeared to belong to a middle class, not poor enough to be eligible for SIS, but also not eligible for standard insurance. Conclusions: Our study confirms that SIS has been effective in increasing coverage among vulnerable women, with coverage rates comparable with those observed among men. Nevertheless, on its own, it has proven to be insufficient to ensure universal coverage among women. Further reforms are needed to ensure that coverage is extended to all population groups.&quot;,&quot;publisher&quot;:&quot;BioMed Central Ltd&quot;,&quot;issue&quot;:&quot;1&quot;,&quot;volume&quot;:&quot;19&quot;},&quot;isTemporary&quot;:false,&quot;suppress-author&quot;:false,&quot;composite&quot;:false,&quot;author-only&quot;:false}]},{&quot;citationID&quot;:&quot;MENDELEY_CITATION_31afdfc0-3532-424f-bf29-f3b2ad119567&quot;,&quot;properties&quot;:{&quot;noteIndex&quot;:0},&quot;isEdited&quot;:false,&quot;manualOverride&quot;:{&quot;isManuallyOverridden&quot;:false,&quot;citeprocText&quot;:&quot;(Weldesenbet et al., 2021)&quot;,&quot;manualOverrideText&quot;:&quot;&quot;},&quot;citationTag&quot;:&quot;MENDELEY_CITATION_v3_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&quot;,&quot;citationItems&quot;:[{&quot;id&quot;:&quot;80d5ce6e-c9cd-33c6-bcf8-df51649a6a5f&quot;,&quot;itemData&quot;:{&quot;type&quot;:&quot;article-journal&quot;,&quot;id&quot;:&quot;80d5ce6e-c9cd-33c6-bcf8-df51649a6a5f&quot;,&quot;title&quot;:&quot;ClinicoEconomics and Outcomes Research Health Insurance Coverage and Its Associated Factors Among Reproductive-Age Women in East Africa: A Multilevel Mixed-Effects Generalized Linear Model Health Insurance Coverage and Its Associated Factors Among Reproductive-Age Women in East Africa: A Multilevel Mixed-Effects Generalized Linear Model&quot;,&quot;author&quot;:[{&quot;family&quot;:&quot;Weldesenbet&quot;,&quot;given&quot;:&quot;Adisu Birhanu&quot;,&quot;parse-names&quot;:false,&quot;dropping-particle&quot;:&quot;&quot;,&quot;non-dropping-particle&quot;:&quot;&quot;},{&quot;family&quot;:&quot;Kebede&quot;,&quot;given&quot;:&quot;Adem&quot;,&quot;parse-names&quot;:false,&quot;dropping-particle&quot;:&quot;&quot;,&quot;non-dropping-particle&quot;:&quot;&quot;},{&quot;family&quot;:&quot;Hawulte&quot;,&quot;given&quot;:&quot;Behailu&quot;,&quot;parse-names&quot;:false,&quot;dropping-particle&quot;:&quot;&quot;,&quot;non-dropping-particle&quot;:&quot;&quot;},{&quot;family&quot;:&quot;Biruk&quot;,&quot;given&quot;:&quot;Ayele &amp;&quot;,&quot;parse-names&quot;:false,&quot;dropping-particle&quot;:&quot;&quot;,&quot;non-dropping-particle&quot;:&quot;&quot;},{&quot;family&quot;:&quot;Tusa&quot;,&quot;given&quot;:&quot;Shalmeno&quot;,&quot;parse-names&quot;:false,&quot;dropping-particle&quot;:&quot;&quot;,&quot;non-dropping-particle&quot;:&quot;&quot;},{&quot;family&quot;:&quot;Kebede&quot;,&quot;given&quot;:&quot;Sewnet Adem&quot;,&quot;parse-names&quot;:false,&quot;dropping-particle&quot;:&quot;&quot;,&quot;non-dropping-particle&quot;:&quot;&quot;},{&quot;family&quot;:&quot;Ayele&quot;,&quot;given&quot;:&quot;Behailu Hawulte&quot;,&quot;parse-names&quot;:false,&quot;dropping-particle&quot;:&quot;&quot;,&quot;non-dropping-particle&quot;:&quot;&quot;},{&quot;family&quot;:&quot;Shalmeno Tusa&quot;,&quot;given&quot;:&quot;Biruk&quot;,&quot;parse-names&quot;:false,&quot;dropping-particle&quot;:&quot;&quot;,&quot;non-dropping-particle&quot;:&quot;&quot;}],&quot;accessed&quot;:{&quot;date-parts&quot;:[[2024,10,9]]},&quot;DOI&quot;:&quot;10.2147/CEOR.S322087&quot;,&quot;URL&quot;:&quot;https://www.tandfonline.com/action/journalInformation?journalCode=dceo20&quot;,&quot;issued&quot;:{&quot;date-parts&quot;:[[2021]]},&quot;abstract&quot;:&quot;Background: Despite improvement in access to modern healthcare services in East African countries, health-service delivery and health status of the population remained poor mainly due to the weak health-sector financing system. Therefore, the current study aimed to assess the health insurance coverage and its associated factors among reproductive-age group (RAG) women in East Africa. Methods: The most recent (between 2010 and 2018) Demographic and Health Surveys (DHS) data of the ten East African countries (Burundi, Comoros, Ethiopia, Kenya, Malawi, Mozambique, Tanzania, Uganda, Zambia, and Zimbabwe) were included. STATA version 16.0 statistical software was used for data processing and analysis. In the multilevel mixed-effects generalized linear model, variables with a p-value ≤0.05 were declared as significant associated factors of health insurance coverage. Results: The overall health insurance coverage in East Africa was 7.56% (95% CI: 7.42%, 7.77%). The odds of health insurance coverage were high among educated, currently working , and rich RAG women whereas it was low among rural residents. Besides, RAG women who have media exposure, visited by field workers, and visited health facilities have a higher chance of health insurance coverage. Conclusion: Health insurance coverage in East Africa among RAG women was below ten percent. Educational status, working status, place of residence, wealth index, media exposure, visiting health facility within 12 months and being visited by field worker were significantly associated with health insurance coverage among RAG women in East Africa. Improving women's access to health facilities, promoting field workers' visit, and media exposure targeting uneducated, unemployed, and rural resident women of RAG will be a gateway to promote health insurance coverage.&quot;,&quot;container-title-short&quot;:&quot;&quot;},&quot;isTemporary&quot;:false,&quot;suppress-author&quot;:false,&quot;composite&quot;:false,&quot;author-only&quot;:false}]},{&quot;citationID&quot;:&quot;MENDELEY_CITATION_d7cae9ba-98df-4204-a763-fd0c603cba14&quot;,&quot;properties&quot;:{&quot;noteIndex&quot;:0},&quot;isEdited&quot;:false,&quot;manualOverride&quot;:{&quot;isManuallyOverridden&quot;:true,&quot;citeprocText&quot;:&quot;(Bayked et al., 2021)&quot;,&quot;manualOverrideText&quot;:&quot;Bayked et al., (2021)&quot;},&quot;citationItems&quot;:[{&quot;id&quot;:&quot;a7525e4a-155a-3353-9888-bfce862d6ca1&quot;,&quot;itemData&quot;:{&quot;type&quot;:&quot;article-journal&quot;,&quot;id&quot;:&quot;a7525e4a-155a-3353-9888-bfce862d6ca1&quot;,&quot;title&quot;:&quot;Factors affecting the uptake of community-based health insurance in Ethiopia: a systematic review&quot;,&quot;author&quot;:[{&quot;family&quot;:&quot;Bayked&quot;,&quot;given&quot;:&quot;Ewunetie M.&quot;,&quot;parse-names&quot;:false,&quot;dropping-particle&quot;:&quot;&quot;,&quot;non-dropping-particle&quot;:&quot;&quot;},{&quot;family&quot;:&quot;Kahissay&quot;,&quot;given&quot;:&quot;Mesfin H.&quot;,&quot;parse-names&quot;:false,&quot;dropping-particle&quot;:&quot;&quot;,&quot;non-dropping-particle&quot;:&quot;&quot;},{&quot;family&quot;:&quot;Workneh&quot;,&quot;given&quot;:&quot;Birhanu D.&quot;,&quot;parse-names&quot;:false,&quot;dropping-particle&quot;:&quot;&quot;,&quot;non-dropping-particle&quot;:&quot;&quot;}],&quot;container-title&quot;:&quot;International Journal of Scientific Reports&quot;,&quot;accessed&quot;:{&quot;date-parts&quot;:[[2024,10,9]]},&quot;DOI&quot;:&quot;10.18203/ISSN.2454-2156.INTJSCIREP20213261&quot;,&quot;ISSN&quot;:&quot;2454-2156&quot;,&quot;issued&quot;:{&quot;date-parts&quot;:[[2021,8,21]]},&quot;page&quot;:&quot;459&quot;,&quot;abstract&quot;:&quot;&lt;p class=\&quot;abstract\&quot;&gt;The goal of health care financing in Ethiopia is achieving universal health care coverage by community-based health insurance which was expected to cover more than eighty percent of the population. The aim was to minimize catastrophic out-of-pocket health service expenditure. We systematically reviewed factors affecting the uptake of community-based health insurance in Ethiopia. We searched various databases by 09 to 10 March 2019. We included articles regardless of their publication status with both quantitative and qualitative approaches.  The factors determining the uptake of community-based health insurance in Ethiopia were found to be demographic and socio-economic, and health status, and health service-related issues. Among demographic and socio-economic factors, the report of the studies regarding gender and age was not consistent. However, income, education, community participation, marriage, occupation, and family size were found to be significant predictors and were positively related to the uptake of the scheme.&lt;strong&gt; &lt;/strong&gt;Concerning health status and health service-related factors; illness experience, benefit package, awareness level, previous out of pocket expenditure for health care service, and health service status (quality, adequacy, efficiency, and coverage) were significantly and positively related but the premium amount, self-rated health status and bureaucratic complexity were found to be negative predictors. To achieve universal health care coverage through community-based health insurance, special attention should be given to community-based intervention.&lt;/p&gt;&quot;,&quot;publisher&quot;:&quot;Medip Academy&quot;,&quot;issue&quot;:&quot;9&quot;,&quot;volume&quot;:&quot;7&quot;,&quot;container-title-short&quot;:&quot;&quot;},&quot;isTemporary&quot;:false,&quot;suppress-author&quot;:false,&quot;composite&quot;:false,&quot;author-only&quot;:false}],&quot;citationTag&quot;:&quot;MENDELEY_CITATION_v3_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&quot;},{&quot;citationID&quot;:&quot;MENDELEY_CITATION_bdf0d2ed-3f20-4841-bace-142ae1910a9c&quot;,&quot;properties&quot;:{&quot;noteIndex&quot;:0},&quot;isEdited&quot;:false,&quot;manualOverride&quot;:{&quot;isManuallyOverridden&quot;:true,&quot;citeprocText&quot;:&quot;(van Doorslaer et al., n.d.)&quot;,&quot;manualOverrideText&quot;:&quot;(van Doorslaer et al., 2006)&quot;},&quot;citationItems&quot;:[{&quot;id&quot;:&quot;c7f476bd-fd09-37b4-b7d6-be51cba0487b&quot;,&quot;itemData&quot;:{&quot;type&quot;:&quot;article-journal&quot;,&quot;id&quot;:&quot;c7f476bd-fd09-37b4-b7d6-be51cba0487b&quot;,&quot;title&quot;:&quot;Effect of payments for health care on poverty estimates in 11 countries in Asia: an analysis of household survey data&quot;,&quot;author&quot;:[{&quot;family&quot;:&quot;Doorslaer&quot;,&quot;given&quot;:&quot;Eddy&quot;,&quot;parse-names&quot;:false,&quot;dropping-particle&quot;:&quot;&quot;,&quot;non-dropping-particle&quot;:&quot;van&quot;},{&quot;family&quot;:&quot;Rannan-Eliya&quot;,&quot;given&quot;:&quot;Ravi P&quot;,&quot;parse-names&quot;:false,&quot;dropping-particle&quot;:&quot;&quot;,&quot;non-dropping-particle&quot;:&quot;&quot;},{&quot;family&quot;:&quot;Somanathan&quot;,&quot;given&quot;:&quot;Aparnaa&quot;,&quot;parse-names&quot;:false,&quot;dropping-particle&quot;:&quot;&quot;,&quot;non-dropping-particle&quot;:&quot;&quot;},{&quot;family&quot;:&quot;Raj Adhikari&quot;,&quot;given&quot;:&quot;Shiva&quot;,&quot;parse-names&quot;:false,&quot;dropping-particle&quot;:&quot;&quot;,&quot;non-dropping-particle&quot;:&quot;&quot;},{&quot;family&quot;:&quot;Garg&quot;,&quot;given&quot;:&quot;Charu C&quot;,&quot;parse-names&quot;:false,&quot;dropping-particle&quot;:&quot;&quot;,&quot;non-dropping-particle&quot;:&quot;&quot;},{&quot;family&quot;:&quot;Harbianto&quot;,&quot;given&quot;:&quot;Deni&quot;,&quot;parse-names&quot;:false,&quot;dropping-particle&quot;:&quot;&quot;,&quot;non-dropping-particle&quot;:&quot;&quot;},{&quot;family&quot;:&quot;Herrin&quot;,&quot;given&quot;:&quot;Alejandro N&quot;,&quot;parse-names&quot;:false,&quot;dropping-particle&quot;:&quot;&quot;,&quot;non-dropping-particle&quot;:&quot;&quot;},{&quot;family&quot;:&quot;Nazmul Huq&quot;,&quot;given&quot;:&quot;Mohammed&quot;,&quot;parse-names&quot;:false,&quot;dropping-particle&quot;:&quot;&quot;,&quot;non-dropping-particle&quot;:&quot;&quot;},{&quot;family&quot;:&quot;Ibragimova&quot;,&quot;given&quot;:&quot;Shamsia&quot;,&quot;parse-names&quot;:false,&quot;dropping-particle&quot;:&quot;&quot;,&quot;non-dropping-particle&quot;:&quot;&quot;},{&quot;family&quot;:&quot;Karan&quot;,&quot;given&quot;:&quot;Anup&quot;,&quot;parse-names&quot;:false,&quot;dropping-particle&quot;:&quot;&quot;,&quot;non-dropping-particle&quot;:&quot;&quot;},{&quot;family&quot;:&quot;Wan Ng&quot;,&quot;given&quot;:&quot;Chiu&quot;,&quot;parse-names&quot;:false,&quot;dropping-particle&quot;:&quot;&quot;,&quot;non-dropping-particle&quot;:&quot;&quot;},{&quot;family&quot;:&quot;Raj Pande&quot;,&quot;given&quot;:&quot;Badri&quot;,&quot;parse-names&quot;:false,&quot;dropping-particle&quot;:&quot;&quot;,&quot;non-dropping-particle&quot;:&quot;&quot;},{&quot;family&quot;:&quot;Racelis&quot;,&quot;given&quot;:&quot;Rachel&quot;,&quot;parse-names&quot;:false,&quot;dropping-particle&quot;:&quot;&quot;,&quot;non-dropping-particle&quot;:&quot;&quot;},{&quot;family&quot;:&quot;Tao&quot;,&quot;given&quot;:&quot;Sihai&quot;,&quot;parse-names&quot;:false,&quot;dropping-particle&quot;:&quot;&quot;,&quot;non-dropping-particle&quot;:&quot;&quot;},{&quot;family&quot;:&quot;Tin&quot;,&quot;given&quot;:&quot;Keith&quot;,&quot;parse-names&quot;:false,&quot;dropping-particle&quot;:&quot;&quot;,&quot;non-dropping-particle&quot;:&quot;&quot;},{&quot;family&quot;:&quot;Tisayaticom&quot;,&quot;given&quot;:&quot;Kanjana&quot;,&quot;parse-names&quot;:false,&quot;dropping-particle&quot;:&quot;&quot;,&quot;non-dropping-particle&quot;:&quot;&quot;},{&quot;family&quot;:&quot;Trisnantoro&quot;,&quot;given&quot;:&quot;Laksono&quot;,&quot;parse-names&quot;:false,&quot;dropping-particle&quot;:&quot;&quot;,&quot;non-dropping-particle&quot;:&quot;&quot;},{&quot;family&quot;:&quot;Vasavid&quot;,&quot;given&quot;:&quot;Chitpranee&quot;,&quot;parse-names&quot;:false,&quot;dropping-particle&quot;:&quot;&quot;,&quot;non-dropping-particle&quot;:&quot;&quot;},{&quot;family&quot;:&quot;Zhao&quot;,&quot;given&quot;:&quot;Yuxin&quot;,&quot;parse-names&quot;:false,&quot;dropping-particle&quot;:&quot;&quot;,&quot;non-dropping-particle&quot;:&quot;&quot;}],&quot;container-title&quot;:&quot;thelancet.comE Van Doorslaer, O O'Donnell, RP Rannan-Eliya, A Somanathan, SR Adhikari, CC GargThe lancet, 2006•thelancet.com&quot;,&quot;accessed&quot;:{&quot;date-parts&quot;:[[2024,10,9]]},&quot;DOI&quot;:&quot;10.1016/S0140-6736(06)69560-3&quot;,&quot;URL&quot;:&quot;https://www.thelancet.com/journals/lancet/article/PIIS0140673606695603/abstract&quot;,&quot;abstract&quot;:&quot;Background Conventional estimates of poverty do not take account of out-of-pocket payments to fi nance health care. We aimed to reassess measures of poverty in 11 low-to-middle income countries in Asia by calculating total household resources both with and without out-of-pocket payments for health care.&quot;,&quot;container-title-short&quot;:&quot;&quot;},&quot;isTemporary&quot;:false,&quot;suppress-author&quot;:false,&quot;composite&quot;:false,&quot;author-only&quot;:false}],&quot;citationTag&quot;:&quot;MENDELEY_CITATION_v3_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AB83A-3935-42BD-BF10-8D276563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sabrin1060sultana21@gmail.com</dc:creator>
  <cp:keywords/>
  <dc:description/>
  <cp:lastModifiedBy>Sabrin Sultana</cp:lastModifiedBy>
  <cp:revision>3</cp:revision>
  <dcterms:created xsi:type="dcterms:W3CDTF">2024-10-09T16:39:00Z</dcterms:created>
  <dcterms:modified xsi:type="dcterms:W3CDTF">2024-10-09T20:24:00Z</dcterms:modified>
</cp:coreProperties>
</file>