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4D45" w14:textId="4AA5BE53" w:rsidR="006B68CF" w:rsidRPr="006B68CF" w:rsidRDefault="006B68CF" w:rsidP="006B68CF">
      <w:pPr>
        <w:rPr>
          <w:rFonts w:ascii="Times New Roman" w:hAnsi="Times New Roman" w:cs="Times New Roman"/>
        </w:rPr>
      </w:pPr>
      <w:r w:rsidRPr="00607018">
        <w:rPr>
          <w:rFonts w:ascii="Times New Roman" w:hAnsi="Times New Roman" w:cs="Times New Roman"/>
          <w:b/>
          <w:bCs/>
        </w:rPr>
        <w:t>Study Objective 1:</w:t>
      </w:r>
      <w:r w:rsidRPr="006B68CF">
        <w:rPr>
          <w:rFonts w:ascii="Times New Roman" w:hAnsi="Times New Roman" w:cs="Times New Roman"/>
        </w:rPr>
        <w:t xml:space="preserve"> Assessing the Impact of Environmental Exposures on Child Nutrition and Growth Patterns</w:t>
      </w:r>
    </w:p>
    <w:p w14:paraId="5F820DA8" w14:textId="77777777" w:rsidR="006B68CF" w:rsidRPr="006B68CF" w:rsidRDefault="006B68CF" w:rsidP="006B68CF">
      <w:p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Outcome Variable (Dependent Variable):</w:t>
      </w:r>
    </w:p>
    <w:p w14:paraId="1B52CBB6" w14:textId="77777777" w:rsidR="006B68CF" w:rsidRPr="006B68CF" w:rsidRDefault="006B68CF" w:rsidP="006B68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Child Nutrition/Growth (e.g., stunting, underweight, growth velocity)</w:t>
      </w:r>
    </w:p>
    <w:p w14:paraId="525DCB40" w14:textId="37FFB0DF" w:rsidR="006B68CF" w:rsidRPr="006B68CF" w:rsidRDefault="006B68CF" w:rsidP="006B68C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Growth measures: Height-for-age z-scores (HAZ), weight-for-age z-scores (WAZ), or growth velocity (change in weight/height over time).</w:t>
      </w:r>
    </w:p>
    <w:p w14:paraId="734B30B0" w14:textId="77777777" w:rsidR="006B68CF" w:rsidRPr="006B68CF" w:rsidRDefault="004F4D6A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99E8D9">
          <v:rect id="_x0000_i1025" style="width:0;height:1.5pt" o:hralign="center" o:hrstd="t" o:hr="t" fillcolor="#a0a0a0" stroked="f"/>
        </w:pict>
      </w:r>
    </w:p>
    <w:p w14:paraId="2697B2FF" w14:textId="77777777" w:rsidR="006B68CF" w:rsidRPr="006B68CF" w:rsidRDefault="006B68CF" w:rsidP="006B68CF">
      <w:p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Independent Variables (Factors that could influence growth)</w:t>
      </w:r>
    </w:p>
    <w:p w14:paraId="24BA9936" w14:textId="77777777" w:rsidR="006B68CF" w:rsidRPr="006B68CF" w:rsidRDefault="006B68CF" w:rsidP="006B68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Socioeconomic Status:</w:t>
      </w:r>
    </w:p>
    <w:p w14:paraId="2594656A" w14:textId="6BB07887" w:rsidR="006B68CF" w:rsidRPr="006B68CF" w:rsidRDefault="00607018" w:rsidP="006B68CF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6B68CF" w:rsidRPr="006B68CF">
        <w:rPr>
          <w:rFonts w:ascii="Times New Roman" w:hAnsi="Times New Roman" w:cs="Times New Roman"/>
        </w:rPr>
        <w:t>ducation levels of parents</w:t>
      </w:r>
      <w:r w:rsidR="00DA39C1">
        <w:rPr>
          <w:rFonts w:ascii="Times New Roman" w:hAnsi="Times New Roman" w:cs="Times New Roman"/>
        </w:rPr>
        <w:t>,</w:t>
      </w:r>
      <w:r w:rsidR="006B68CF" w:rsidRPr="006B68CF">
        <w:rPr>
          <w:rFonts w:ascii="Times New Roman" w:hAnsi="Times New Roman" w:cs="Times New Roman"/>
        </w:rPr>
        <w:t xml:space="preserve"> parental occupation</w:t>
      </w:r>
      <w:r w:rsidR="00DA39C1">
        <w:rPr>
          <w:rFonts w:ascii="Times New Roman" w:hAnsi="Times New Roman" w:cs="Times New Roman"/>
        </w:rPr>
        <w:t>, age, and sex</w:t>
      </w:r>
      <w:r w:rsidR="006B68CF" w:rsidRPr="006B68CF">
        <w:rPr>
          <w:rFonts w:ascii="Times New Roman" w:hAnsi="Times New Roman" w:cs="Times New Roman"/>
        </w:rPr>
        <w:t>.</w:t>
      </w:r>
    </w:p>
    <w:p w14:paraId="49036135" w14:textId="77777777" w:rsidR="006B68CF" w:rsidRPr="006B68CF" w:rsidRDefault="006B68CF" w:rsidP="006B68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Nutritional Intake:</w:t>
      </w:r>
    </w:p>
    <w:p w14:paraId="21B515F5" w14:textId="3366CB6F" w:rsidR="006B68CF" w:rsidRPr="006B68CF" w:rsidRDefault="006B68CF" w:rsidP="006B68C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Frequency and diversity of food intake, protein, fat, and micronutrient consumption (especially iron, zinc, vitamin A)</w:t>
      </w:r>
      <w:r w:rsidR="006A3F0B">
        <w:rPr>
          <w:rFonts w:ascii="Times New Roman" w:hAnsi="Times New Roman" w:cs="Times New Roman"/>
        </w:rPr>
        <w:t>, can be measured from food</w:t>
      </w:r>
      <w:r w:rsidRPr="006B68CF">
        <w:rPr>
          <w:rFonts w:ascii="Times New Roman" w:hAnsi="Times New Roman" w:cs="Times New Roman"/>
        </w:rPr>
        <w:t>.</w:t>
      </w:r>
    </w:p>
    <w:p w14:paraId="3B181A77" w14:textId="77777777" w:rsidR="006B68CF" w:rsidRPr="006B68CF" w:rsidRDefault="006B68CF" w:rsidP="006B68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Health Interventions:</w:t>
      </w:r>
    </w:p>
    <w:p w14:paraId="26BC257E" w14:textId="6B312DF3" w:rsidR="006B68CF" w:rsidRPr="006B68CF" w:rsidRDefault="006B68CF" w:rsidP="006B68C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Immunization status</w:t>
      </w:r>
      <w:r w:rsidR="00A02B6C">
        <w:rPr>
          <w:rFonts w:ascii="Times New Roman" w:hAnsi="Times New Roman" w:cs="Times New Roman"/>
        </w:rPr>
        <w:t>, iron supplementation</w:t>
      </w:r>
      <w:r w:rsidR="00D8176D">
        <w:rPr>
          <w:rFonts w:ascii="Times New Roman" w:hAnsi="Times New Roman" w:cs="Times New Roman"/>
        </w:rPr>
        <w:t xml:space="preserve"> and </w:t>
      </w:r>
      <w:r w:rsidRPr="006B68CF">
        <w:rPr>
          <w:rFonts w:ascii="Times New Roman" w:hAnsi="Times New Roman" w:cs="Times New Roman"/>
        </w:rPr>
        <w:t>deworming treatments.</w:t>
      </w:r>
    </w:p>
    <w:p w14:paraId="1AF71995" w14:textId="77777777" w:rsidR="006B68CF" w:rsidRPr="006B68CF" w:rsidRDefault="006B68CF" w:rsidP="006B68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Access to Healthcare:</w:t>
      </w:r>
    </w:p>
    <w:p w14:paraId="149D358F" w14:textId="77777777" w:rsidR="006B68CF" w:rsidRPr="006B68CF" w:rsidRDefault="006B68CF" w:rsidP="006B68C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Proximity to health facilities, frequency of health visits.</w:t>
      </w:r>
    </w:p>
    <w:p w14:paraId="6E1C6CEA" w14:textId="77777777" w:rsidR="006B68CF" w:rsidRPr="006B68CF" w:rsidRDefault="004F4D6A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869117">
          <v:rect id="_x0000_i1026" style="width:0;height:1.5pt" o:hralign="center" o:hrstd="t" o:hr="t" fillcolor="#a0a0a0" stroked="f"/>
        </w:pict>
      </w:r>
    </w:p>
    <w:p w14:paraId="538B2F2A" w14:textId="77777777" w:rsidR="006B68CF" w:rsidRPr="006B68CF" w:rsidRDefault="006B68CF" w:rsidP="006B68CF">
      <w:p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Exposure Variables (Environmental factors influencing growth)</w:t>
      </w:r>
    </w:p>
    <w:p w14:paraId="1D9D364D" w14:textId="77777777" w:rsidR="006B68CF" w:rsidRPr="006B68CF" w:rsidRDefault="006B68CF" w:rsidP="006B68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Water Quality:</w:t>
      </w:r>
    </w:p>
    <w:p w14:paraId="3338EBDC" w14:textId="3A87D375" w:rsidR="006B68CF" w:rsidRPr="006B68CF" w:rsidRDefault="006B68CF" w:rsidP="006B68C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Contamination, access to safe drinking water, sanitation facilities (toilets, waste disposal)</w:t>
      </w:r>
      <w:r w:rsidR="00BC7D7F" w:rsidRPr="006B68CF">
        <w:rPr>
          <w:rFonts w:ascii="Times New Roman" w:hAnsi="Times New Roman" w:cs="Times New Roman"/>
        </w:rPr>
        <w:t>, and hygiene practices (e.g., handwashing)</w:t>
      </w:r>
      <w:r w:rsidRPr="006B68CF">
        <w:rPr>
          <w:rFonts w:ascii="Times New Roman" w:hAnsi="Times New Roman" w:cs="Times New Roman"/>
        </w:rPr>
        <w:t>.</w:t>
      </w:r>
    </w:p>
    <w:p w14:paraId="29BD2021" w14:textId="77777777" w:rsidR="006B68CF" w:rsidRPr="006B68CF" w:rsidRDefault="006B68CF" w:rsidP="006B68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Air Pollution:</w:t>
      </w:r>
    </w:p>
    <w:p w14:paraId="57865739" w14:textId="081466CA" w:rsidR="006B68CF" w:rsidRPr="006B68CF" w:rsidRDefault="00D8176D" w:rsidP="006B68CF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6B68CF" w:rsidRPr="006B68CF">
        <w:rPr>
          <w:rFonts w:ascii="Times New Roman" w:hAnsi="Times New Roman" w:cs="Times New Roman"/>
        </w:rPr>
        <w:t>utdoor pollution levels (PM2.5, NO2, ozone)</w:t>
      </w:r>
      <w:r>
        <w:rPr>
          <w:rFonts w:ascii="Times New Roman" w:hAnsi="Times New Roman" w:cs="Times New Roman"/>
        </w:rPr>
        <w:t xml:space="preserve"> – from other sources</w:t>
      </w:r>
      <w:r w:rsidR="006B68CF" w:rsidRPr="006B68CF">
        <w:rPr>
          <w:rFonts w:ascii="Times New Roman" w:hAnsi="Times New Roman" w:cs="Times New Roman"/>
        </w:rPr>
        <w:t>.</w:t>
      </w:r>
    </w:p>
    <w:p w14:paraId="57CCF940" w14:textId="77777777" w:rsidR="006B68CF" w:rsidRPr="006B68CF" w:rsidRDefault="006B68CF" w:rsidP="006B68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Housing Quality:</w:t>
      </w:r>
    </w:p>
    <w:p w14:paraId="6D82FA64" w14:textId="51E297FA" w:rsidR="006B68CF" w:rsidRPr="006B68CF" w:rsidRDefault="006B68CF" w:rsidP="006B68C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 xml:space="preserve">presence of </w:t>
      </w:r>
      <w:r w:rsidR="00D8176D">
        <w:rPr>
          <w:rFonts w:ascii="Times New Roman" w:hAnsi="Times New Roman" w:cs="Times New Roman"/>
        </w:rPr>
        <w:t>animals</w:t>
      </w:r>
      <w:r w:rsidR="00CF0D7E">
        <w:rPr>
          <w:rFonts w:ascii="Times New Roman" w:hAnsi="Times New Roman" w:cs="Times New Roman"/>
        </w:rPr>
        <w:t xml:space="preserve"> and</w:t>
      </w:r>
      <w:r w:rsidRPr="006B68CF">
        <w:rPr>
          <w:rFonts w:ascii="Times New Roman" w:hAnsi="Times New Roman" w:cs="Times New Roman"/>
        </w:rPr>
        <w:t xml:space="preserve"> overcrowding.</w:t>
      </w:r>
    </w:p>
    <w:p w14:paraId="54CCCEFB" w14:textId="77777777" w:rsidR="006B68CF" w:rsidRPr="006B68CF" w:rsidRDefault="006B68CF" w:rsidP="006B68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Climate/Weather:</w:t>
      </w:r>
    </w:p>
    <w:p w14:paraId="502D4860" w14:textId="1D3A3BA8" w:rsidR="006B68CF" w:rsidRDefault="006B68CF" w:rsidP="006B68C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Temperature, rainfall, seasonal variations affecting disease transmission (e.g., diarrheal diseases)</w:t>
      </w:r>
      <w:r w:rsidR="00D8176D">
        <w:rPr>
          <w:rFonts w:ascii="Times New Roman" w:hAnsi="Times New Roman" w:cs="Times New Roman"/>
        </w:rPr>
        <w:t xml:space="preserve"> – from other sources</w:t>
      </w:r>
      <w:r w:rsidRPr="006B68CF">
        <w:rPr>
          <w:rFonts w:ascii="Times New Roman" w:hAnsi="Times New Roman" w:cs="Times New Roman"/>
        </w:rPr>
        <w:t>.</w:t>
      </w:r>
    </w:p>
    <w:p w14:paraId="0640DE1C" w14:textId="77777777" w:rsidR="00A23FC4" w:rsidRPr="006B68CF" w:rsidRDefault="00A23FC4" w:rsidP="00A23F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lastRenderedPageBreak/>
        <w:t>Pest Infestation:</w:t>
      </w:r>
    </w:p>
    <w:p w14:paraId="7079A877" w14:textId="75DE56A3" w:rsidR="00A23FC4" w:rsidRPr="00A23FC4" w:rsidRDefault="00A23FC4" w:rsidP="00A23FC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Presence of rodents or insects (e.g., cockroaches) in the household, which could transmit pathogens.</w:t>
      </w:r>
    </w:p>
    <w:p w14:paraId="743E78DE" w14:textId="77777777" w:rsidR="006B68CF" w:rsidRPr="006B68CF" w:rsidRDefault="004F4D6A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790B67">
          <v:rect id="_x0000_i1027" style="width:0;height:1.5pt" o:hralign="center" o:hrstd="t" o:hr="t" fillcolor="#a0a0a0" stroked="f"/>
        </w:pict>
      </w:r>
    </w:p>
    <w:p w14:paraId="1BAFCF5E" w14:textId="77777777" w:rsidR="006B68CF" w:rsidRPr="006B68CF" w:rsidRDefault="006B68CF" w:rsidP="006B68CF">
      <w:p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Mediator Variables (Variables that mediate the relationship between exposure and growth outcomes)</w:t>
      </w:r>
    </w:p>
    <w:p w14:paraId="6F93BB48" w14:textId="77777777" w:rsidR="006B68CF" w:rsidRPr="006B68CF" w:rsidRDefault="006B68CF" w:rsidP="006B68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Immune System Activation:</w:t>
      </w:r>
    </w:p>
    <w:p w14:paraId="089035CA" w14:textId="77777777" w:rsidR="00914387" w:rsidRDefault="00D8176D" w:rsidP="00914387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6B68CF" w:rsidRPr="006B68CF">
        <w:rPr>
          <w:rFonts w:ascii="Times New Roman" w:hAnsi="Times New Roman" w:cs="Times New Roman"/>
        </w:rPr>
        <w:t>nvironmental exposures (e.g., poor sanitation) to inflammation and growth restriction.</w:t>
      </w:r>
    </w:p>
    <w:p w14:paraId="73353CEB" w14:textId="3B535FD5" w:rsidR="00A02B6C" w:rsidRPr="00914387" w:rsidRDefault="00A02B6C" w:rsidP="0091438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14387">
        <w:rPr>
          <w:rFonts w:ascii="Times New Roman" w:hAnsi="Times New Roman" w:cs="Times New Roman"/>
        </w:rPr>
        <w:t>Environmental stressors → things in a child’s environment that could harm health.</w:t>
      </w:r>
    </w:p>
    <w:p w14:paraId="5C6F0957" w14:textId="77777777" w:rsidR="00A02B6C" w:rsidRDefault="00A02B6C" w:rsidP="00A02B6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02B6C">
        <w:rPr>
          <w:rFonts w:ascii="Times New Roman" w:hAnsi="Times New Roman" w:cs="Times New Roman"/>
        </w:rPr>
        <w:t>Examples: unsafe water, pollution, poor sanitation, heavy metals.</w:t>
      </w:r>
    </w:p>
    <w:p w14:paraId="3C30C579" w14:textId="4B7D90AE" w:rsidR="00C615CB" w:rsidRPr="00C615CB" w:rsidRDefault="00C615CB" w:rsidP="00C615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615CB">
        <w:rPr>
          <w:rFonts w:ascii="Times New Roman" w:hAnsi="Times New Roman" w:cs="Times New Roman"/>
        </w:rPr>
        <w:t>Helminth Infection:</w:t>
      </w:r>
    </w:p>
    <w:p w14:paraId="22BA8EDE" w14:textId="258E0A18" w:rsidR="00C615CB" w:rsidRPr="00A02B6C" w:rsidRDefault="00C615CB" w:rsidP="0005317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Worm load or parasitic infections that mediate iron deficiency through blood loss or nutrient malabsorption.</w:t>
      </w:r>
    </w:p>
    <w:p w14:paraId="480C32D9" w14:textId="77777777" w:rsidR="006B68CF" w:rsidRPr="006B68CF" w:rsidRDefault="004F4D6A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B7456A">
          <v:rect id="_x0000_i1028" style="width:0;height:1.5pt" o:hralign="center" o:hrstd="t" o:hr="t" fillcolor="#a0a0a0" stroked="f"/>
        </w:pict>
      </w:r>
    </w:p>
    <w:p w14:paraId="17079D47" w14:textId="49C5A896" w:rsidR="006B68CF" w:rsidRPr="006B68CF" w:rsidRDefault="006B68CF" w:rsidP="006B68CF">
      <w:pPr>
        <w:rPr>
          <w:rFonts w:ascii="Times New Roman" w:hAnsi="Times New Roman" w:cs="Times New Roman"/>
        </w:rPr>
      </w:pPr>
      <w:r w:rsidRPr="00A02B6C">
        <w:rPr>
          <w:rFonts w:ascii="Times New Roman" w:hAnsi="Times New Roman" w:cs="Times New Roman"/>
          <w:b/>
          <w:bCs/>
        </w:rPr>
        <w:t>Study Objective 2:</w:t>
      </w:r>
      <w:r w:rsidRPr="006B68CF">
        <w:rPr>
          <w:rFonts w:ascii="Times New Roman" w:hAnsi="Times New Roman" w:cs="Times New Roman"/>
        </w:rPr>
        <w:t xml:space="preserve"> The Role of Iron Deficiency, Malnutrition, and Environmental Factors on Anemia Prevalence</w:t>
      </w:r>
    </w:p>
    <w:p w14:paraId="1A297C98" w14:textId="77777777" w:rsidR="006B68CF" w:rsidRPr="006B68CF" w:rsidRDefault="006B68CF" w:rsidP="006B68CF">
      <w:p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Outcome Variable (Dependent Variable):</w:t>
      </w:r>
    </w:p>
    <w:p w14:paraId="449D97DA" w14:textId="77777777" w:rsidR="006B68CF" w:rsidRPr="006B68CF" w:rsidRDefault="006B68CF" w:rsidP="006B68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 xml:space="preserve">Anemia/Hemoglobin Levels (e.g., hemoglobin concentration, ferritin, serum iron levels, </w:t>
      </w:r>
      <w:proofErr w:type="gramStart"/>
      <w:r w:rsidRPr="006B68CF">
        <w:rPr>
          <w:rFonts w:ascii="Times New Roman" w:hAnsi="Times New Roman" w:cs="Times New Roman"/>
        </w:rPr>
        <w:t>transferrin</w:t>
      </w:r>
      <w:proofErr w:type="gramEnd"/>
      <w:r w:rsidRPr="006B68CF">
        <w:rPr>
          <w:rFonts w:ascii="Times New Roman" w:hAnsi="Times New Roman" w:cs="Times New Roman"/>
        </w:rPr>
        <w:t xml:space="preserve"> saturation)</w:t>
      </w:r>
    </w:p>
    <w:p w14:paraId="6CD76EB8" w14:textId="65FBB970" w:rsidR="006B68CF" w:rsidRPr="006B68CF" w:rsidRDefault="006B68CF" w:rsidP="006B68C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overall anemia prevalence.</w:t>
      </w:r>
    </w:p>
    <w:p w14:paraId="1FBF7199" w14:textId="77777777" w:rsidR="006B68CF" w:rsidRPr="006B68CF" w:rsidRDefault="004F4D6A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EEA28F">
          <v:rect id="_x0000_i1029" style="width:0;height:1.5pt" o:hralign="center" o:hrstd="t" o:hr="t" fillcolor="#a0a0a0" stroked="f"/>
        </w:pict>
      </w:r>
    </w:p>
    <w:p w14:paraId="0E75ABAA" w14:textId="77777777" w:rsidR="006B68CF" w:rsidRPr="006B68CF" w:rsidRDefault="006B68CF" w:rsidP="006B68CF">
      <w:p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Independent Variables (Factors influencing anemia)</w:t>
      </w:r>
    </w:p>
    <w:p w14:paraId="53474B42" w14:textId="77777777" w:rsidR="006B68CF" w:rsidRPr="006B68CF" w:rsidRDefault="006B68CF" w:rsidP="006B68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Socioeconomic Status:</w:t>
      </w:r>
    </w:p>
    <w:p w14:paraId="711F0D26" w14:textId="49D43DDB" w:rsidR="006B68CF" w:rsidRPr="00213CBF" w:rsidRDefault="00213CBF" w:rsidP="00213CBF">
      <w:pPr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6B68CF">
        <w:rPr>
          <w:rFonts w:ascii="Times New Roman" w:hAnsi="Times New Roman" w:cs="Times New Roman"/>
        </w:rPr>
        <w:t>ducation levels of parents</w:t>
      </w:r>
      <w:r w:rsidR="003661EB">
        <w:rPr>
          <w:rFonts w:ascii="Times New Roman" w:hAnsi="Times New Roman" w:cs="Times New Roman"/>
        </w:rPr>
        <w:t>,</w:t>
      </w:r>
      <w:r w:rsidRPr="006B68CF">
        <w:rPr>
          <w:rFonts w:ascii="Times New Roman" w:hAnsi="Times New Roman" w:cs="Times New Roman"/>
        </w:rPr>
        <w:t xml:space="preserve"> parental occupation</w:t>
      </w:r>
      <w:r>
        <w:rPr>
          <w:rFonts w:ascii="Times New Roman" w:hAnsi="Times New Roman" w:cs="Times New Roman"/>
        </w:rPr>
        <w:t xml:space="preserve">, </w:t>
      </w:r>
      <w:r w:rsidR="006B68CF" w:rsidRPr="00213CBF">
        <w:rPr>
          <w:rFonts w:ascii="Times New Roman" w:hAnsi="Times New Roman" w:cs="Times New Roman"/>
        </w:rPr>
        <w:t>and access to food (diversity and quantity).</w:t>
      </w:r>
    </w:p>
    <w:p w14:paraId="4F485367" w14:textId="77777777" w:rsidR="006B68CF" w:rsidRPr="006B68CF" w:rsidRDefault="006B68CF" w:rsidP="006B68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Nutritional Status:</w:t>
      </w:r>
    </w:p>
    <w:p w14:paraId="24B48623" w14:textId="5928D7CD" w:rsidR="006B68CF" w:rsidRPr="006B68CF" w:rsidRDefault="006B68CF" w:rsidP="006B68C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Intake of key nutrients like iron, folic acid, and vitamin A, as well as the diversity of the diet</w:t>
      </w:r>
      <w:r w:rsidR="006A3F0B">
        <w:rPr>
          <w:rFonts w:ascii="Times New Roman" w:hAnsi="Times New Roman" w:cs="Times New Roman"/>
        </w:rPr>
        <w:t xml:space="preserve"> can be measured from food</w:t>
      </w:r>
      <w:r w:rsidRPr="006B68CF">
        <w:rPr>
          <w:rFonts w:ascii="Times New Roman" w:hAnsi="Times New Roman" w:cs="Times New Roman"/>
        </w:rPr>
        <w:t>.</w:t>
      </w:r>
    </w:p>
    <w:p w14:paraId="3C8ABFE3" w14:textId="77777777" w:rsidR="006B68CF" w:rsidRPr="006B68CF" w:rsidRDefault="006B68CF" w:rsidP="006B68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Health Interventions:</w:t>
      </w:r>
    </w:p>
    <w:p w14:paraId="31F032C5" w14:textId="77777777" w:rsidR="006B68CF" w:rsidRDefault="006B68CF" w:rsidP="006B68C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lastRenderedPageBreak/>
        <w:t>Iron supplementation, deworming, and vaccination status.</w:t>
      </w:r>
    </w:p>
    <w:p w14:paraId="54141CEA" w14:textId="77777777" w:rsidR="00365D58" w:rsidRPr="006B68CF" w:rsidRDefault="00365D58" w:rsidP="00365D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Access to Healthcare:</w:t>
      </w:r>
    </w:p>
    <w:p w14:paraId="221D2B55" w14:textId="6CD5989F" w:rsidR="00365D58" w:rsidRPr="00EE6F97" w:rsidRDefault="00365D58" w:rsidP="00EE6F9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Proximity to health facilities, frequency of health visits.</w:t>
      </w:r>
    </w:p>
    <w:p w14:paraId="7E58AAC9" w14:textId="77777777" w:rsidR="006B68CF" w:rsidRPr="006B68CF" w:rsidRDefault="004F4D6A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DF4AD9">
          <v:rect id="_x0000_i1030" style="width:0;height:1.5pt" o:hralign="center" o:hrstd="t" o:hr="t" fillcolor="#a0a0a0" stroked="f"/>
        </w:pict>
      </w:r>
    </w:p>
    <w:p w14:paraId="2A9CCBCB" w14:textId="77777777" w:rsidR="006B68CF" w:rsidRPr="006B68CF" w:rsidRDefault="006B68CF" w:rsidP="006B68CF">
      <w:p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Exposure Variables (Environmental factors contributing to anemia)</w:t>
      </w:r>
    </w:p>
    <w:p w14:paraId="5C42FE71" w14:textId="77777777" w:rsidR="006B68CF" w:rsidRPr="006B68CF" w:rsidRDefault="006B68CF" w:rsidP="006B68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Water and Sanitation Quality:</w:t>
      </w:r>
    </w:p>
    <w:p w14:paraId="1424D5FE" w14:textId="611A11F1" w:rsidR="00C70A58" w:rsidRPr="006B68CF" w:rsidRDefault="00C70A58" w:rsidP="00C70A5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Contamination, access to safe drinking water, sanitation facilities (toilets, waste disposal)</w:t>
      </w:r>
      <w:r w:rsidR="00DC01D5" w:rsidRPr="006B68CF">
        <w:rPr>
          <w:rFonts w:ascii="Times New Roman" w:hAnsi="Times New Roman" w:cs="Times New Roman"/>
        </w:rPr>
        <w:t>, and hygiene practices (e.g., handwashing)</w:t>
      </w:r>
      <w:r w:rsidRPr="006B68CF">
        <w:rPr>
          <w:rFonts w:ascii="Times New Roman" w:hAnsi="Times New Roman" w:cs="Times New Roman"/>
        </w:rPr>
        <w:t>.</w:t>
      </w:r>
    </w:p>
    <w:p w14:paraId="4831F99D" w14:textId="77777777" w:rsidR="006B68CF" w:rsidRPr="006B68CF" w:rsidRDefault="006B68CF" w:rsidP="006B68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Pollution Exposure:</w:t>
      </w:r>
    </w:p>
    <w:p w14:paraId="4041D1E7" w14:textId="59AE26BF" w:rsidR="006B68CF" w:rsidRPr="006B68CF" w:rsidRDefault="006B68CF" w:rsidP="006B68C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Exposure to outdoor air pollution, which can affect iron absorption or contribute to systemic inflammation (e.g., PM2.5, carbon monoxide)</w:t>
      </w:r>
      <w:r w:rsidR="00AE3E88">
        <w:rPr>
          <w:rFonts w:ascii="Times New Roman" w:hAnsi="Times New Roman" w:cs="Times New Roman"/>
        </w:rPr>
        <w:t xml:space="preserve"> – from other sources</w:t>
      </w:r>
      <w:r w:rsidRPr="006B68CF">
        <w:rPr>
          <w:rFonts w:ascii="Times New Roman" w:hAnsi="Times New Roman" w:cs="Times New Roman"/>
        </w:rPr>
        <w:t>.</w:t>
      </w:r>
    </w:p>
    <w:p w14:paraId="751E5D20" w14:textId="77777777" w:rsidR="00CF0D7E" w:rsidRPr="006B68CF" w:rsidRDefault="00CF0D7E" w:rsidP="00CF0D7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Housing Quality:</w:t>
      </w:r>
    </w:p>
    <w:p w14:paraId="28E7817F" w14:textId="77777777" w:rsidR="00CF0D7E" w:rsidRPr="006B68CF" w:rsidRDefault="00CF0D7E" w:rsidP="00CF0D7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 xml:space="preserve">presence of </w:t>
      </w:r>
      <w:r>
        <w:rPr>
          <w:rFonts w:ascii="Times New Roman" w:hAnsi="Times New Roman" w:cs="Times New Roman"/>
        </w:rPr>
        <w:t>animals and</w:t>
      </w:r>
      <w:r w:rsidRPr="006B68CF">
        <w:rPr>
          <w:rFonts w:ascii="Times New Roman" w:hAnsi="Times New Roman" w:cs="Times New Roman"/>
        </w:rPr>
        <w:t xml:space="preserve"> overcrowding.</w:t>
      </w:r>
    </w:p>
    <w:p w14:paraId="1F60CE3B" w14:textId="77777777" w:rsidR="006B68CF" w:rsidRPr="006B68CF" w:rsidRDefault="006B68CF" w:rsidP="006B68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Climate and Seasonal Variations:</w:t>
      </w:r>
    </w:p>
    <w:p w14:paraId="5FD47404" w14:textId="77777777" w:rsidR="006B68CF" w:rsidRDefault="006B68CF" w:rsidP="006B68C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Seasonal food availability and agricultural practices (e.g., iron-rich food availability during dry season vs. rainy season).</w:t>
      </w:r>
    </w:p>
    <w:p w14:paraId="7EDCE9E0" w14:textId="6852CAED" w:rsidR="00761793" w:rsidRDefault="00761793" w:rsidP="0091438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Temperature, rainfall, seasonal variations affecting disease transmission (e.g., diarrheal diseases)</w:t>
      </w:r>
      <w:r>
        <w:rPr>
          <w:rFonts w:ascii="Times New Roman" w:hAnsi="Times New Roman" w:cs="Times New Roman"/>
        </w:rPr>
        <w:t xml:space="preserve"> – from other sources</w:t>
      </w:r>
      <w:r w:rsidRPr="006B68CF">
        <w:rPr>
          <w:rFonts w:ascii="Times New Roman" w:hAnsi="Times New Roman" w:cs="Times New Roman"/>
        </w:rPr>
        <w:t>.</w:t>
      </w:r>
    </w:p>
    <w:p w14:paraId="69C2ABE1" w14:textId="77777777" w:rsidR="00EA6F59" w:rsidRPr="006B68CF" w:rsidRDefault="00EA6F59" w:rsidP="00EA6F5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Pest Infestation:</w:t>
      </w:r>
    </w:p>
    <w:p w14:paraId="63A91CCC" w14:textId="40DBBCA2" w:rsidR="00EA6F59" w:rsidRPr="00A23FC4" w:rsidRDefault="00EA6F59" w:rsidP="00A23FC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Presence of rodents or insects (e.g., cockroaches) in the household, which could transmit pathogens.</w:t>
      </w:r>
    </w:p>
    <w:p w14:paraId="7473B257" w14:textId="77777777" w:rsidR="006B68CF" w:rsidRPr="006B68CF" w:rsidRDefault="004F4D6A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474D42">
          <v:rect id="_x0000_i1031" style="width:0;height:1.5pt" o:hralign="center" o:hrstd="t" o:hr="t" fillcolor="#a0a0a0" stroked="f"/>
        </w:pict>
      </w:r>
    </w:p>
    <w:p w14:paraId="158D9B3C" w14:textId="77777777" w:rsidR="006B68CF" w:rsidRPr="006B68CF" w:rsidRDefault="006B68CF" w:rsidP="006B68CF">
      <w:p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Mediator Variables (Mediating factors between exposure and anemia)</w:t>
      </w:r>
    </w:p>
    <w:p w14:paraId="03D10838" w14:textId="77777777" w:rsidR="00914387" w:rsidRPr="006B68CF" w:rsidRDefault="00914387" w:rsidP="0091438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Immune System Activation:</w:t>
      </w:r>
    </w:p>
    <w:p w14:paraId="0B66003D" w14:textId="77777777" w:rsidR="00914387" w:rsidRDefault="00914387" w:rsidP="00914387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6B68CF">
        <w:rPr>
          <w:rFonts w:ascii="Times New Roman" w:hAnsi="Times New Roman" w:cs="Times New Roman"/>
        </w:rPr>
        <w:t>nvironmental exposures (e.g., poor sanitation) to inflammation and growth restriction.</w:t>
      </w:r>
    </w:p>
    <w:p w14:paraId="275DA1CD" w14:textId="77777777" w:rsidR="00914387" w:rsidRDefault="00914387" w:rsidP="0091438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14387">
        <w:rPr>
          <w:rFonts w:ascii="Times New Roman" w:hAnsi="Times New Roman" w:cs="Times New Roman"/>
        </w:rPr>
        <w:t>Environmental stressors → things in a child’s environment that could harm health.</w:t>
      </w:r>
    </w:p>
    <w:p w14:paraId="5214EBD0" w14:textId="5D4B2880" w:rsidR="00914387" w:rsidRPr="00A02B6C" w:rsidRDefault="00914387" w:rsidP="00914387">
      <w:pPr>
        <w:numPr>
          <w:ilvl w:val="3"/>
          <w:numId w:val="8"/>
        </w:numPr>
        <w:rPr>
          <w:rFonts w:ascii="Times New Roman" w:hAnsi="Times New Roman" w:cs="Times New Roman"/>
        </w:rPr>
      </w:pPr>
      <w:r w:rsidRPr="00A02B6C">
        <w:rPr>
          <w:rFonts w:ascii="Times New Roman" w:hAnsi="Times New Roman" w:cs="Times New Roman"/>
        </w:rPr>
        <w:t>Examples: unsafe water, pollution, poor sanitation, heavy metals.</w:t>
      </w:r>
    </w:p>
    <w:p w14:paraId="43CDAE80" w14:textId="77777777" w:rsidR="006B68CF" w:rsidRPr="006B68CF" w:rsidRDefault="006B68CF" w:rsidP="006B68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Helminth Infection:</w:t>
      </w:r>
    </w:p>
    <w:p w14:paraId="44AC46A8" w14:textId="77777777" w:rsidR="006B68CF" w:rsidRPr="006B68CF" w:rsidRDefault="006B68CF" w:rsidP="006B68CF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lastRenderedPageBreak/>
        <w:t>Worm load or parasitic infections that mediate iron deficiency through blood loss or nutrient malabsorption.</w:t>
      </w:r>
    </w:p>
    <w:p w14:paraId="201F72ED" w14:textId="77777777" w:rsidR="006B68CF" w:rsidRPr="006B68CF" w:rsidRDefault="004F4D6A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6BC282">
          <v:rect id="_x0000_i1032" style="width:0;height:1.5pt" o:hralign="center" o:hrstd="t" o:hr="t" fillcolor="#a0a0a0" stroked="f"/>
        </w:pict>
      </w:r>
    </w:p>
    <w:p w14:paraId="7188A40B" w14:textId="77777777" w:rsidR="006B68CF" w:rsidRPr="006B68CF" w:rsidRDefault="006B68CF" w:rsidP="006B68CF">
      <w:pPr>
        <w:rPr>
          <w:rFonts w:ascii="Times New Roman" w:hAnsi="Times New Roman" w:cs="Times New Roman"/>
        </w:rPr>
      </w:pPr>
      <w:r w:rsidRPr="007509B8">
        <w:rPr>
          <w:rFonts w:ascii="Times New Roman" w:hAnsi="Times New Roman" w:cs="Times New Roman"/>
          <w:b/>
          <w:bCs/>
        </w:rPr>
        <w:t>Study Objective 3:</w:t>
      </w:r>
      <w:r w:rsidRPr="006B68CF">
        <w:rPr>
          <w:rFonts w:ascii="Times New Roman" w:hAnsi="Times New Roman" w:cs="Times New Roman"/>
        </w:rPr>
        <w:t xml:space="preserve"> Investigating the Impact of Environmental Sanitation and Microbiome Changes on Diarrheal and Respiratory Illness Incidence in Children</w:t>
      </w:r>
    </w:p>
    <w:p w14:paraId="220A31CF" w14:textId="77777777" w:rsidR="006B68CF" w:rsidRPr="006B68CF" w:rsidRDefault="006B68CF" w:rsidP="006B68CF">
      <w:p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Outcome Variable (Dependent Variable):</w:t>
      </w:r>
    </w:p>
    <w:p w14:paraId="7C2596C1" w14:textId="77777777" w:rsidR="006B68CF" w:rsidRPr="006B68CF" w:rsidRDefault="006B68CF" w:rsidP="006B68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Diarrhea and Respiratory Illness Incidence (e.g., frequency, severity, and duration of diarrheal episodes, number of respiratory infections or ARI hospitalizations)</w:t>
      </w:r>
    </w:p>
    <w:p w14:paraId="49157208" w14:textId="77777777" w:rsidR="006B68CF" w:rsidRPr="006B68CF" w:rsidRDefault="004F4D6A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11AD7F">
          <v:rect id="_x0000_i1033" style="width:0;height:1.5pt" o:hralign="center" o:hrstd="t" o:hr="t" fillcolor="#a0a0a0" stroked="f"/>
        </w:pict>
      </w:r>
    </w:p>
    <w:p w14:paraId="56C489ED" w14:textId="77777777" w:rsidR="006B68CF" w:rsidRPr="006B68CF" w:rsidRDefault="006B68CF" w:rsidP="006B68CF">
      <w:p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Independent Variables (Factors contributing to diarrhea and respiratory illness)</w:t>
      </w:r>
    </w:p>
    <w:p w14:paraId="4CEC2DF3" w14:textId="77777777" w:rsidR="006B68CF" w:rsidRPr="006B68CF" w:rsidRDefault="006B68CF" w:rsidP="006B68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Socioeconomic and Demographic Factors:</w:t>
      </w:r>
    </w:p>
    <w:p w14:paraId="1BABAFDA" w14:textId="77777777" w:rsidR="006B68CF" w:rsidRPr="006B68CF" w:rsidRDefault="006B68CF" w:rsidP="006B68C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Household income, parental education, access to healthcare services, child’s age, sex, and vaccination status.</w:t>
      </w:r>
    </w:p>
    <w:p w14:paraId="2485F93E" w14:textId="77777777" w:rsidR="006B68CF" w:rsidRPr="006B68CF" w:rsidRDefault="006B68CF" w:rsidP="006B68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Nutritional Factors:</w:t>
      </w:r>
    </w:p>
    <w:p w14:paraId="42B77818" w14:textId="0BFEFFAC" w:rsidR="006B68CF" w:rsidRPr="006B68CF" w:rsidRDefault="006B68CF" w:rsidP="006B68C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Nutritional status, specifically undernutrition (low weight-for-height) or deficiencies in key micronutrients like zinc and vitamin A</w:t>
      </w:r>
      <w:r w:rsidR="006956A8">
        <w:rPr>
          <w:rFonts w:ascii="Times New Roman" w:hAnsi="Times New Roman" w:cs="Times New Roman"/>
        </w:rPr>
        <w:t>, can be measured from food</w:t>
      </w:r>
      <w:r w:rsidRPr="006B68CF">
        <w:rPr>
          <w:rFonts w:ascii="Times New Roman" w:hAnsi="Times New Roman" w:cs="Times New Roman"/>
        </w:rPr>
        <w:t>.</w:t>
      </w:r>
    </w:p>
    <w:p w14:paraId="13870FE1" w14:textId="77777777" w:rsidR="006B68CF" w:rsidRPr="006B68CF" w:rsidRDefault="006B68CF" w:rsidP="006B68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Health Interventions:</w:t>
      </w:r>
    </w:p>
    <w:p w14:paraId="43359917" w14:textId="77777777" w:rsidR="006956A8" w:rsidRDefault="006956A8" w:rsidP="006956A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Immunization status</w:t>
      </w:r>
      <w:r>
        <w:rPr>
          <w:rFonts w:ascii="Times New Roman" w:hAnsi="Times New Roman" w:cs="Times New Roman"/>
        </w:rPr>
        <w:t xml:space="preserve">, iron supplementation and </w:t>
      </w:r>
      <w:r w:rsidRPr="006B68CF">
        <w:rPr>
          <w:rFonts w:ascii="Times New Roman" w:hAnsi="Times New Roman" w:cs="Times New Roman"/>
        </w:rPr>
        <w:t>deworming treatments.</w:t>
      </w:r>
    </w:p>
    <w:p w14:paraId="29352AE9" w14:textId="77777777" w:rsidR="006956A8" w:rsidRPr="006B68CF" w:rsidRDefault="006956A8" w:rsidP="006956A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Access to Healthcare:</w:t>
      </w:r>
    </w:p>
    <w:p w14:paraId="5262892B" w14:textId="07285987" w:rsidR="006956A8" w:rsidRPr="00BC7D7F" w:rsidRDefault="006956A8" w:rsidP="00BC7D7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Proximity to health facilities, frequency of health visits.</w:t>
      </w:r>
    </w:p>
    <w:p w14:paraId="1EDFC864" w14:textId="77777777" w:rsidR="006B68CF" w:rsidRPr="006B68CF" w:rsidRDefault="004F4D6A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39CACA">
          <v:rect id="_x0000_i1034" style="width:0;height:1.5pt" o:hralign="center" o:hrstd="t" o:hr="t" fillcolor="#a0a0a0" stroked="f"/>
        </w:pict>
      </w:r>
    </w:p>
    <w:p w14:paraId="0A1766CB" w14:textId="77777777" w:rsidR="006B68CF" w:rsidRPr="006B68CF" w:rsidRDefault="006B68CF" w:rsidP="006B68CF">
      <w:p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Exposure Variables (Environmental factors influencing disease incidence)</w:t>
      </w:r>
    </w:p>
    <w:p w14:paraId="3ECF31A5" w14:textId="41DA898B" w:rsidR="006B68CF" w:rsidRPr="00574C9C" w:rsidRDefault="006B68CF" w:rsidP="00574C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74C9C">
        <w:rPr>
          <w:rFonts w:ascii="Times New Roman" w:hAnsi="Times New Roman" w:cs="Times New Roman"/>
        </w:rPr>
        <w:t>Sanitation and Hygiene</w:t>
      </w:r>
      <w:r w:rsidR="00BC7D7F" w:rsidRPr="00574C9C">
        <w:rPr>
          <w:rFonts w:ascii="Times New Roman" w:hAnsi="Times New Roman" w:cs="Times New Roman"/>
        </w:rPr>
        <w:t>/Water Quality</w:t>
      </w:r>
      <w:r w:rsidRPr="00574C9C">
        <w:rPr>
          <w:rFonts w:ascii="Times New Roman" w:hAnsi="Times New Roman" w:cs="Times New Roman"/>
        </w:rPr>
        <w:t>:</w:t>
      </w:r>
    </w:p>
    <w:p w14:paraId="2DB04DC0" w14:textId="77777777" w:rsidR="006B68CF" w:rsidRPr="006B68CF" w:rsidRDefault="006B68CF" w:rsidP="006B68C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Access to clean water, waste disposal, sanitation systems, and hygiene practices (e.g., handwashing).</w:t>
      </w:r>
    </w:p>
    <w:p w14:paraId="7FDE1090" w14:textId="77777777" w:rsidR="002D77DD" w:rsidRPr="006B68CF" w:rsidRDefault="002D77DD" w:rsidP="002D77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Pollution Exposure:</w:t>
      </w:r>
    </w:p>
    <w:p w14:paraId="052E6797" w14:textId="77777777" w:rsidR="002D77DD" w:rsidRPr="006B68CF" w:rsidRDefault="002D77DD" w:rsidP="002D77D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Exposure to outdoor air pollution, which can affect iron absorption or contribute to systemic inflammation (e.g., PM2.5, carbon monoxide)</w:t>
      </w:r>
      <w:r>
        <w:rPr>
          <w:rFonts w:ascii="Times New Roman" w:hAnsi="Times New Roman" w:cs="Times New Roman"/>
        </w:rPr>
        <w:t xml:space="preserve"> – from other sources</w:t>
      </w:r>
      <w:r w:rsidRPr="006B68CF">
        <w:rPr>
          <w:rFonts w:ascii="Times New Roman" w:hAnsi="Times New Roman" w:cs="Times New Roman"/>
        </w:rPr>
        <w:t>.</w:t>
      </w:r>
    </w:p>
    <w:p w14:paraId="655BCC00" w14:textId="77777777" w:rsidR="006B68CF" w:rsidRPr="006B68CF" w:rsidRDefault="006B68CF" w:rsidP="006B68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Climate and Seasonality:</w:t>
      </w:r>
    </w:p>
    <w:p w14:paraId="14F5ED7E" w14:textId="0CABF5F6" w:rsidR="00DC4C2B" w:rsidRDefault="006B68CF" w:rsidP="00DC4C2B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lastRenderedPageBreak/>
        <w:t>Temperature, rainfall, and humidity influencing the spread of waterborne diseases or respiratory infections (e.g., flu season).</w:t>
      </w:r>
    </w:p>
    <w:p w14:paraId="7659E7BD" w14:textId="1D21812B" w:rsidR="000E2509" w:rsidRPr="00EA6F59" w:rsidRDefault="000E2509" w:rsidP="00EA6F5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Seasonal food availability and agricultural practices (e.g., iron-rich food availability during dry season vs. rainy season).</w:t>
      </w:r>
    </w:p>
    <w:p w14:paraId="43CE6238" w14:textId="77777777" w:rsidR="00DC4C2B" w:rsidRPr="006B68CF" w:rsidRDefault="00DC4C2B" w:rsidP="00DC4C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Housing Quality:</w:t>
      </w:r>
    </w:p>
    <w:p w14:paraId="09FCD6F0" w14:textId="6844C26C" w:rsidR="00DC4C2B" w:rsidRPr="000E2509" w:rsidRDefault="00DC4C2B" w:rsidP="000E250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 xml:space="preserve">presence of </w:t>
      </w:r>
      <w:r>
        <w:rPr>
          <w:rFonts w:ascii="Times New Roman" w:hAnsi="Times New Roman" w:cs="Times New Roman"/>
        </w:rPr>
        <w:t>animals and</w:t>
      </w:r>
      <w:r w:rsidRPr="006B68CF">
        <w:rPr>
          <w:rFonts w:ascii="Times New Roman" w:hAnsi="Times New Roman" w:cs="Times New Roman"/>
        </w:rPr>
        <w:t xml:space="preserve"> overcrowding.</w:t>
      </w:r>
    </w:p>
    <w:p w14:paraId="6B320BEC" w14:textId="77777777" w:rsidR="006B68CF" w:rsidRPr="006B68CF" w:rsidRDefault="006B68CF" w:rsidP="006B68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Pest Infestation:</w:t>
      </w:r>
    </w:p>
    <w:p w14:paraId="7A00548B" w14:textId="77777777" w:rsidR="006B68CF" w:rsidRPr="006B68CF" w:rsidRDefault="006B68CF" w:rsidP="006B68C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Presence of rodents or insects (e.g., cockroaches) in the household, which could transmit pathogens.</w:t>
      </w:r>
    </w:p>
    <w:p w14:paraId="79B8436A" w14:textId="77777777" w:rsidR="006B68CF" w:rsidRPr="006B68CF" w:rsidRDefault="004F4D6A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255F33">
          <v:rect id="_x0000_i1035" style="width:0;height:1.5pt" o:hralign="center" o:hrstd="t" o:hr="t" fillcolor="#a0a0a0" stroked="f"/>
        </w:pict>
      </w:r>
    </w:p>
    <w:p w14:paraId="2CFF4181" w14:textId="77777777" w:rsidR="006B68CF" w:rsidRPr="006B68CF" w:rsidRDefault="006B68CF" w:rsidP="006B68CF">
      <w:p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Mediator Variables (Factors that mediate the relationship between exposure and disease outcomes)</w:t>
      </w:r>
    </w:p>
    <w:p w14:paraId="6680EBC2" w14:textId="77777777" w:rsidR="008A2D4F" w:rsidRPr="006B68CF" w:rsidRDefault="008A2D4F" w:rsidP="008A2D4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Immune System Activation:</w:t>
      </w:r>
    </w:p>
    <w:p w14:paraId="7AE16769" w14:textId="77777777" w:rsidR="008A2D4F" w:rsidRDefault="008A2D4F" w:rsidP="008A2D4F">
      <w:pPr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6B68CF">
        <w:rPr>
          <w:rFonts w:ascii="Times New Roman" w:hAnsi="Times New Roman" w:cs="Times New Roman"/>
        </w:rPr>
        <w:t>nvironmental exposures (e.g., poor sanitation) to inflammation and growth restriction.</w:t>
      </w:r>
    </w:p>
    <w:p w14:paraId="3449239A" w14:textId="77777777" w:rsidR="008A2D4F" w:rsidRDefault="008A2D4F" w:rsidP="008A2D4F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914387">
        <w:rPr>
          <w:rFonts w:ascii="Times New Roman" w:hAnsi="Times New Roman" w:cs="Times New Roman"/>
        </w:rPr>
        <w:t>Environmental stressors → things in a child’s environment that could harm health.</w:t>
      </w:r>
    </w:p>
    <w:p w14:paraId="74E7998B" w14:textId="77777777" w:rsidR="008A2D4F" w:rsidRPr="00A02B6C" w:rsidRDefault="008A2D4F" w:rsidP="008A2D4F">
      <w:pPr>
        <w:numPr>
          <w:ilvl w:val="3"/>
          <w:numId w:val="25"/>
        </w:numPr>
        <w:rPr>
          <w:rFonts w:ascii="Times New Roman" w:hAnsi="Times New Roman" w:cs="Times New Roman"/>
        </w:rPr>
      </w:pPr>
      <w:r w:rsidRPr="00A02B6C">
        <w:rPr>
          <w:rFonts w:ascii="Times New Roman" w:hAnsi="Times New Roman" w:cs="Times New Roman"/>
        </w:rPr>
        <w:t>Examples: unsafe water, pollution, poor sanitation, heavy metals.</w:t>
      </w:r>
    </w:p>
    <w:p w14:paraId="73FA5816" w14:textId="77777777" w:rsidR="008A2D4F" w:rsidRPr="006B68CF" w:rsidRDefault="008A2D4F" w:rsidP="008A2D4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Helminth Infection:</w:t>
      </w:r>
    </w:p>
    <w:p w14:paraId="66124817" w14:textId="77777777" w:rsidR="008A2D4F" w:rsidRPr="006B68CF" w:rsidRDefault="008A2D4F" w:rsidP="008A2D4F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Worm load or parasitic infections that mediate iron deficiency through blood loss or nutrient malabsorption.</w:t>
      </w:r>
    </w:p>
    <w:p w14:paraId="667D7C1A" w14:textId="41CD3D13" w:rsidR="006B68CF" w:rsidRPr="000A57D9" w:rsidRDefault="004F4D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C23417">
          <v:rect id="_x0000_i1036" style="width:0;height:1.5pt" o:hralign="center" o:hrstd="t" o:hr="t" fillcolor="#a0a0a0" stroked="f"/>
        </w:pict>
      </w:r>
    </w:p>
    <w:p w14:paraId="0F31AED5" w14:textId="764DE7CB" w:rsidR="006B68CF" w:rsidRPr="00BA69D1" w:rsidRDefault="006B68CF">
      <w:pPr>
        <w:rPr>
          <w:rFonts w:ascii="Times New Roman" w:hAnsi="Times New Roman" w:cs="Times New Roman"/>
          <w:b/>
        </w:rPr>
      </w:pPr>
      <w:r w:rsidRPr="00BA69D1">
        <w:rPr>
          <w:rFonts w:ascii="Times New Roman" w:hAnsi="Times New Roman" w:cs="Times New Roman"/>
          <w:b/>
        </w:rPr>
        <w:t>Other Objectives:</w:t>
      </w:r>
    </w:p>
    <w:p w14:paraId="049287F9" w14:textId="77777777" w:rsidR="006B68CF" w:rsidRPr="006B68CF" w:rsidRDefault="006B68CF" w:rsidP="006B68CF">
      <w:p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A. Eco-epidemiology of parasitic infections</w:t>
      </w:r>
    </w:p>
    <w:p w14:paraId="04770A97" w14:textId="77777777" w:rsidR="006B68CF" w:rsidRPr="006B68CF" w:rsidRDefault="006B68CF" w:rsidP="006B68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Objective: To assess how land use change, water quality, and sanitation practices influence intestinal parasite prevalence among Indigenous Amazonian communities.</w:t>
      </w:r>
    </w:p>
    <w:p w14:paraId="65DDFFFF" w14:textId="77777777" w:rsidR="006B68CF" w:rsidRPr="006B68CF" w:rsidRDefault="006B68CF" w:rsidP="006B68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 xml:space="preserve">Potential question: How does proximity to disturbed </w:t>
      </w:r>
      <w:proofErr w:type="gramStart"/>
      <w:r w:rsidRPr="006B68CF">
        <w:rPr>
          <w:rFonts w:ascii="Times New Roman" w:hAnsi="Times New Roman" w:cs="Times New Roman"/>
        </w:rPr>
        <w:t>forest</w:t>
      </w:r>
      <w:proofErr w:type="gramEnd"/>
      <w:r w:rsidRPr="006B68CF">
        <w:rPr>
          <w:rFonts w:ascii="Times New Roman" w:hAnsi="Times New Roman" w:cs="Times New Roman"/>
        </w:rPr>
        <w:t xml:space="preserve"> or gold mining sites predict infection risk?</w:t>
      </w:r>
    </w:p>
    <w:p w14:paraId="251773C2" w14:textId="09914429" w:rsidR="00A31279" w:rsidRPr="000A57D9" w:rsidRDefault="004F4D6A" w:rsidP="00A312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02480E">
          <v:rect id="_x0000_i1037" style="width:0;height:1.5pt" o:hralign="center" o:hrstd="t" o:hr="t" fillcolor="#a0a0a0" stroked="f"/>
        </w:pict>
      </w:r>
    </w:p>
    <w:p w14:paraId="1BD7DC92" w14:textId="475A6C11" w:rsidR="006B68CF" w:rsidRPr="006B68CF" w:rsidRDefault="00E8662F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6B68CF" w:rsidRPr="006B68CF">
        <w:rPr>
          <w:rFonts w:ascii="Times New Roman" w:hAnsi="Times New Roman" w:cs="Times New Roman"/>
        </w:rPr>
        <w:t>. Microbiome and environmental exposure</w:t>
      </w:r>
    </w:p>
    <w:p w14:paraId="5686BB73" w14:textId="72C4C4AC" w:rsidR="00A31279" w:rsidRPr="00E8662F" w:rsidRDefault="006B68CF" w:rsidP="00A3127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lastRenderedPageBreak/>
        <w:t>Objective: To explore how changes in water sources, diet, and antibiotic exposure shape gut microbiome diversity and its relation to parasitic load or inflammation.</w:t>
      </w:r>
    </w:p>
    <w:p w14:paraId="77732F68" w14:textId="77777777" w:rsidR="006B68CF" w:rsidRPr="006B68CF" w:rsidRDefault="004F4D6A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9120B9">
          <v:rect id="_x0000_i1038" style="width:0;height:1.5pt" o:hralign="center" o:hrstd="t" o:hr="t" fillcolor="#a0a0a0" stroked="f"/>
        </w:pict>
      </w:r>
    </w:p>
    <w:p w14:paraId="18EE95E1" w14:textId="7A3AB333" w:rsidR="006B68CF" w:rsidRPr="006B68CF" w:rsidRDefault="00E8662F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6B68CF" w:rsidRPr="006B68CF">
        <w:rPr>
          <w:rFonts w:ascii="Times New Roman" w:hAnsi="Times New Roman" w:cs="Times New Roman"/>
        </w:rPr>
        <w:t>. Climate change and vector-borne disease risk</w:t>
      </w:r>
    </w:p>
    <w:p w14:paraId="13F89E33" w14:textId="77777777" w:rsidR="006B68CF" w:rsidRPr="006B68CF" w:rsidRDefault="006B68CF" w:rsidP="006B68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Objective: To model how local climate variability (temperature, rainfall, humidity) correlates with parasite or vector prevalence.</w:t>
      </w:r>
    </w:p>
    <w:p w14:paraId="43D9CC9D" w14:textId="77777777" w:rsidR="006B68CF" w:rsidRPr="006B68CF" w:rsidRDefault="006B68CF" w:rsidP="006B68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Potential question: How does seasonal rainfall influence transmission intensity of soil-transmitted helminths or protozoa?</w:t>
      </w:r>
    </w:p>
    <w:p w14:paraId="158B84D2" w14:textId="77777777" w:rsidR="006B68CF" w:rsidRPr="006B68CF" w:rsidRDefault="004F4D6A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A149BF">
          <v:rect id="_x0000_i1039" style="width:0;height:1.5pt" o:hralign="center" o:hrstd="t" o:hr="t" fillcolor="#a0a0a0" stroked="f"/>
        </w:pict>
      </w:r>
    </w:p>
    <w:p w14:paraId="24732157" w14:textId="324F0EB8" w:rsidR="006B68CF" w:rsidRPr="006B68CF" w:rsidRDefault="00E8662F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6B68CF" w:rsidRPr="006B68CF">
        <w:rPr>
          <w:rFonts w:ascii="Times New Roman" w:hAnsi="Times New Roman" w:cs="Times New Roman"/>
        </w:rPr>
        <w:t>. One Health approach to ecosystem health and human infection</w:t>
      </w:r>
    </w:p>
    <w:p w14:paraId="6FD2D128" w14:textId="77777777" w:rsidR="006B68CF" w:rsidRPr="006B68CF" w:rsidRDefault="006B68CF" w:rsidP="006B68C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Objective: To investigate linkages between wildlife biodiversity, livestock management, and zoonotic infections.</w:t>
      </w:r>
    </w:p>
    <w:p w14:paraId="05AEE179" w14:textId="77777777" w:rsidR="006B68CF" w:rsidRPr="006B68CF" w:rsidRDefault="006B68CF" w:rsidP="006B68C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Potential question: Does reduced biodiversity or increased domestic animal contact elevate zoonotic parasite risk?</w:t>
      </w:r>
    </w:p>
    <w:p w14:paraId="1500C61D" w14:textId="77777777" w:rsidR="006B68CF" w:rsidRPr="006B68CF" w:rsidRDefault="004F4D6A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60D23E">
          <v:rect id="_x0000_i1040" style="width:0;height:1.5pt" o:hralign="center" o:hrstd="t" o:hr="t" fillcolor="#a0a0a0" stroked="f"/>
        </w:pict>
      </w:r>
    </w:p>
    <w:p w14:paraId="59BD027A" w14:textId="77777777" w:rsidR="006B68CF" w:rsidRPr="006B68CF" w:rsidRDefault="006B68CF" w:rsidP="006B68CF">
      <w:pPr>
        <w:rPr>
          <w:rFonts w:ascii="Times New Roman" w:hAnsi="Times New Roman" w:cs="Times New Roman"/>
        </w:rPr>
      </w:pPr>
      <w:r w:rsidRPr="006B68CF">
        <w:rPr>
          <w:rFonts w:ascii="Segoe UI Emoji" w:hAnsi="Segoe UI Emoji" w:cs="Segoe UI Emoji"/>
        </w:rPr>
        <w:t>📊</w:t>
      </w:r>
      <w:r w:rsidRPr="006B68CF">
        <w:rPr>
          <w:rFonts w:ascii="Times New Roman" w:hAnsi="Times New Roman" w:cs="Times New Roman"/>
        </w:rPr>
        <w:t xml:space="preserve"> 2. Complementary Variables You Can Integrate</w:t>
      </w:r>
    </w:p>
    <w:p w14:paraId="4314E826" w14:textId="77777777" w:rsidR="006B68CF" w:rsidRPr="006B68CF" w:rsidRDefault="006B68CF" w:rsidP="006B68CF">
      <w:pPr>
        <w:rPr>
          <w:rFonts w:ascii="Times New Roman" w:hAnsi="Times New Roman" w:cs="Times New Roman"/>
        </w:rPr>
      </w:pPr>
      <w:r w:rsidRPr="006B68CF">
        <w:rPr>
          <w:rFonts w:ascii="Times New Roman" w:hAnsi="Times New Roman" w:cs="Times New Roman"/>
        </w:rPr>
        <w:t>To strengthen ecological and epidemiological inference, you can integrate these external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4370"/>
        <w:gridCol w:w="3073"/>
      </w:tblGrid>
      <w:tr w:rsidR="006B68CF" w:rsidRPr="006B68CF" w14:paraId="5F172635" w14:textId="77777777" w:rsidTr="006B6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ACDE1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358DC92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Example Variables</w:t>
            </w:r>
          </w:p>
        </w:tc>
        <w:tc>
          <w:tcPr>
            <w:tcW w:w="0" w:type="auto"/>
            <w:vAlign w:val="center"/>
            <w:hideMark/>
          </w:tcPr>
          <w:p w14:paraId="6312B0D7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Purpose</w:t>
            </w:r>
          </w:p>
        </w:tc>
      </w:tr>
      <w:tr w:rsidR="006B68CF" w:rsidRPr="006B68CF" w14:paraId="733C71DC" w14:textId="77777777" w:rsidTr="006B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B3FF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Land Use &amp; Environment</w:t>
            </w:r>
          </w:p>
        </w:tc>
        <w:tc>
          <w:tcPr>
            <w:tcW w:w="0" w:type="auto"/>
            <w:vAlign w:val="center"/>
            <w:hideMark/>
          </w:tcPr>
          <w:p w14:paraId="2602F0F7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Forest cover %, deforestation rate, NDVI (vegetation index), mining sites, distance to river/road</w:t>
            </w:r>
          </w:p>
        </w:tc>
        <w:tc>
          <w:tcPr>
            <w:tcW w:w="0" w:type="auto"/>
            <w:vAlign w:val="center"/>
            <w:hideMark/>
          </w:tcPr>
          <w:p w14:paraId="59E2F777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Environmental exposure, ecosystem integrity</w:t>
            </w:r>
          </w:p>
        </w:tc>
      </w:tr>
      <w:tr w:rsidR="006B68CF" w:rsidRPr="006B68CF" w14:paraId="0C7B576D" w14:textId="77777777" w:rsidTr="006B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8F8C2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Water Quality</w:t>
            </w:r>
          </w:p>
        </w:tc>
        <w:tc>
          <w:tcPr>
            <w:tcW w:w="0" w:type="auto"/>
            <w:vAlign w:val="center"/>
            <w:hideMark/>
          </w:tcPr>
          <w:p w14:paraId="349C23C9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pH, turbidity, E. coli, heavy metals (Hg, Pb, As), pesticide levels</w:t>
            </w:r>
          </w:p>
        </w:tc>
        <w:tc>
          <w:tcPr>
            <w:tcW w:w="0" w:type="auto"/>
            <w:vAlign w:val="center"/>
            <w:hideMark/>
          </w:tcPr>
          <w:p w14:paraId="6515B2DB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Assess contamination and link to disease outcomes</w:t>
            </w:r>
          </w:p>
        </w:tc>
      </w:tr>
      <w:tr w:rsidR="006B68CF" w:rsidRPr="006B68CF" w14:paraId="1317C7F0" w14:textId="77777777" w:rsidTr="006B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983B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Climate</w:t>
            </w:r>
          </w:p>
        </w:tc>
        <w:tc>
          <w:tcPr>
            <w:tcW w:w="0" w:type="auto"/>
            <w:vAlign w:val="center"/>
            <w:hideMark/>
          </w:tcPr>
          <w:p w14:paraId="073E1303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Rainfall, temperature, humidity, drought index (SPI), flood frequency</w:t>
            </w:r>
          </w:p>
        </w:tc>
        <w:tc>
          <w:tcPr>
            <w:tcW w:w="0" w:type="auto"/>
            <w:vAlign w:val="center"/>
            <w:hideMark/>
          </w:tcPr>
          <w:p w14:paraId="736C0C10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Seasonal or climate-driven disease dynamics</w:t>
            </w:r>
          </w:p>
        </w:tc>
      </w:tr>
      <w:tr w:rsidR="006B68CF" w:rsidRPr="006B68CF" w14:paraId="7A846684" w14:textId="77777777" w:rsidTr="006B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FB10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Socioeconomic</w:t>
            </w:r>
          </w:p>
        </w:tc>
        <w:tc>
          <w:tcPr>
            <w:tcW w:w="0" w:type="auto"/>
            <w:vAlign w:val="center"/>
            <w:hideMark/>
          </w:tcPr>
          <w:p w14:paraId="3A75431E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Education level, market distance, household income, access to healthcare</w:t>
            </w:r>
          </w:p>
        </w:tc>
        <w:tc>
          <w:tcPr>
            <w:tcW w:w="0" w:type="auto"/>
            <w:vAlign w:val="center"/>
            <w:hideMark/>
          </w:tcPr>
          <w:p w14:paraId="3F9CB97A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Mediating factors for disease vulnerability</w:t>
            </w:r>
          </w:p>
        </w:tc>
      </w:tr>
      <w:tr w:rsidR="006B68CF" w:rsidRPr="006B68CF" w14:paraId="7423D6B4" w14:textId="77777777" w:rsidTr="006B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D70E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Nutrition</w:t>
            </w:r>
          </w:p>
        </w:tc>
        <w:tc>
          <w:tcPr>
            <w:tcW w:w="0" w:type="auto"/>
            <w:vAlign w:val="center"/>
            <w:hideMark/>
          </w:tcPr>
          <w:p w14:paraId="5F100CB9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Food frequency, dietary diversity, caloric intake</w:t>
            </w:r>
          </w:p>
        </w:tc>
        <w:tc>
          <w:tcPr>
            <w:tcW w:w="0" w:type="auto"/>
            <w:vAlign w:val="center"/>
            <w:hideMark/>
          </w:tcPr>
          <w:p w14:paraId="05C510D8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Nutritional determinants of immune response and anemia</w:t>
            </w:r>
          </w:p>
        </w:tc>
      </w:tr>
      <w:tr w:rsidR="006B68CF" w:rsidRPr="006B68CF" w14:paraId="6689F1EB" w14:textId="77777777" w:rsidTr="006B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A5FD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lastRenderedPageBreak/>
              <w:t>Biodiversity</w:t>
            </w:r>
          </w:p>
        </w:tc>
        <w:tc>
          <w:tcPr>
            <w:tcW w:w="0" w:type="auto"/>
            <w:vAlign w:val="center"/>
            <w:hideMark/>
          </w:tcPr>
          <w:p w14:paraId="341C9249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Mammal/bird species richness, wildlife abundance, domestic animal density</w:t>
            </w:r>
          </w:p>
        </w:tc>
        <w:tc>
          <w:tcPr>
            <w:tcW w:w="0" w:type="auto"/>
            <w:vAlign w:val="center"/>
            <w:hideMark/>
          </w:tcPr>
          <w:p w14:paraId="4724B6E9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 xml:space="preserve">One Health and </w:t>
            </w:r>
            <w:proofErr w:type="gramStart"/>
            <w:r w:rsidRPr="006B68CF">
              <w:rPr>
                <w:rFonts w:ascii="Times New Roman" w:hAnsi="Times New Roman" w:cs="Times New Roman"/>
              </w:rPr>
              <w:t>zoonotic</w:t>
            </w:r>
            <w:proofErr w:type="gramEnd"/>
            <w:r w:rsidRPr="006B68CF">
              <w:rPr>
                <w:rFonts w:ascii="Times New Roman" w:hAnsi="Times New Roman" w:cs="Times New Roman"/>
              </w:rPr>
              <w:t xml:space="preserve"> perspectives</w:t>
            </w:r>
          </w:p>
        </w:tc>
      </w:tr>
      <w:tr w:rsidR="006B68CF" w:rsidRPr="006B68CF" w14:paraId="53F367F2" w14:textId="77777777" w:rsidTr="006B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2A614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Health Outcomes</w:t>
            </w:r>
          </w:p>
        </w:tc>
        <w:tc>
          <w:tcPr>
            <w:tcW w:w="0" w:type="auto"/>
            <w:vAlign w:val="center"/>
            <w:hideMark/>
          </w:tcPr>
          <w:p w14:paraId="477A21B6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Parasite species, anemia status, hemoglobin level, diarrhea incidence, anthropometrics</w:t>
            </w:r>
          </w:p>
        </w:tc>
        <w:tc>
          <w:tcPr>
            <w:tcW w:w="0" w:type="auto"/>
            <w:vAlign w:val="center"/>
            <w:hideMark/>
          </w:tcPr>
          <w:p w14:paraId="336C11CB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Epidemiological core outcomes</w:t>
            </w:r>
          </w:p>
        </w:tc>
      </w:tr>
    </w:tbl>
    <w:p w14:paraId="3BE78887" w14:textId="77777777" w:rsidR="006B68CF" w:rsidRPr="006B68CF" w:rsidRDefault="004F4D6A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6E6825">
          <v:rect id="_x0000_i1041" style="width:0;height:1.5pt" o:hralign="center" o:hrstd="t" o:hr="t" fillcolor="#a0a0a0" stroked="f"/>
        </w:pict>
      </w:r>
    </w:p>
    <w:p w14:paraId="3C6D862C" w14:textId="77777777" w:rsidR="006B68CF" w:rsidRPr="006B68CF" w:rsidRDefault="006B68CF" w:rsidP="006B68CF">
      <w:pPr>
        <w:rPr>
          <w:rFonts w:ascii="Times New Roman" w:hAnsi="Times New Roman" w:cs="Times New Roman"/>
        </w:rPr>
      </w:pPr>
      <w:r w:rsidRPr="006B68CF">
        <w:rPr>
          <w:rFonts w:ascii="Segoe UI Emoji" w:hAnsi="Segoe UI Emoji" w:cs="Segoe UI Emoji"/>
        </w:rPr>
        <w:t>🌎</w:t>
      </w:r>
      <w:r w:rsidRPr="006B68CF">
        <w:rPr>
          <w:rFonts w:ascii="Times New Roman" w:hAnsi="Times New Roman" w:cs="Times New Roman"/>
        </w:rPr>
        <w:t xml:space="preserve"> 3. Potential Open-Source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310"/>
        <w:gridCol w:w="5077"/>
      </w:tblGrid>
      <w:tr w:rsidR="006B68CF" w:rsidRPr="006B68CF" w14:paraId="761E82F5" w14:textId="77777777" w:rsidTr="006B6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12BBC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1DB7BEC4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What It Provides</w:t>
            </w:r>
          </w:p>
        </w:tc>
        <w:tc>
          <w:tcPr>
            <w:tcW w:w="0" w:type="auto"/>
            <w:vAlign w:val="center"/>
            <w:hideMark/>
          </w:tcPr>
          <w:p w14:paraId="2D1E1529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URL / Access</w:t>
            </w:r>
          </w:p>
        </w:tc>
      </w:tr>
      <w:tr w:rsidR="006B68CF" w:rsidRPr="006B68CF" w14:paraId="42632145" w14:textId="77777777" w:rsidTr="006B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F2A2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MODIS / Landsat (NASA)</w:t>
            </w:r>
          </w:p>
        </w:tc>
        <w:tc>
          <w:tcPr>
            <w:tcW w:w="0" w:type="auto"/>
            <w:vAlign w:val="center"/>
            <w:hideMark/>
          </w:tcPr>
          <w:p w14:paraId="1F72ED9F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Land cover, forest loss, NDVI, surface temperature</w:t>
            </w:r>
          </w:p>
        </w:tc>
        <w:tc>
          <w:tcPr>
            <w:tcW w:w="0" w:type="auto"/>
            <w:vAlign w:val="center"/>
            <w:hideMark/>
          </w:tcPr>
          <w:p w14:paraId="1712AC27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https://earthdata.nasa.gov</w:t>
            </w:r>
          </w:p>
        </w:tc>
      </w:tr>
      <w:tr w:rsidR="006B68CF" w:rsidRPr="006B68CF" w14:paraId="45438779" w14:textId="77777777" w:rsidTr="006B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2A62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proofErr w:type="spellStart"/>
            <w:r w:rsidRPr="006B68CF">
              <w:rPr>
                <w:rFonts w:ascii="Times New Roman" w:hAnsi="Times New Roman" w:cs="Times New Roman"/>
              </w:rPr>
              <w:t>WorldClim</w:t>
            </w:r>
            <w:proofErr w:type="spellEnd"/>
            <w:r w:rsidRPr="006B68CF">
              <w:rPr>
                <w:rFonts w:ascii="Times New Roman" w:hAnsi="Times New Roman" w:cs="Times New Roman"/>
              </w:rPr>
              <w:t xml:space="preserve"> / CHELSA</w:t>
            </w:r>
          </w:p>
        </w:tc>
        <w:tc>
          <w:tcPr>
            <w:tcW w:w="0" w:type="auto"/>
            <w:vAlign w:val="center"/>
            <w:hideMark/>
          </w:tcPr>
          <w:p w14:paraId="5166D508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High-resolution climate data (temperature, rainfall, humidity)</w:t>
            </w:r>
          </w:p>
        </w:tc>
        <w:tc>
          <w:tcPr>
            <w:tcW w:w="0" w:type="auto"/>
            <w:vAlign w:val="center"/>
            <w:hideMark/>
          </w:tcPr>
          <w:p w14:paraId="71076F3E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https://worldclim.org</w:t>
            </w:r>
          </w:p>
        </w:tc>
      </w:tr>
      <w:tr w:rsidR="006B68CF" w:rsidRPr="006B68CF" w14:paraId="3B3CAD5D" w14:textId="77777777" w:rsidTr="006B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00CD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proofErr w:type="spellStart"/>
            <w:r w:rsidRPr="006B68CF">
              <w:rPr>
                <w:rFonts w:ascii="Times New Roman" w:hAnsi="Times New Roman" w:cs="Times New Roman"/>
              </w:rPr>
              <w:t>HydroSHEDS</w:t>
            </w:r>
            <w:proofErr w:type="spellEnd"/>
            <w:r w:rsidRPr="006B68CF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6B68CF">
              <w:rPr>
                <w:rFonts w:ascii="Times New Roman" w:hAnsi="Times New Roman" w:cs="Times New Roman"/>
              </w:rPr>
              <w:t>HydroBASINS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89C22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River networks, watershed boundaries</w:t>
            </w:r>
          </w:p>
        </w:tc>
        <w:tc>
          <w:tcPr>
            <w:tcW w:w="0" w:type="auto"/>
            <w:vAlign w:val="center"/>
            <w:hideMark/>
          </w:tcPr>
          <w:p w14:paraId="450A67CB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https://hydrosheds.org</w:t>
            </w:r>
          </w:p>
        </w:tc>
      </w:tr>
      <w:tr w:rsidR="006B68CF" w:rsidRPr="006B68CF" w14:paraId="38A8A64B" w14:textId="77777777" w:rsidTr="006B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A1BA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Global Surface Water Explorer (JRC)</w:t>
            </w:r>
          </w:p>
        </w:tc>
        <w:tc>
          <w:tcPr>
            <w:tcW w:w="0" w:type="auto"/>
            <w:vAlign w:val="center"/>
            <w:hideMark/>
          </w:tcPr>
          <w:p w14:paraId="4EF02759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Water occurrence and seasonality</w:t>
            </w:r>
          </w:p>
        </w:tc>
        <w:tc>
          <w:tcPr>
            <w:tcW w:w="0" w:type="auto"/>
            <w:vAlign w:val="center"/>
            <w:hideMark/>
          </w:tcPr>
          <w:p w14:paraId="6E2265CF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https://global-surface-water.appspot.com</w:t>
            </w:r>
          </w:p>
        </w:tc>
      </w:tr>
      <w:tr w:rsidR="006B68CF" w:rsidRPr="006B68CF" w14:paraId="5ABFC974" w14:textId="77777777" w:rsidTr="006B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5AE5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Global Forest Change (Hansen et al.)</w:t>
            </w:r>
          </w:p>
        </w:tc>
        <w:tc>
          <w:tcPr>
            <w:tcW w:w="0" w:type="auto"/>
            <w:vAlign w:val="center"/>
            <w:hideMark/>
          </w:tcPr>
          <w:p w14:paraId="5DABE040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Deforestation, tree cover loss</w:t>
            </w:r>
          </w:p>
        </w:tc>
        <w:tc>
          <w:tcPr>
            <w:tcW w:w="0" w:type="auto"/>
            <w:vAlign w:val="center"/>
            <w:hideMark/>
          </w:tcPr>
          <w:p w14:paraId="25C6E805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https://earthenginepartners.appspot.com/science-2013-global-forest</w:t>
            </w:r>
          </w:p>
        </w:tc>
      </w:tr>
      <w:tr w:rsidR="006B68CF" w:rsidRPr="006B68CF" w14:paraId="56D664AB" w14:textId="77777777" w:rsidTr="006B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457B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Demographic and Health Surveys (DHS)</w:t>
            </w:r>
          </w:p>
        </w:tc>
        <w:tc>
          <w:tcPr>
            <w:tcW w:w="0" w:type="auto"/>
            <w:vAlign w:val="center"/>
            <w:hideMark/>
          </w:tcPr>
          <w:p w14:paraId="41962719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Regional-level health and demographic data</w:t>
            </w:r>
          </w:p>
        </w:tc>
        <w:tc>
          <w:tcPr>
            <w:tcW w:w="0" w:type="auto"/>
            <w:vAlign w:val="center"/>
            <w:hideMark/>
          </w:tcPr>
          <w:p w14:paraId="3866B263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https://dhsprogram.com</w:t>
            </w:r>
          </w:p>
        </w:tc>
      </w:tr>
      <w:tr w:rsidR="006B68CF" w:rsidRPr="006B68CF" w14:paraId="75553E1F" w14:textId="77777777" w:rsidTr="006B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D2C1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World Bank / UNDP</w:t>
            </w:r>
          </w:p>
        </w:tc>
        <w:tc>
          <w:tcPr>
            <w:tcW w:w="0" w:type="auto"/>
            <w:vAlign w:val="center"/>
            <w:hideMark/>
          </w:tcPr>
          <w:p w14:paraId="41021FC3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Socioeconomic and environmental indicators</w:t>
            </w:r>
          </w:p>
        </w:tc>
        <w:tc>
          <w:tcPr>
            <w:tcW w:w="0" w:type="auto"/>
            <w:vAlign w:val="center"/>
            <w:hideMark/>
          </w:tcPr>
          <w:p w14:paraId="09895A2E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https://data.worldbank.org</w:t>
            </w:r>
          </w:p>
        </w:tc>
      </w:tr>
      <w:tr w:rsidR="006B68CF" w:rsidRPr="006B68CF" w14:paraId="5CEE275E" w14:textId="77777777" w:rsidTr="006B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19EE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lastRenderedPageBreak/>
              <w:t>FAO AQUASTAT</w:t>
            </w:r>
          </w:p>
        </w:tc>
        <w:tc>
          <w:tcPr>
            <w:tcW w:w="0" w:type="auto"/>
            <w:vAlign w:val="center"/>
            <w:hideMark/>
          </w:tcPr>
          <w:p w14:paraId="5D18A43D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Water and agricultural statistics</w:t>
            </w:r>
          </w:p>
        </w:tc>
        <w:tc>
          <w:tcPr>
            <w:tcW w:w="0" w:type="auto"/>
            <w:vAlign w:val="center"/>
            <w:hideMark/>
          </w:tcPr>
          <w:p w14:paraId="15619DC4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hyperlink r:id="rId5" w:tgtFrame="_new" w:history="1">
              <w:r w:rsidRPr="006B68CF">
                <w:rPr>
                  <w:rStyle w:val="Hyperlink"/>
                  <w:rFonts w:ascii="Times New Roman" w:hAnsi="Times New Roman" w:cs="Times New Roman"/>
                </w:rPr>
                <w:t>https://www.fao.org/aquastat</w:t>
              </w:r>
            </w:hyperlink>
          </w:p>
        </w:tc>
      </w:tr>
      <w:tr w:rsidR="006B68CF" w:rsidRPr="006B68CF" w14:paraId="729F2750" w14:textId="77777777" w:rsidTr="006B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1FB5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GBIF</w:t>
            </w:r>
          </w:p>
        </w:tc>
        <w:tc>
          <w:tcPr>
            <w:tcW w:w="0" w:type="auto"/>
            <w:vAlign w:val="center"/>
            <w:hideMark/>
          </w:tcPr>
          <w:p w14:paraId="56F2456F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Biodiversity records (species distribution)</w:t>
            </w:r>
          </w:p>
        </w:tc>
        <w:tc>
          <w:tcPr>
            <w:tcW w:w="0" w:type="auto"/>
            <w:vAlign w:val="center"/>
            <w:hideMark/>
          </w:tcPr>
          <w:p w14:paraId="275E95A2" w14:textId="77777777" w:rsidR="006B68CF" w:rsidRPr="006B68CF" w:rsidRDefault="006B68CF" w:rsidP="006B68CF">
            <w:pPr>
              <w:rPr>
                <w:rFonts w:ascii="Times New Roman" w:hAnsi="Times New Roman" w:cs="Times New Roman"/>
              </w:rPr>
            </w:pPr>
            <w:r w:rsidRPr="006B68CF">
              <w:rPr>
                <w:rFonts w:ascii="Times New Roman" w:hAnsi="Times New Roman" w:cs="Times New Roman"/>
              </w:rPr>
              <w:t>https://www.gbif.org</w:t>
            </w:r>
          </w:p>
        </w:tc>
      </w:tr>
    </w:tbl>
    <w:p w14:paraId="5EB4227E" w14:textId="77777777" w:rsidR="006B68CF" w:rsidRPr="006B68CF" w:rsidRDefault="004F4D6A" w:rsidP="006B6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9E2231">
          <v:rect id="_x0000_i1042" style="width:0;height:1.5pt" o:hralign="center" o:hrstd="t" o:hr="t" fillcolor="#a0a0a0" stroked="f"/>
        </w:pict>
      </w:r>
    </w:p>
    <w:p w14:paraId="2A9D04E4" w14:textId="77777777" w:rsidR="006B68CF" w:rsidRPr="000A57D9" w:rsidRDefault="006B68CF">
      <w:pPr>
        <w:rPr>
          <w:rFonts w:ascii="Times New Roman" w:hAnsi="Times New Roman" w:cs="Times New Roman"/>
        </w:rPr>
      </w:pPr>
    </w:p>
    <w:sectPr w:rsidR="006B68CF" w:rsidRPr="000A5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97C"/>
    <w:multiLevelType w:val="multilevel"/>
    <w:tmpl w:val="BE6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765F"/>
    <w:multiLevelType w:val="multilevel"/>
    <w:tmpl w:val="A262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63B15"/>
    <w:multiLevelType w:val="multilevel"/>
    <w:tmpl w:val="CC28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C7DD6"/>
    <w:multiLevelType w:val="multilevel"/>
    <w:tmpl w:val="94A4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51544"/>
    <w:multiLevelType w:val="multilevel"/>
    <w:tmpl w:val="0E60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B5505"/>
    <w:multiLevelType w:val="multilevel"/>
    <w:tmpl w:val="BC76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74536"/>
    <w:multiLevelType w:val="multilevel"/>
    <w:tmpl w:val="F0D4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24C13"/>
    <w:multiLevelType w:val="multilevel"/>
    <w:tmpl w:val="95A089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F4F28"/>
    <w:multiLevelType w:val="multilevel"/>
    <w:tmpl w:val="E90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56DFC"/>
    <w:multiLevelType w:val="multilevel"/>
    <w:tmpl w:val="43CC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933BC"/>
    <w:multiLevelType w:val="multilevel"/>
    <w:tmpl w:val="FCD0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3A3B75"/>
    <w:multiLevelType w:val="multilevel"/>
    <w:tmpl w:val="7DAA5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0C70B7"/>
    <w:multiLevelType w:val="multilevel"/>
    <w:tmpl w:val="E70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C1684"/>
    <w:multiLevelType w:val="multilevel"/>
    <w:tmpl w:val="07406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501567"/>
    <w:multiLevelType w:val="multilevel"/>
    <w:tmpl w:val="8972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311535"/>
    <w:multiLevelType w:val="multilevel"/>
    <w:tmpl w:val="A262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993EEC"/>
    <w:multiLevelType w:val="multilevel"/>
    <w:tmpl w:val="252A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D1D5C"/>
    <w:multiLevelType w:val="multilevel"/>
    <w:tmpl w:val="131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6481C"/>
    <w:multiLevelType w:val="multilevel"/>
    <w:tmpl w:val="324A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DF605E"/>
    <w:multiLevelType w:val="multilevel"/>
    <w:tmpl w:val="9CC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B54E4"/>
    <w:multiLevelType w:val="multilevel"/>
    <w:tmpl w:val="D818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9C056D"/>
    <w:multiLevelType w:val="multilevel"/>
    <w:tmpl w:val="901A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912A38"/>
    <w:multiLevelType w:val="multilevel"/>
    <w:tmpl w:val="DAA8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A372D"/>
    <w:multiLevelType w:val="multilevel"/>
    <w:tmpl w:val="DAD2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C37E5"/>
    <w:multiLevelType w:val="multilevel"/>
    <w:tmpl w:val="F1EC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633224">
    <w:abstractNumId w:val="3"/>
  </w:num>
  <w:num w:numId="2" w16cid:durableId="1787895110">
    <w:abstractNumId w:val="21"/>
  </w:num>
  <w:num w:numId="3" w16cid:durableId="979266816">
    <w:abstractNumId w:val="14"/>
  </w:num>
  <w:num w:numId="4" w16cid:durableId="1965768041">
    <w:abstractNumId w:val="20"/>
  </w:num>
  <w:num w:numId="5" w16cid:durableId="1886334944">
    <w:abstractNumId w:val="4"/>
  </w:num>
  <w:num w:numId="6" w16cid:durableId="790709109">
    <w:abstractNumId w:val="18"/>
  </w:num>
  <w:num w:numId="7" w16cid:durableId="805004274">
    <w:abstractNumId w:val="13"/>
  </w:num>
  <w:num w:numId="8" w16cid:durableId="2018002570">
    <w:abstractNumId w:val="1"/>
  </w:num>
  <w:num w:numId="9" w16cid:durableId="1506170779">
    <w:abstractNumId w:val="19"/>
  </w:num>
  <w:num w:numId="10" w16cid:durableId="877547762">
    <w:abstractNumId w:val="10"/>
  </w:num>
  <w:num w:numId="11" w16cid:durableId="2059695566">
    <w:abstractNumId w:val="6"/>
  </w:num>
  <w:num w:numId="12" w16cid:durableId="480855885">
    <w:abstractNumId w:val="11"/>
  </w:num>
  <w:num w:numId="13" w16cid:durableId="1983806836">
    <w:abstractNumId w:val="8"/>
  </w:num>
  <w:num w:numId="14" w16cid:durableId="790052924">
    <w:abstractNumId w:val="16"/>
  </w:num>
  <w:num w:numId="15" w16cid:durableId="570314055">
    <w:abstractNumId w:val="0"/>
  </w:num>
  <w:num w:numId="16" w16cid:durableId="2075590981">
    <w:abstractNumId w:val="22"/>
  </w:num>
  <w:num w:numId="17" w16cid:durableId="1930967954">
    <w:abstractNumId w:val="23"/>
  </w:num>
  <w:num w:numId="18" w16cid:durableId="855655058">
    <w:abstractNumId w:val="2"/>
  </w:num>
  <w:num w:numId="19" w16cid:durableId="1368026185">
    <w:abstractNumId w:val="9"/>
  </w:num>
  <w:num w:numId="20" w16cid:durableId="49424004">
    <w:abstractNumId w:val="24"/>
  </w:num>
  <w:num w:numId="21" w16cid:durableId="166097689">
    <w:abstractNumId w:val="12"/>
  </w:num>
  <w:num w:numId="22" w16cid:durableId="1799912019">
    <w:abstractNumId w:val="17"/>
  </w:num>
  <w:num w:numId="23" w16cid:durableId="1289781008">
    <w:abstractNumId w:val="5"/>
  </w:num>
  <w:num w:numId="24" w16cid:durableId="1597209476">
    <w:abstractNumId w:val="7"/>
  </w:num>
  <w:num w:numId="25" w16cid:durableId="105319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72"/>
    <w:rsid w:val="0005317D"/>
    <w:rsid w:val="000A57D9"/>
    <w:rsid w:val="000B6E35"/>
    <w:rsid w:val="000E2509"/>
    <w:rsid w:val="000E6C0A"/>
    <w:rsid w:val="00122A72"/>
    <w:rsid w:val="001B761E"/>
    <w:rsid w:val="001D5025"/>
    <w:rsid w:val="00213CBF"/>
    <w:rsid w:val="002D77DD"/>
    <w:rsid w:val="00326D39"/>
    <w:rsid w:val="00365D58"/>
    <w:rsid w:val="003661EB"/>
    <w:rsid w:val="004529CB"/>
    <w:rsid w:val="004F4D6A"/>
    <w:rsid w:val="00574C9C"/>
    <w:rsid w:val="00607018"/>
    <w:rsid w:val="006956A8"/>
    <w:rsid w:val="006A3F0B"/>
    <w:rsid w:val="006B68CF"/>
    <w:rsid w:val="006B76B4"/>
    <w:rsid w:val="007509B8"/>
    <w:rsid w:val="00761793"/>
    <w:rsid w:val="0078297F"/>
    <w:rsid w:val="00805E67"/>
    <w:rsid w:val="008A2D4F"/>
    <w:rsid w:val="00914387"/>
    <w:rsid w:val="00A02B6C"/>
    <w:rsid w:val="00A23FC4"/>
    <w:rsid w:val="00A31279"/>
    <w:rsid w:val="00A32190"/>
    <w:rsid w:val="00AE3E88"/>
    <w:rsid w:val="00B74476"/>
    <w:rsid w:val="00BA69D1"/>
    <w:rsid w:val="00BC7D7F"/>
    <w:rsid w:val="00C05C43"/>
    <w:rsid w:val="00C20A25"/>
    <w:rsid w:val="00C615CB"/>
    <w:rsid w:val="00C70A58"/>
    <w:rsid w:val="00C95C26"/>
    <w:rsid w:val="00CF0D7E"/>
    <w:rsid w:val="00D8176D"/>
    <w:rsid w:val="00DA39C1"/>
    <w:rsid w:val="00DC01D5"/>
    <w:rsid w:val="00DC4C2B"/>
    <w:rsid w:val="00E8662F"/>
    <w:rsid w:val="00EA6F59"/>
    <w:rsid w:val="00EE6F97"/>
    <w:rsid w:val="00FA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4"/>
    <o:shapelayout v:ext="edit">
      <o:idmap v:ext="edit" data="1"/>
    </o:shapelayout>
  </w:shapeDefaults>
  <w:decimalSymbol w:val="."/>
  <w:listSeparator w:val=","/>
  <w14:docId w14:val="64BCB618"/>
  <w15:chartTrackingRefBased/>
  <w15:docId w15:val="{B51F72F6-7CF9-41CB-8BE0-E2F12941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A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8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8C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312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3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1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ao.org/aquasta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8</Pages>
  <Words>1232</Words>
  <Characters>8441</Characters>
  <Application>Microsoft Office Word</Application>
  <DocSecurity>0</DocSecurity>
  <Lines>262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Nayeem Hasan (mhasan20)</dc:creator>
  <cp:keywords/>
  <dc:description/>
  <cp:lastModifiedBy>Mohammad Nayeem Hasan (mhasan20)</cp:lastModifiedBy>
  <cp:revision>38</cp:revision>
  <dcterms:created xsi:type="dcterms:W3CDTF">2025-10-30T17:14:00Z</dcterms:created>
  <dcterms:modified xsi:type="dcterms:W3CDTF">2025-11-06T07:21:00Z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b90e148a-9769-423a-88c5-4ca1e483ca5a</vt:lpwstr>
  </property>
</Properties>
</file>