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A1610" w14:textId="6ED2D735" w:rsidR="004F6B4A" w:rsidRPr="00561739" w:rsidRDefault="004F6B4A" w:rsidP="009858B4">
      <w:pPr>
        <w:jc w:val="both"/>
        <w:rPr>
          <w:rFonts w:ascii="Times New Roman" w:hAnsi="Times New Roman" w:cs="Times New Roman"/>
          <w:b/>
          <w:bCs/>
          <w:sz w:val="24"/>
          <w:szCs w:val="24"/>
        </w:rPr>
      </w:pPr>
      <w:bookmarkStart w:id="0" w:name="_Hlk163810246"/>
      <w:r w:rsidRPr="00561739">
        <w:rPr>
          <w:rFonts w:ascii="Times New Roman" w:hAnsi="Times New Roman" w:cs="Times New Roman"/>
          <w:b/>
          <w:bCs/>
          <w:sz w:val="24"/>
          <w:szCs w:val="24"/>
        </w:rPr>
        <w:t>Methods:</w:t>
      </w:r>
    </w:p>
    <w:p w14:paraId="107C2FA6" w14:textId="77777777" w:rsidR="00570F9B" w:rsidRPr="00561739" w:rsidRDefault="004F6B4A" w:rsidP="009858B4">
      <w:pPr>
        <w:jc w:val="both"/>
        <w:rPr>
          <w:rFonts w:ascii="Times New Roman" w:hAnsi="Times New Roman" w:cs="Times New Roman"/>
          <w:b/>
          <w:bCs/>
          <w:sz w:val="24"/>
          <w:szCs w:val="24"/>
        </w:rPr>
      </w:pPr>
      <w:r w:rsidRPr="00561739">
        <w:rPr>
          <w:rFonts w:ascii="Times New Roman" w:hAnsi="Times New Roman" w:cs="Times New Roman"/>
          <w:b/>
          <w:bCs/>
          <w:sz w:val="24"/>
          <w:szCs w:val="24"/>
        </w:rPr>
        <w:t>Statistical analysis</w:t>
      </w:r>
    </w:p>
    <w:p w14:paraId="223CEC7B" w14:textId="1C0FAB7A" w:rsidR="004F6B4A" w:rsidRPr="00561739" w:rsidRDefault="009858B4" w:rsidP="009858B4">
      <w:pPr>
        <w:jc w:val="both"/>
        <w:rPr>
          <w:rFonts w:ascii="Times New Roman" w:hAnsi="Times New Roman" w:cs="Times New Roman"/>
          <w:sz w:val="24"/>
          <w:szCs w:val="24"/>
        </w:rPr>
      </w:pPr>
      <w:r w:rsidRPr="00561739">
        <w:rPr>
          <w:rFonts w:ascii="Times New Roman" w:hAnsi="Times New Roman" w:cs="Times New Roman"/>
          <w:sz w:val="24"/>
          <w:szCs w:val="24"/>
        </w:rPr>
        <w:t>Descriptive and inferential statistics were conducted to examine the study’s hypotheses. These included bar charts, cross-tabulations, chi-square tests, and logistic regression models to assess associations. Both univariate and multivariable logistic regressions were applied to evaluate the relationship between vaccine compliance and selected covariates. Results were presented using odds ratios (OR) with 95% confidence intervals, and a significance level of p &lt; 0.05 was used. However, a more lenient p-value threshold of &lt; 0.20 was applied during univariate analyses for variable selection to be included in the multivariable model</w:t>
      </w:r>
      <w:r w:rsidR="0070769C" w:rsidRPr="0056173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M3YjllMzYtMzBlOC00YmQ1LTkxOTgtZmFjZjY1NjU5MDE0IiwicHJvcGVydGllcyI6eyJub3RlSW5kZXgiOjB9LCJpc0VkaXRlZCI6ZmFsc2UsIm1hbnVhbE92ZXJyaWRlIjp7ImlzTWFudWFsbHlPdmVycmlkZGVuIjpmYWxzZSwiY2l0ZXByb2NUZXh0IjoiKEhhc2FuIGV0IGFsLiwgMjAyMCkiLCJtYW51YWxPdmVycmlkZVRleHQiOiIifSwiY2l0YXRpb25JdGVtcyI6W3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
          <w:id w:val="1207526320"/>
          <w:placeholder>
            <w:docPart w:val="DefaultPlaceholder_-1854013440"/>
          </w:placeholder>
        </w:sdtPr>
        <w:sdtContent>
          <w:r w:rsidR="000207C4" w:rsidRPr="00561739">
            <w:rPr>
              <w:rFonts w:ascii="Times New Roman" w:hAnsi="Times New Roman" w:cs="Times New Roman"/>
              <w:color w:val="000000"/>
              <w:sz w:val="24"/>
              <w:szCs w:val="24"/>
            </w:rPr>
            <w:t>(Hasan et al., 2020)</w:t>
          </w:r>
        </w:sdtContent>
      </w:sdt>
      <w:r w:rsidRPr="00561739">
        <w:rPr>
          <w:rFonts w:ascii="Times New Roman" w:hAnsi="Times New Roman" w:cs="Times New Roman"/>
          <w:sz w:val="24"/>
          <w:szCs w:val="24"/>
        </w:rPr>
        <w:t>. No variables were excluded at this stage. Multicollinearity was assessed using the variance inflation factor (VIF), with a cutoff value of 4.00</w:t>
      </w:r>
      <w:r w:rsidR="0070769C" w:rsidRPr="0056173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"/>
          <w:id w:val="-1456096838"/>
          <w:placeholder>
            <w:docPart w:val="DefaultPlaceholder_-1854013440"/>
          </w:placeholder>
        </w:sdtPr>
        <w:sdtContent>
          <w:r w:rsidR="000207C4" w:rsidRPr="00561739">
            <w:rPr>
              <w:rFonts w:ascii="Times New Roman" w:hAnsi="Times New Roman" w:cs="Times New Roman"/>
              <w:color w:val="000000"/>
              <w:sz w:val="24"/>
              <w:szCs w:val="24"/>
            </w:rPr>
            <w:t>(Hasan et al., 2025)</w:t>
          </w:r>
        </w:sdtContent>
      </w:sdt>
      <w:r w:rsidRPr="00561739">
        <w:rPr>
          <w:rFonts w:ascii="Times New Roman" w:hAnsi="Times New Roman" w:cs="Times New Roman"/>
          <w:sz w:val="24"/>
          <w:szCs w:val="24"/>
        </w:rPr>
        <w:t>. Variables with VIF values below this threshold were retained in the model. The model’s performance was evaluated using sensitivity and specificity derived from the receiver operating characteristic (ROC) curve. A higher area under the curve (AUC) indicates better model performance, with an AUC above 0.50 demonstrating the model’s ability to discriminate between outcome groups</w:t>
      </w:r>
      <w:r w:rsidR="000207C4" w:rsidRPr="0056173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V19"/>
          <w:id w:val="915055030"/>
          <w:placeholder>
            <w:docPart w:val="DefaultPlaceholder_-1854013440"/>
          </w:placeholder>
        </w:sdtPr>
        <w:sdtContent>
          <w:r w:rsidR="000207C4" w:rsidRPr="00561739">
            <w:rPr>
              <w:rFonts w:ascii="Times New Roman" w:eastAsia="Times New Roman" w:hAnsi="Times New Roman" w:cs="Times New Roman"/>
              <w:color w:val="000000"/>
              <w:sz w:val="24"/>
              <w:szCs w:val="24"/>
            </w:rPr>
            <w:t>(Cook &amp; Rajbhandari, 2018; Hasan et al., 2023)</w:t>
          </w:r>
        </w:sdtContent>
      </w:sdt>
      <w:r w:rsidRPr="00561739">
        <w:rPr>
          <w:rFonts w:ascii="Times New Roman" w:hAnsi="Times New Roman" w:cs="Times New Roman"/>
          <w:sz w:val="24"/>
          <w:szCs w:val="24"/>
        </w:rPr>
        <w:t>. Model calibration was assessed using the Hosmer-Lemeshow goodness-of-fit test. A Hosmer-Lemeshow p-value greater than 0.05 suggests that the model fits the data well, indicating its ability to correctly classify observations into outcome categories</w:t>
      </w:r>
      <w:r w:rsidR="000207C4" w:rsidRPr="0056173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"/>
          <w:id w:val="-670570276"/>
          <w:placeholder>
            <w:docPart w:val="DefaultPlaceholder_-1854013440"/>
          </w:placeholder>
        </w:sdtPr>
        <w:sdtContent>
          <w:r w:rsidR="000207C4" w:rsidRPr="00561739">
            <w:rPr>
              <w:rFonts w:ascii="Times New Roman" w:hAnsi="Times New Roman" w:cs="Times New Roman"/>
              <w:color w:val="000000"/>
              <w:sz w:val="24"/>
              <w:szCs w:val="24"/>
            </w:rPr>
            <w:t>(Demler et al., 2015)</w:t>
          </w:r>
        </w:sdtContent>
      </w:sdt>
      <w:r w:rsidRPr="00561739">
        <w:rPr>
          <w:rFonts w:ascii="Times New Roman" w:hAnsi="Times New Roman" w:cs="Times New Roman"/>
          <w:sz w:val="24"/>
          <w:szCs w:val="24"/>
        </w:rPr>
        <w:t>.</w:t>
      </w:r>
    </w:p>
    <w:p w14:paraId="213A3274" w14:textId="77777777" w:rsidR="009858B4" w:rsidRPr="00561739" w:rsidRDefault="009858B4" w:rsidP="009858B4">
      <w:pPr>
        <w:jc w:val="both"/>
        <w:rPr>
          <w:rFonts w:ascii="Times New Roman" w:hAnsi="Times New Roman" w:cs="Times New Roman"/>
          <w:sz w:val="24"/>
          <w:szCs w:val="24"/>
        </w:rPr>
      </w:pPr>
    </w:p>
    <w:p w14:paraId="25EFB861" w14:textId="7325E7F1" w:rsidR="002455D5" w:rsidRPr="00561739" w:rsidRDefault="002531FA" w:rsidP="009858B4">
      <w:pPr>
        <w:jc w:val="both"/>
        <w:rPr>
          <w:rFonts w:ascii="Times New Roman" w:hAnsi="Times New Roman" w:cs="Times New Roman"/>
          <w:sz w:val="24"/>
          <w:szCs w:val="24"/>
        </w:rPr>
      </w:pPr>
      <w:r w:rsidRPr="00561739">
        <w:rPr>
          <w:rFonts w:ascii="Times New Roman" w:hAnsi="Times New Roman" w:cs="Times New Roman"/>
          <w:sz w:val="24"/>
          <w:szCs w:val="24"/>
        </w:rPr>
        <w:t>Fig 1:</w:t>
      </w:r>
      <w:r w:rsidR="004F6B4A" w:rsidRPr="00561739">
        <w:rPr>
          <w:rFonts w:ascii="Times New Roman" w:hAnsi="Times New Roman" w:cs="Times New Roman"/>
          <w:sz w:val="24"/>
          <w:szCs w:val="24"/>
        </w:rPr>
        <w:t xml:space="preserve"> </w:t>
      </w:r>
      <w:r w:rsidR="00695F9F" w:rsidRPr="00561739">
        <w:rPr>
          <w:rFonts w:ascii="Times New Roman" w:hAnsi="Times New Roman" w:cs="Times New Roman"/>
          <w:sz w:val="24"/>
          <w:szCs w:val="24"/>
        </w:rPr>
        <w:t xml:space="preserve">Geographical distribution of </w:t>
      </w:r>
      <w:r w:rsidR="00570F9B" w:rsidRPr="00561739">
        <w:rPr>
          <w:rFonts w:ascii="Times New Roman" w:hAnsi="Times New Roman" w:cs="Times New Roman"/>
          <w:sz w:val="24"/>
          <w:szCs w:val="24"/>
        </w:rPr>
        <w:t>rabies</w:t>
      </w:r>
      <w:r w:rsidR="00695F9F" w:rsidRPr="00561739">
        <w:rPr>
          <w:rFonts w:ascii="Times New Roman" w:hAnsi="Times New Roman" w:cs="Times New Roman"/>
          <w:sz w:val="24"/>
          <w:szCs w:val="24"/>
        </w:rPr>
        <w:t xml:space="preserve"> </w:t>
      </w:r>
      <w:r w:rsidR="00570F9B" w:rsidRPr="00561739">
        <w:rPr>
          <w:rFonts w:ascii="Times New Roman" w:hAnsi="Times New Roman" w:cs="Times New Roman"/>
          <w:sz w:val="24"/>
          <w:szCs w:val="24"/>
        </w:rPr>
        <w:t>patient</w:t>
      </w:r>
    </w:p>
    <w:p w14:paraId="2BC12FA9" w14:textId="55F10371" w:rsidR="002531FA" w:rsidRPr="00561739" w:rsidRDefault="00CB5C27" w:rsidP="009858B4">
      <w:pPr>
        <w:jc w:val="both"/>
        <w:rPr>
          <w:rFonts w:ascii="Times New Roman" w:hAnsi="Times New Roman" w:cs="Times New Roman"/>
          <w:sz w:val="24"/>
          <w:szCs w:val="24"/>
        </w:rPr>
      </w:pPr>
      <w:r>
        <w:rPr>
          <w:noProof/>
        </w:rPr>
        <w:drawing>
          <wp:inline distT="0" distB="0" distL="0" distR="0" wp14:anchorId="5D1F0BB2" wp14:editId="6AD36EE0">
            <wp:extent cx="5943600" cy="2971800"/>
            <wp:effectExtent l="0" t="0" r="0" b="0"/>
            <wp:docPr id="166437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B654D9A" w14:textId="77777777" w:rsidR="002531FA" w:rsidRPr="00561739" w:rsidRDefault="002531FA" w:rsidP="009858B4">
      <w:pPr>
        <w:jc w:val="both"/>
        <w:rPr>
          <w:rFonts w:ascii="Times New Roman" w:hAnsi="Times New Roman" w:cs="Times New Roman"/>
          <w:sz w:val="24"/>
          <w:szCs w:val="24"/>
        </w:rPr>
      </w:pPr>
    </w:p>
    <w:p w14:paraId="0297118F" w14:textId="77777777" w:rsidR="00570F9B" w:rsidRPr="00561739" w:rsidRDefault="00570F9B" w:rsidP="009858B4">
      <w:pPr>
        <w:jc w:val="both"/>
        <w:rPr>
          <w:rFonts w:ascii="Times New Roman" w:hAnsi="Times New Roman" w:cs="Times New Roman"/>
          <w:sz w:val="24"/>
          <w:szCs w:val="24"/>
        </w:rPr>
      </w:pPr>
      <w:r w:rsidRPr="00561739">
        <w:rPr>
          <w:rFonts w:ascii="Times New Roman" w:hAnsi="Times New Roman" w:cs="Times New Roman"/>
          <w:sz w:val="24"/>
          <w:szCs w:val="24"/>
        </w:rPr>
        <w:br w:type="page"/>
      </w:r>
    </w:p>
    <w:p w14:paraId="1BE25D88" w14:textId="491EDFF2" w:rsidR="002531FA" w:rsidRPr="00561739" w:rsidRDefault="00EF3720" w:rsidP="009858B4">
      <w:pPr>
        <w:jc w:val="both"/>
        <w:rPr>
          <w:rFonts w:ascii="Times New Roman" w:hAnsi="Times New Roman" w:cs="Times New Roman"/>
          <w:b/>
          <w:bCs/>
          <w:sz w:val="24"/>
          <w:szCs w:val="24"/>
        </w:rPr>
      </w:pPr>
      <w:r w:rsidRPr="00561739">
        <w:rPr>
          <w:rFonts w:ascii="Times New Roman" w:hAnsi="Times New Roman" w:cs="Times New Roman"/>
          <w:b/>
          <w:bCs/>
          <w:sz w:val="24"/>
          <w:szCs w:val="24"/>
        </w:rPr>
        <w:lastRenderedPageBreak/>
        <w:t>Table 1: Summary Statistics of Key Variables Among Rabies Patients</w:t>
      </w:r>
    </w:p>
    <w:tbl>
      <w:tblPr>
        <w:tblStyle w:val="TableGrid"/>
        <w:tblW w:w="5000" w:type="pct"/>
        <w:tblLook w:val="04A0" w:firstRow="1" w:lastRow="0" w:firstColumn="1" w:lastColumn="0" w:noHBand="0" w:noVBand="1"/>
      </w:tblPr>
      <w:tblGrid>
        <w:gridCol w:w="2154"/>
        <w:gridCol w:w="1586"/>
        <w:gridCol w:w="1870"/>
        <w:gridCol w:w="1870"/>
        <w:gridCol w:w="1870"/>
      </w:tblGrid>
      <w:tr w:rsidR="00F662BF" w:rsidRPr="00561739" w14:paraId="71457A4B" w14:textId="77777777" w:rsidTr="000D7EDC">
        <w:tc>
          <w:tcPr>
            <w:tcW w:w="1152" w:type="pct"/>
          </w:tcPr>
          <w:p w14:paraId="5AFECA73" w14:textId="77777777" w:rsidR="00F662BF" w:rsidRPr="00561739" w:rsidRDefault="00F662BF" w:rsidP="009858B4">
            <w:pPr>
              <w:jc w:val="both"/>
              <w:rPr>
                <w:rFonts w:ascii="Times New Roman" w:hAnsi="Times New Roman" w:cs="Times New Roman"/>
                <w:sz w:val="24"/>
                <w:szCs w:val="24"/>
              </w:rPr>
            </w:pPr>
          </w:p>
        </w:tc>
        <w:tc>
          <w:tcPr>
            <w:tcW w:w="848" w:type="pct"/>
          </w:tcPr>
          <w:p w14:paraId="7BA97943"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Minimum</w:t>
            </w:r>
          </w:p>
        </w:tc>
        <w:tc>
          <w:tcPr>
            <w:tcW w:w="1000" w:type="pct"/>
          </w:tcPr>
          <w:p w14:paraId="2F9DF73A"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Maximum</w:t>
            </w:r>
          </w:p>
        </w:tc>
        <w:tc>
          <w:tcPr>
            <w:tcW w:w="1000" w:type="pct"/>
          </w:tcPr>
          <w:p w14:paraId="5A223786"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Mean</w:t>
            </w:r>
          </w:p>
        </w:tc>
        <w:tc>
          <w:tcPr>
            <w:tcW w:w="1000" w:type="pct"/>
          </w:tcPr>
          <w:p w14:paraId="6DB8E625"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SD</w:t>
            </w:r>
          </w:p>
        </w:tc>
      </w:tr>
      <w:tr w:rsidR="00F662BF" w:rsidRPr="00561739" w14:paraId="52F30E25" w14:textId="77777777" w:rsidTr="000D7EDC">
        <w:tc>
          <w:tcPr>
            <w:tcW w:w="1152" w:type="pct"/>
          </w:tcPr>
          <w:p w14:paraId="117179F2"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Age</w:t>
            </w:r>
          </w:p>
        </w:tc>
        <w:tc>
          <w:tcPr>
            <w:tcW w:w="848" w:type="pct"/>
          </w:tcPr>
          <w:p w14:paraId="49600591" w14:textId="5F008E7E"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1.00</w:t>
            </w:r>
          </w:p>
        </w:tc>
        <w:tc>
          <w:tcPr>
            <w:tcW w:w="1000" w:type="pct"/>
          </w:tcPr>
          <w:p w14:paraId="03C25E8D" w14:textId="4DEA4DFE"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70.00</w:t>
            </w:r>
          </w:p>
        </w:tc>
        <w:tc>
          <w:tcPr>
            <w:tcW w:w="1000" w:type="pct"/>
          </w:tcPr>
          <w:p w14:paraId="52B1F6A7" w14:textId="41870582"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25.88</w:t>
            </w:r>
          </w:p>
        </w:tc>
        <w:tc>
          <w:tcPr>
            <w:tcW w:w="1000" w:type="pct"/>
          </w:tcPr>
          <w:p w14:paraId="10503DB0" w14:textId="6AD162BE"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8F6AD2" w:rsidRPr="00561739">
              <w:rPr>
                <w:rFonts w:ascii="Times New Roman" w:hAnsi="Times New Roman" w:cs="Times New Roman"/>
                <w:sz w:val="24"/>
                <w:szCs w:val="24"/>
              </w:rPr>
              <w:t>5.60</w:t>
            </w:r>
          </w:p>
        </w:tc>
      </w:tr>
      <w:tr w:rsidR="00F662BF" w:rsidRPr="00561739" w14:paraId="3937C13C" w14:textId="77777777" w:rsidTr="000D7EDC">
        <w:tc>
          <w:tcPr>
            <w:tcW w:w="1152" w:type="pct"/>
          </w:tcPr>
          <w:p w14:paraId="5172920F"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Family income</w:t>
            </w:r>
          </w:p>
        </w:tc>
        <w:tc>
          <w:tcPr>
            <w:tcW w:w="848" w:type="pct"/>
          </w:tcPr>
          <w:p w14:paraId="335A2384"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10000</w:t>
            </w:r>
          </w:p>
        </w:tc>
        <w:tc>
          <w:tcPr>
            <w:tcW w:w="1000" w:type="pct"/>
          </w:tcPr>
          <w:p w14:paraId="24113F2B"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450000</w:t>
            </w:r>
          </w:p>
        </w:tc>
        <w:tc>
          <w:tcPr>
            <w:tcW w:w="1000" w:type="pct"/>
          </w:tcPr>
          <w:p w14:paraId="44B121A6" w14:textId="5B97420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34105.03</w:t>
            </w:r>
          </w:p>
        </w:tc>
        <w:tc>
          <w:tcPr>
            <w:tcW w:w="1000" w:type="pct"/>
          </w:tcPr>
          <w:p w14:paraId="5A64ACA7" w14:textId="33101D0C"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4</w:t>
            </w:r>
            <w:r w:rsidR="008F6AD2" w:rsidRPr="00561739">
              <w:rPr>
                <w:rFonts w:ascii="Times New Roman" w:hAnsi="Times New Roman" w:cs="Times New Roman"/>
                <w:sz w:val="24"/>
                <w:szCs w:val="24"/>
              </w:rPr>
              <w:t>0661.61</w:t>
            </w:r>
          </w:p>
        </w:tc>
      </w:tr>
      <w:tr w:rsidR="00F662BF" w:rsidRPr="00561739" w14:paraId="792CE72E" w14:textId="77777777" w:rsidTr="000D7EDC">
        <w:tc>
          <w:tcPr>
            <w:tcW w:w="1152" w:type="pct"/>
          </w:tcPr>
          <w:p w14:paraId="2AFCDAF0"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Residence to IDH</w:t>
            </w:r>
          </w:p>
        </w:tc>
        <w:tc>
          <w:tcPr>
            <w:tcW w:w="848" w:type="pct"/>
          </w:tcPr>
          <w:p w14:paraId="4167EF3F" w14:textId="46D297D8" w:rsidR="00F662BF" w:rsidRPr="00561739" w:rsidRDefault="005A1FF2" w:rsidP="009858B4">
            <w:pPr>
              <w:jc w:val="both"/>
              <w:rPr>
                <w:rFonts w:ascii="Times New Roman" w:hAnsi="Times New Roman" w:cs="Times New Roman"/>
                <w:sz w:val="24"/>
                <w:szCs w:val="24"/>
              </w:rPr>
            </w:pPr>
            <w:r w:rsidRPr="00561739">
              <w:rPr>
                <w:rFonts w:ascii="Times New Roman" w:hAnsi="Times New Roman" w:cs="Times New Roman"/>
                <w:sz w:val="24"/>
                <w:szCs w:val="24"/>
              </w:rPr>
              <w:t>1.00</w:t>
            </w:r>
          </w:p>
        </w:tc>
        <w:tc>
          <w:tcPr>
            <w:tcW w:w="1000" w:type="pct"/>
          </w:tcPr>
          <w:p w14:paraId="4B52175B"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110.00</w:t>
            </w:r>
          </w:p>
        </w:tc>
        <w:tc>
          <w:tcPr>
            <w:tcW w:w="1000" w:type="pct"/>
          </w:tcPr>
          <w:p w14:paraId="2756E53D" w14:textId="137EC5C2"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10.42</w:t>
            </w:r>
          </w:p>
        </w:tc>
        <w:tc>
          <w:tcPr>
            <w:tcW w:w="1000" w:type="pct"/>
          </w:tcPr>
          <w:p w14:paraId="4BA50D35" w14:textId="4D6BEFB4" w:rsidR="00F662BF" w:rsidRPr="00561739" w:rsidRDefault="008F6AD2" w:rsidP="009858B4">
            <w:pPr>
              <w:jc w:val="both"/>
              <w:rPr>
                <w:rFonts w:ascii="Times New Roman" w:hAnsi="Times New Roman" w:cs="Times New Roman"/>
                <w:sz w:val="24"/>
                <w:szCs w:val="24"/>
              </w:rPr>
            </w:pPr>
            <w:r w:rsidRPr="00561739">
              <w:rPr>
                <w:rFonts w:ascii="Times New Roman" w:hAnsi="Times New Roman" w:cs="Times New Roman"/>
                <w:sz w:val="24"/>
                <w:szCs w:val="24"/>
              </w:rPr>
              <w:t>9.40</w:t>
            </w:r>
          </w:p>
        </w:tc>
      </w:tr>
      <w:tr w:rsidR="00F662BF" w:rsidRPr="00561739" w14:paraId="62E3C2EF" w14:textId="77777777" w:rsidTr="000D7EDC">
        <w:tc>
          <w:tcPr>
            <w:tcW w:w="1152" w:type="pct"/>
          </w:tcPr>
          <w:p w14:paraId="029F843A"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Travel costs to the IDH</w:t>
            </w:r>
          </w:p>
        </w:tc>
        <w:tc>
          <w:tcPr>
            <w:tcW w:w="848" w:type="pct"/>
          </w:tcPr>
          <w:p w14:paraId="3CA04930" w14:textId="051E9936" w:rsidR="00F662BF" w:rsidRPr="00561739" w:rsidRDefault="005A1FF2" w:rsidP="009858B4">
            <w:pPr>
              <w:jc w:val="both"/>
              <w:rPr>
                <w:rFonts w:ascii="Times New Roman" w:hAnsi="Times New Roman" w:cs="Times New Roman"/>
                <w:sz w:val="24"/>
                <w:szCs w:val="24"/>
              </w:rPr>
            </w:pPr>
            <w:r w:rsidRPr="00561739">
              <w:rPr>
                <w:rFonts w:ascii="Times New Roman" w:hAnsi="Times New Roman" w:cs="Times New Roman"/>
                <w:sz w:val="24"/>
                <w:szCs w:val="24"/>
              </w:rPr>
              <w:t>10.00</w:t>
            </w:r>
          </w:p>
        </w:tc>
        <w:tc>
          <w:tcPr>
            <w:tcW w:w="1000" w:type="pct"/>
          </w:tcPr>
          <w:p w14:paraId="6C247F0B"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1000.00</w:t>
            </w:r>
          </w:p>
        </w:tc>
        <w:tc>
          <w:tcPr>
            <w:tcW w:w="1000" w:type="pct"/>
          </w:tcPr>
          <w:p w14:paraId="4F2ABA36" w14:textId="748A231F"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147.98</w:t>
            </w:r>
          </w:p>
        </w:tc>
        <w:tc>
          <w:tcPr>
            <w:tcW w:w="1000" w:type="pct"/>
          </w:tcPr>
          <w:p w14:paraId="35369524" w14:textId="78A1EE3A" w:rsidR="00F662BF" w:rsidRPr="00561739" w:rsidRDefault="008F6AD2" w:rsidP="009858B4">
            <w:pPr>
              <w:jc w:val="both"/>
              <w:rPr>
                <w:rFonts w:ascii="Times New Roman" w:hAnsi="Times New Roman" w:cs="Times New Roman"/>
                <w:sz w:val="24"/>
                <w:szCs w:val="24"/>
              </w:rPr>
            </w:pPr>
            <w:r w:rsidRPr="00561739">
              <w:rPr>
                <w:rFonts w:ascii="Times New Roman" w:hAnsi="Times New Roman" w:cs="Times New Roman"/>
                <w:sz w:val="24"/>
                <w:szCs w:val="24"/>
              </w:rPr>
              <w:t>113.14</w:t>
            </w:r>
          </w:p>
        </w:tc>
      </w:tr>
      <w:tr w:rsidR="00F662BF" w:rsidRPr="00561739" w14:paraId="4F77E6E4" w14:textId="77777777" w:rsidTr="000D7EDC">
        <w:tc>
          <w:tcPr>
            <w:tcW w:w="1152" w:type="pct"/>
          </w:tcPr>
          <w:p w14:paraId="56BA24BD" w14:textId="315C7035"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Time gap between bite to IDH visit</w:t>
            </w:r>
          </w:p>
        </w:tc>
        <w:tc>
          <w:tcPr>
            <w:tcW w:w="848" w:type="pct"/>
          </w:tcPr>
          <w:p w14:paraId="3E203F4D" w14:textId="5F36F674" w:rsidR="00F662BF" w:rsidRPr="00561739" w:rsidRDefault="005A1FF2" w:rsidP="009858B4">
            <w:pPr>
              <w:jc w:val="both"/>
              <w:rPr>
                <w:rFonts w:ascii="Times New Roman" w:hAnsi="Times New Roman" w:cs="Times New Roman"/>
                <w:sz w:val="24"/>
                <w:szCs w:val="24"/>
              </w:rPr>
            </w:pPr>
            <w:r w:rsidRPr="00561739">
              <w:rPr>
                <w:rFonts w:ascii="Times New Roman" w:hAnsi="Times New Roman" w:cs="Times New Roman"/>
                <w:sz w:val="24"/>
                <w:szCs w:val="24"/>
              </w:rPr>
              <w:t>0.00</w:t>
            </w:r>
          </w:p>
        </w:tc>
        <w:tc>
          <w:tcPr>
            <w:tcW w:w="1000" w:type="pct"/>
          </w:tcPr>
          <w:p w14:paraId="7629423D" w14:textId="26D65D38" w:rsidR="00F662BF" w:rsidRPr="00561739" w:rsidRDefault="005A1FF2" w:rsidP="009858B4">
            <w:pPr>
              <w:jc w:val="both"/>
              <w:rPr>
                <w:rFonts w:ascii="Times New Roman" w:hAnsi="Times New Roman" w:cs="Times New Roman"/>
                <w:sz w:val="24"/>
                <w:szCs w:val="24"/>
              </w:rPr>
            </w:pPr>
            <w:r w:rsidRPr="00561739">
              <w:rPr>
                <w:rFonts w:ascii="Times New Roman" w:hAnsi="Times New Roman" w:cs="Times New Roman"/>
                <w:sz w:val="24"/>
                <w:szCs w:val="24"/>
              </w:rPr>
              <w:t>180.00</w:t>
            </w:r>
          </w:p>
        </w:tc>
        <w:tc>
          <w:tcPr>
            <w:tcW w:w="1000" w:type="pct"/>
          </w:tcPr>
          <w:p w14:paraId="27DF1320" w14:textId="25DC9760" w:rsidR="00F662BF" w:rsidRPr="00561739" w:rsidRDefault="000D7EDC" w:rsidP="009858B4">
            <w:pPr>
              <w:jc w:val="both"/>
              <w:rPr>
                <w:rFonts w:ascii="Times New Roman" w:hAnsi="Times New Roman" w:cs="Times New Roman"/>
                <w:sz w:val="24"/>
                <w:szCs w:val="24"/>
              </w:rPr>
            </w:pPr>
            <w:r w:rsidRPr="00561739">
              <w:rPr>
                <w:rFonts w:ascii="Times New Roman" w:hAnsi="Times New Roman" w:cs="Times New Roman"/>
                <w:sz w:val="24"/>
                <w:szCs w:val="24"/>
              </w:rPr>
              <w:t>3.22</w:t>
            </w:r>
          </w:p>
        </w:tc>
        <w:tc>
          <w:tcPr>
            <w:tcW w:w="1000" w:type="pct"/>
          </w:tcPr>
          <w:p w14:paraId="33ED7AEF" w14:textId="3B2195FE" w:rsidR="00F662BF" w:rsidRPr="00561739" w:rsidRDefault="008F6AD2" w:rsidP="009858B4">
            <w:pPr>
              <w:jc w:val="both"/>
              <w:rPr>
                <w:rFonts w:ascii="Times New Roman" w:hAnsi="Times New Roman" w:cs="Times New Roman"/>
                <w:sz w:val="24"/>
                <w:szCs w:val="24"/>
              </w:rPr>
            </w:pPr>
            <w:r w:rsidRPr="00561739">
              <w:rPr>
                <w:rFonts w:ascii="Times New Roman" w:hAnsi="Times New Roman" w:cs="Times New Roman"/>
                <w:sz w:val="24"/>
                <w:szCs w:val="24"/>
              </w:rPr>
              <w:t>14.7</w:t>
            </w:r>
            <w:r w:rsidR="000D7EDC" w:rsidRPr="00561739">
              <w:rPr>
                <w:rFonts w:ascii="Times New Roman" w:hAnsi="Times New Roman" w:cs="Times New Roman"/>
                <w:sz w:val="24"/>
                <w:szCs w:val="24"/>
              </w:rPr>
              <w:t>8</w:t>
            </w:r>
          </w:p>
        </w:tc>
      </w:tr>
      <w:tr w:rsidR="00F662BF" w:rsidRPr="00561739" w14:paraId="4C63A8EB" w14:textId="77777777" w:rsidTr="000D7EDC">
        <w:tc>
          <w:tcPr>
            <w:tcW w:w="1152" w:type="pct"/>
          </w:tcPr>
          <w:p w14:paraId="481F8135"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Medicine cost</w:t>
            </w:r>
          </w:p>
        </w:tc>
        <w:tc>
          <w:tcPr>
            <w:tcW w:w="848" w:type="pct"/>
          </w:tcPr>
          <w:p w14:paraId="7BACB14E"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150.00</w:t>
            </w:r>
          </w:p>
        </w:tc>
        <w:tc>
          <w:tcPr>
            <w:tcW w:w="1000" w:type="pct"/>
          </w:tcPr>
          <w:p w14:paraId="2B1B027C"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800.00</w:t>
            </w:r>
          </w:p>
        </w:tc>
        <w:tc>
          <w:tcPr>
            <w:tcW w:w="1000" w:type="pct"/>
          </w:tcPr>
          <w:p w14:paraId="463B2058" w14:textId="3502488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344.</w:t>
            </w:r>
            <w:r w:rsidR="00DB7514" w:rsidRPr="00561739">
              <w:rPr>
                <w:rFonts w:ascii="Times New Roman" w:hAnsi="Times New Roman" w:cs="Times New Roman"/>
                <w:sz w:val="24"/>
                <w:szCs w:val="24"/>
              </w:rPr>
              <w:t>73</w:t>
            </w:r>
          </w:p>
        </w:tc>
        <w:tc>
          <w:tcPr>
            <w:tcW w:w="1000" w:type="pct"/>
          </w:tcPr>
          <w:p w14:paraId="6554ACE1" w14:textId="5FD35074" w:rsidR="00F662BF" w:rsidRPr="00561739" w:rsidRDefault="008F6AD2" w:rsidP="009858B4">
            <w:pPr>
              <w:jc w:val="both"/>
              <w:rPr>
                <w:rFonts w:ascii="Times New Roman" w:hAnsi="Times New Roman" w:cs="Times New Roman"/>
                <w:sz w:val="24"/>
                <w:szCs w:val="24"/>
              </w:rPr>
            </w:pPr>
            <w:r w:rsidRPr="00561739">
              <w:rPr>
                <w:rFonts w:ascii="Times New Roman" w:hAnsi="Times New Roman" w:cs="Times New Roman"/>
                <w:sz w:val="24"/>
                <w:szCs w:val="24"/>
              </w:rPr>
              <w:t>45.97</w:t>
            </w:r>
          </w:p>
        </w:tc>
      </w:tr>
    </w:tbl>
    <w:p w14:paraId="77AA4AA6" w14:textId="77777777" w:rsidR="00F5284A" w:rsidRPr="00561739" w:rsidRDefault="00F5284A" w:rsidP="009858B4">
      <w:pPr>
        <w:jc w:val="both"/>
        <w:rPr>
          <w:rFonts w:ascii="Times New Roman" w:hAnsi="Times New Roman" w:cs="Times New Roman"/>
          <w:sz w:val="24"/>
          <w:szCs w:val="24"/>
        </w:rPr>
      </w:pPr>
    </w:p>
    <w:p w14:paraId="7B07C449" w14:textId="045195FD" w:rsidR="00654F5D" w:rsidRPr="00561739" w:rsidRDefault="00EF3720" w:rsidP="009858B4">
      <w:pPr>
        <w:jc w:val="both"/>
        <w:rPr>
          <w:rFonts w:ascii="Times New Roman" w:hAnsi="Times New Roman" w:cs="Times New Roman"/>
          <w:sz w:val="24"/>
          <w:szCs w:val="24"/>
        </w:rPr>
      </w:pPr>
      <w:r w:rsidRPr="00561739">
        <w:rPr>
          <w:rFonts w:ascii="Times New Roman" w:hAnsi="Times New Roman" w:cs="Times New Roman"/>
          <w:sz w:val="24"/>
          <w:szCs w:val="24"/>
        </w:rPr>
        <w:t>Table 1 summarizes key characteristics of rabies patients. The average age was 25.88 years (SD = 15.60), with a wide age range from 1 to 70 years. Monthly family income showed substantial variation, averaging BDT 34,105.03 (SD = 40,661.61). The mean distance from residence to the Infectious Disease Hospital (IDH) was 10.42 km (SD = 9.40), with corresponding travel costs averaging BDT 147.98 (SD = 113.14). The time gap between the bite and hospital visit averaged 3.22 days (SD = 14.78), though some patients experienced significant delays. Medicine costs were relatively consistent, averaging BDT 344.73 (SD = 45.97).</w:t>
      </w:r>
    </w:p>
    <w:p w14:paraId="50433CA8" w14:textId="77777777" w:rsidR="00EF3720" w:rsidRPr="00561739" w:rsidRDefault="00EF3720" w:rsidP="009858B4">
      <w:pPr>
        <w:jc w:val="both"/>
        <w:rPr>
          <w:rFonts w:ascii="Times New Roman" w:hAnsi="Times New Roman" w:cs="Times New Roman"/>
          <w:sz w:val="24"/>
          <w:szCs w:val="24"/>
        </w:rPr>
      </w:pPr>
    </w:p>
    <w:p w14:paraId="27967589" w14:textId="699FA0EF" w:rsidR="001A4FFC" w:rsidRPr="00561739" w:rsidRDefault="00654F5D" w:rsidP="009858B4">
      <w:pPr>
        <w:jc w:val="both"/>
        <w:rPr>
          <w:rFonts w:ascii="Times New Roman" w:hAnsi="Times New Roman" w:cs="Times New Roman"/>
          <w:b/>
          <w:bCs/>
          <w:sz w:val="24"/>
          <w:szCs w:val="24"/>
        </w:rPr>
      </w:pPr>
      <w:r w:rsidRPr="00561739">
        <w:rPr>
          <w:rFonts w:ascii="Times New Roman" w:hAnsi="Times New Roman" w:cs="Times New Roman"/>
          <w:b/>
          <w:bCs/>
          <w:sz w:val="24"/>
          <w:szCs w:val="24"/>
        </w:rPr>
        <w:t>Figure 2</w:t>
      </w:r>
      <w:r w:rsidR="00695F9F" w:rsidRPr="00561739">
        <w:rPr>
          <w:rFonts w:ascii="Times New Roman" w:hAnsi="Times New Roman" w:cs="Times New Roman"/>
          <w:b/>
          <w:bCs/>
          <w:sz w:val="24"/>
          <w:szCs w:val="24"/>
        </w:rPr>
        <w:t>: Reason</w:t>
      </w:r>
      <w:r w:rsidR="00570F9B" w:rsidRPr="00561739">
        <w:rPr>
          <w:rFonts w:ascii="Times New Roman" w:hAnsi="Times New Roman" w:cs="Times New Roman"/>
          <w:b/>
          <w:bCs/>
          <w:sz w:val="24"/>
          <w:szCs w:val="24"/>
        </w:rPr>
        <w:t>s</w:t>
      </w:r>
      <w:r w:rsidR="00695F9F" w:rsidRPr="00561739">
        <w:rPr>
          <w:rFonts w:ascii="Times New Roman" w:hAnsi="Times New Roman" w:cs="Times New Roman"/>
          <w:b/>
          <w:bCs/>
          <w:sz w:val="24"/>
          <w:szCs w:val="24"/>
        </w:rPr>
        <w:t xml:space="preserve"> for coming late</w:t>
      </w:r>
      <w:r w:rsidR="00570F9B" w:rsidRPr="00561739">
        <w:rPr>
          <w:rFonts w:ascii="Times New Roman" w:hAnsi="Times New Roman" w:cs="Times New Roman"/>
          <w:b/>
          <w:bCs/>
          <w:sz w:val="24"/>
          <w:szCs w:val="24"/>
        </w:rPr>
        <w:t xml:space="preserve"> in IDH to take vaccine in appropriate schedule</w:t>
      </w:r>
    </w:p>
    <w:p w14:paraId="1A0ABB82" w14:textId="54F36D85" w:rsidR="00D16D8D" w:rsidRPr="00561739" w:rsidRDefault="00B24881" w:rsidP="009858B4">
      <w:pPr>
        <w:jc w:val="both"/>
        <w:rPr>
          <w:rFonts w:ascii="Times New Roman" w:hAnsi="Times New Roman" w:cs="Times New Roman"/>
          <w:sz w:val="24"/>
          <w:szCs w:val="24"/>
        </w:rPr>
      </w:pPr>
      <w:r w:rsidRPr="00561739">
        <w:rPr>
          <w:rFonts w:ascii="Times New Roman" w:hAnsi="Times New Roman" w:cs="Times New Roman"/>
          <w:noProof/>
          <w:sz w:val="24"/>
          <w:szCs w:val="24"/>
        </w:rPr>
        <w:drawing>
          <wp:inline distT="0" distB="0" distL="0" distR="0" wp14:anchorId="19BD673A" wp14:editId="3C6B5435">
            <wp:extent cx="5922335" cy="3221665"/>
            <wp:effectExtent l="0" t="0" r="2540" b="17145"/>
            <wp:docPr id="652243201" name="Chart 1">
              <a:extLst xmlns:a="http://schemas.openxmlformats.org/drawingml/2006/main">
                <a:ext uri="{FF2B5EF4-FFF2-40B4-BE49-F238E27FC236}">
                  <a16:creationId xmlns:a16="http://schemas.microsoft.com/office/drawing/2014/main" id="{4BAEAC02-E9BF-2114-6772-008C8C766D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5C9D5C6" w14:textId="3E7ADAF7" w:rsidR="00654F5D" w:rsidRPr="00561739" w:rsidRDefault="00654F5D" w:rsidP="009858B4">
      <w:pPr>
        <w:jc w:val="both"/>
        <w:rPr>
          <w:rFonts w:ascii="Times New Roman" w:hAnsi="Times New Roman" w:cs="Times New Roman"/>
          <w:sz w:val="24"/>
          <w:szCs w:val="24"/>
        </w:rPr>
      </w:pPr>
    </w:p>
    <w:p w14:paraId="47086D28" w14:textId="77777777" w:rsidR="00EF3720" w:rsidRPr="00561739" w:rsidRDefault="00EF3720" w:rsidP="009858B4">
      <w:pPr>
        <w:jc w:val="both"/>
        <w:rPr>
          <w:rFonts w:ascii="Times New Roman" w:hAnsi="Times New Roman" w:cs="Times New Roman"/>
          <w:sz w:val="24"/>
          <w:szCs w:val="24"/>
        </w:rPr>
      </w:pPr>
    </w:p>
    <w:p w14:paraId="0CAD0B9D" w14:textId="7AF9E155" w:rsidR="00EF3720" w:rsidRPr="00561739" w:rsidRDefault="00EF3720" w:rsidP="009858B4">
      <w:pPr>
        <w:jc w:val="both"/>
        <w:rPr>
          <w:rFonts w:ascii="Times New Roman" w:hAnsi="Times New Roman" w:cs="Times New Roman"/>
          <w:sz w:val="24"/>
          <w:szCs w:val="24"/>
        </w:rPr>
      </w:pPr>
      <w:r w:rsidRPr="00561739">
        <w:rPr>
          <w:rFonts w:ascii="Times New Roman" w:hAnsi="Times New Roman" w:cs="Times New Roman"/>
          <w:sz w:val="24"/>
          <w:szCs w:val="24"/>
        </w:rPr>
        <w:lastRenderedPageBreak/>
        <w:t xml:space="preserve">Figure 2 presents the average delay (in days) between the animal bite and the patient's visit to the hospital based on different reported reasons. The most common cause of prolonged delay was </w:t>
      </w:r>
      <w:r w:rsidRPr="00561739">
        <w:rPr>
          <w:rFonts w:ascii="Times New Roman" w:hAnsi="Times New Roman" w:cs="Times New Roman"/>
          <w:b/>
          <w:bCs/>
          <w:sz w:val="24"/>
          <w:szCs w:val="24"/>
        </w:rPr>
        <w:t>distance to the healthcare facility</w:t>
      </w:r>
      <w:r w:rsidRPr="00561739">
        <w:rPr>
          <w:rFonts w:ascii="Times New Roman" w:hAnsi="Times New Roman" w:cs="Times New Roman"/>
          <w:sz w:val="24"/>
          <w:szCs w:val="24"/>
        </w:rPr>
        <w:t xml:space="preserve">, with an average time gap of </w:t>
      </w:r>
      <w:r w:rsidRPr="00561739">
        <w:rPr>
          <w:rFonts w:ascii="Times New Roman" w:hAnsi="Times New Roman" w:cs="Times New Roman"/>
          <w:b/>
          <w:bCs/>
          <w:sz w:val="24"/>
          <w:szCs w:val="24"/>
        </w:rPr>
        <w:t>8.36 days</w:t>
      </w:r>
      <w:r w:rsidRPr="00561739">
        <w:rPr>
          <w:rFonts w:ascii="Times New Roman" w:hAnsi="Times New Roman" w:cs="Times New Roman"/>
          <w:sz w:val="24"/>
          <w:szCs w:val="24"/>
        </w:rPr>
        <w:t xml:space="preserve">. Lack of awareness about the vaccination schedule also led to significant delay, averaging </w:t>
      </w:r>
      <w:r w:rsidRPr="00561739">
        <w:rPr>
          <w:rFonts w:ascii="Times New Roman" w:hAnsi="Times New Roman" w:cs="Times New Roman"/>
          <w:b/>
          <w:bCs/>
          <w:sz w:val="24"/>
          <w:szCs w:val="24"/>
        </w:rPr>
        <w:t>4.09 days</w:t>
      </w:r>
      <w:r w:rsidRPr="00561739">
        <w:rPr>
          <w:rFonts w:ascii="Times New Roman" w:hAnsi="Times New Roman" w:cs="Times New Roman"/>
          <w:sz w:val="24"/>
          <w:szCs w:val="24"/>
        </w:rPr>
        <w:t xml:space="preserve">. Other notable reasons included </w:t>
      </w:r>
      <w:r w:rsidRPr="00561739">
        <w:rPr>
          <w:rFonts w:ascii="Times New Roman" w:hAnsi="Times New Roman" w:cs="Times New Roman"/>
          <w:b/>
          <w:bCs/>
          <w:sz w:val="24"/>
          <w:szCs w:val="24"/>
        </w:rPr>
        <w:t>sickness (3.33 days)</w:t>
      </w:r>
      <w:r w:rsidRPr="00561739">
        <w:rPr>
          <w:rFonts w:ascii="Times New Roman" w:hAnsi="Times New Roman" w:cs="Times New Roman"/>
          <w:sz w:val="24"/>
          <w:szCs w:val="24"/>
        </w:rPr>
        <w:t xml:space="preserve"> and </w:t>
      </w:r>
      <w:r w:rsidRPr="00561739">
        <w:rPr>
          <w:rFonts w:ascii="Times New Roman" w:hAnsi="Times New Roman" w:cs="Times New Roman"/>
          <w:b/>
          <w:bCs/>
          <w:sz w:val="24"/>
          <w:szCs w:val="24"/>
        </w:rPr>
        <w:t>bite-induced suffering (3.11 days)</w:t>
      </w:r>
      <w:r w:rsidRPr="00561739">
        <w:rPr>
          <w:rFonts w:ascii="Times New Roman" w:hAnsi="Times New Roman" w:cs="Times New Roman"/>
          <w:sz w:val="24"/>
          <w:szCs w:val="24"/>
        </w:rPr>
        <w:t xml:space="preserve">, which prevented patients from seeking immediate care. Comparatively shorter delays were associated with being </w:t>
      </w:r>
      <w:r w:rsidRPr="00561739">
        <w:rPr>
          <w:rFonts w:ascii="Times New Roman" w:hAnsi="Times New Roman" w:cs="Times New Roman"/>
          <w:b/>
          <w:bCs/>
          <w:sz w:val="24"/>
          <w:szCs w:val="24"/>
        </w:rPr>
        <w:t>busy with other work (2.14 days)</w:t>
      </w:r>
      <w:r w:rsidRPr="00561739">
        <w:rPr>
          <w:rFonts w:ascii="Times New Roman" w:hAnsi="Times New Roman" w:cs="Times New Roman"/>
          <w:sz w:val="24"/>
          <w:szCs w:val="24"/>
        </w:rPr>
        <w:t xml:space="preserve">, </w:t>
      </w:r>
      <w:r w:rsidRPr="00561739">
        <w:rPr>
          <w:rFonts w:ascii="Times New Roman" w:hAnsi="Times New Roman" w:cs="Times New Roman"/>
          <w:b/>
          <w:bCs/>
          <w:sz w:val="24"/>
          <w:szCs w:val="24"/>
        </w:rPr>
        <w:t>difficulty in locating the Infectious Disease Hospital (1.9 days)</w:t>
      </w:r>
      <w:r w:rsidRPr="00561739">
        <w:rPr>
          <w:rFonts w:ascii="Times New Roman" w:hAnsi="Times New Roman" w:cs="Times New Roman"/>
          <w:sz w:val="24"/>
          <w:szCs w:val="24"/>
        </w:rPr>
        <w:t xml:space="preserve">, and </w:t>
      </w:r>
      <w:r w:rsidRPr="00561739">
        <w:rPr>
          <w:rFonts w:ascii="Times New Roman" w:hAnsi="Times New Roman" w:cs="Times New Roman"/>
          <w:b/>
          <w:bCs/>
          <w:sz w:val="24"/>
          <w:szCs w:val="24"/>
        </w:rPr>
        <w:t>miscellaneous reasons (1.8 days)</w:t>
      </w:r>
      <w:r w:rsidRPr="00561739">
        <w:rPr>
          <w:rFonts w:ascii="Times New Roman" w:hAnsi="Times New Roman" w:cs="Times New Roman"/>
          <w:sz w:val="24"/>
          <w:szCs w:val="24"/>
        </w:rPr>
        <w:t>.</w:t>
      </w:r>
    </w:p>
    <w:p w14:paraId="0EFCC14F" w14:textId="77777777" w:rsidR="00CB15E4" w:rsidRPr="00561739" w:rsidRDefault="00CB15E4" w:rsidP="009858B4">
      <w:pPr>
        <w:jc w:val="both"/>
        <w:rPr>
          <w:rFonts w:ascii="Times New Roman" w:hAnsi="Times New Roman" w:cs="Times New Roman"/>
          <w:sz w:val="24"/>
          <w:szCs w:val="24"/>
        </w:rPr>
      </w:pPr>
    </w:p>
    <w:p w14:paraId="4C9E1009" w14:textId="6081F382" w:rsidR="00654F5D" w:rsidRPr="00561739" w:rsidRDefault="00654F5D" w:rsidP="009858B4">
      <w:pPr>
        <w:jc w:val="both"/>
        <w:rPr>
          <w:rFonts w:ascii="Times New Roman" w:hAnsi="Times New Roman" w:cs="Times New Roman"/>
          <w:b/>
          <w:bCs/>
          <w:sz w:val="24"/>
          <w:szCs w:val="24"/>
        </w:rPr>
      </w:pPr>
      <w:r w:rsidRPr="00561739">
        <w:rPr>
          <w:rFonts w:ascii="Times New Roman" w:hAnsi="Times New Roman" w:cs="Times New Roman"/>
          <w:b/>
          <w:bCs/>
          <w:sz w:val="24"/>
          <w:szCs w:val="24"/>
        </w:rPr>
        <w:t xml:space="preserve">Table </w:t>
      </w:r>
      <w:r w:rsidR="000528E7" w:rsidRPr="00561739">
        <w:rPr>
          <w:rFonts w:ascii="Times New Roman" w:hAnsi="Times New Roman" w:cs="Times New Roman"/>
          <w:b/>
          <w:bCs/>
          <w:sz w:val="24"/>
          <w:szCs w:val="24"/>
        </w:rPr>
        <w:t>2</w:t>
      </w:r>
      <w:r w:rsidR="00695F9F" w:rsidRPr="00561739">
        <w:rPr>
          <w:rFonts w:ascii="Times New Roman" w:hAnsi="Times New Roman" w:cs="Times New Roman"/>
          <w:b/>
          <w:bCs/>
          <w:sz w:val="24"/>
          <w:szCs w:val="24"/>
        </w:rPr>
        <w:t xml:space="preserve">: Prevalence of </w:t>
      </w:r>
      <w:r w:rsidR="002C2852" w:rsidRPr="00561739">
        <w:rPr>
          <w:rFonts w:ascii="Times New Roman" w:hAnsi="Times New Roman" w:cs="Times New Roman"/>
          <w:b/>
          <w:bCs/>
          <w:sz w:val="24"/>
          <w:szCs w:val="24"/>
        </w:rPr>
        <w:t>vaccine compliance in recommended schedule by socio-demographic factors</w:t>
      </w:r>
      <w:r w:rsidR="003F7A0E" w:rsidRPr="00561739">
        <w:rPr>
          <w:rFonts w:ascii="Times New Roman" w:hAnsi="Times New Roman" w:cs="Times New Roman"/>
          <w:b/>
          <w:bCs/>
          <w:sz w:val="24"/>
          <w:szCs w:val="24"/>
        </w:rPr>
        <w:t xml:space="preserve"> of rabies patient</w:t>
      </w:r>
    </w:p>
    <w:tbl>
      <w:tblPr>
        <w:tblStyle w:val="TableGrid"/>
        <w:tblW w:w="0" w:type="auto"/>
        <w:tblLook w:val="04A0" w:firstRow="1" w:lastRow="0" w:firstColumn="1" w:lastColumn="0" w:noHBand="0" w:noVBand="1"/>
      </w:tblPr>
      <w:tblGrid>
        <w:gridCol w:w="1946"/>
        <w:gridCol w:w="1851"/>
        <w:gridCol w:w="1851"/>
        <w:gridCol w:w="1851"/>
        <w:gridCol w:w="1851"/>
      </w:tblGrid>
      <w:tr w:rsidR="001A4FFC" w:rsidRPr="00561739" w14:paraId="6252473E" w14:textId="77777777" w:rsidTr="00324F5C">
        <w:tc>
          <w:tcPr>
            <w:tcW w:w="1946" w:type="dxa"/>
          </w:tcPr>
          <w:p w14:paraId="32E00963" w14:textId="77777777" w:rsidR="001A4FFC" w:rsidRPr="00561739" w:rsidRDefault="001A4FFC" w:rsidP="009858B4">
            <w:pPr>
              <w:jc w:val="both"/>
              <w:rPr>
                <w:rFonts w:ascii="Times New Roman" w:hAnsi="Times New Roman" w:cs="Times New Roman"/>
                <w:sz w:val="24"/>
                <w:szCs w:val="24"/>
              </w:rPr>
            </w:pPr>
          </w:p>
        </w:tc>
        <w:tc>
          <w:tcPr>
            <w:tcW w:w="5553" w:type="dxa"/>
            <w:gridSpan w:val="3"/>
          </w:tcPr>
          <w:p w14:paraId="57D4DBB4" w14:textId="77777777" w:rsidR="001A4FFC" w:rsidRPr="00561739" w:rsidRDefault="001A4FFC" w:rsidP="009858B4">
            <w:pPr>
              <w:jc w:val="both"/>
              <w:rPr>
                <w:rFonts w:ascii="Times New Roman" w:hAnsi="Times New Roman" w:cs="Times New Roman"/>
                <w:sz w:val="24"/>
                <w:szCs w:val="24"/>
              </w:rPr>
            </w:pPr>
            <w:r w:rsidRPr="00561739">
              <w:rPr>
                <w:rFonts w:ascii="Times New Roman" w:eastAsia="Times New Roman" w:hAnsi="Times New Roman" w:cs="Times New Roman"/>
                <w:sz w:val="24"/>
                <w:szCs w:val="24"/>
              </w:rPr>
              <w:t>Maintained the recommended vaccine schedule appropriately</w:t>
            </w:r>
          </w:p>
        </w:tc>
        <w:tc>
          <w:tcPr>
            <w:tcW w:w="1851" w:type="dxa"/>
          </w:tcPr>
          <w:p w14:paraId="1BFD5FD6" w14:textId="77777777" w:rsidR="001A4FFC" w:rsidRPr="00561739" w:rsidRDefault="001A4FFC" w:rsidP="009858B4">
            <w:pPr>
              <w:jc w:val="both"/>
              <w:rPr>
                <w:rFonts w:ascii="Times New Roman" w:hAnsi="Times New Roman" w:cs="Times New Roman"/>
                <w:sz w:val="24"/>
                <w:szCs w:val="24"/>
              </w:rPr>
            </w:pPr>
          </w:p>
        </w:tc>
      </w:tr>
      <w:tr w:rsidR="001A4FFC" w:rsidRPr="00561739" w14:paraId="756B75D6" w14:textId="77777777" w:rsidTr="00324F5C">
        <w:tc>
          <w:tcPr>
            <w:tcW w:w="1946" w:type="dxa"/>
          </w:tcPr>
          <w:p w14:paraId="0983FFB3" w14:textId="77777777" w:rsidR="001A4FFC" w:rsidRPr="00561739" w:rsidRDefault="001A4FFC" w:rsidP="009858B4">
            <w:pPr>
              <w:jc w:val="both"/>
              <w:rPr>
                <w:rFonts w:ascii="Times New Roman" w:hAnsi="Times New Roman" w:cs="Times New Roman"/>
                <w:sz w:val="24"/>
                <w:szCs w:val="24"/>
              </w:rPr>
            </w:pPr>
          </w:p>
        </w:tc>
        <w:tc>
          <w:tcPr>
            <w:tcW w:w="1851" w:type="dxa"/>
          </w:tcPr>
          <w:p w14:paraId="27F53844"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Yes</w:t>
            </w:r>
          </w:p>
          <w:p w14:paraId="057C5210"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n (%)</w:t>
            </w:r>
          </w:p>
        </w:tc>
        <w:tc>
          <w:tcPr>
            <w:tcW w:w="1851" w:type="dxa"/>
          </w:tcPr>
          <w:p w14:paraId="0D64DC9F"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No</w:t>
            </w:r>
          </w:p>
          <w:p w14:paraId="71708B10"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n (%)</w:t>
            </w:r>
          </w:p>
        </w:tc>
        <w:tc>
          <w:tcPr>
            <w:tcW w:w="1851" w:type="dxa"/>
          </w:tcPr>
          <w:p w14:paraId="0593D3B6"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Total</w:t>
            </w:r>
          </w:p>
          <w:p w14:paraId="132D9A01"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n (%)</w:t>
            </w:r>
          </w:p>
        </w:tc>
        <w:tc>
          <w:tcPr>
            <w:tcW w:w="1851" w:type="dxa"/>
          </w:tcPr>
          <w:p w14:paraId="5779C445"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P-value</w:t>
            </w:r>
          </w:p>
        </w:tc>
      </w:tr>
      <w:tr w:rsidR="001A4FFC" w:rsidRPr="00561739" w14:paraId="36B5B976" w14:textId="77777777" w:rsidTr="00324F5C">
        <w:tc>
          <w:tcPr>
            <w:tcW w:w="1946" w:type="dxa"/>
          </w:tcPr>
          <w:p w14:paraId="36948CBA"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Demographic characteristics</w:t>
            </w:r>
          </w:p>
        </w:tc>
        <w:tc>
          <w:tcPr>
            <w:tcW w:w="1851" w:type="dxa"/>
          </w:tcPr>
          <w:p w14:paraId="7BE78A51" w14:textId="77777777" w:rsidR="001A4FFC" w:rsidRPr="00561739" w:rsidRDefault="001A4FFC" w:rsidP="009858B4">
            <w:pPr>
              <w:jc w:val="both"/>
              <w:rPr>
                <w:rFonts w:ascii="Times New Roman" w:hAnsi="Times New Roman" w:cs="Times New Roman"/>
                <w:sz w:val="24"/>
                <w:szCs w:val="24"/>
              </w:rPr>
            </w:pPr>
          </w:p>
        </w:tc>
        <w:tc>
          <w:tcPr>
            <w:tcW w:w="1851" w:type="dxa"/>
          </w:tcPr>
          <w:p w14:paraId="7CB241F4" w14:textId="77777777" w:rsidR="001A4FFC" w:rsidRPr="00561739" w:rsidRDefault="001A4FFC" w:rsidP="009858B4">
            <w:pPr>
              <w:jc w:val="both"/>
              <w:rPr>
                <w:rFonts w:ascii="Times New Roman" w:hAnsi="Times New Roman" w:cs="Times New Roman"/>
                <w:sz w:val="24"/>
                <w:szCs w:val="24"/>
              </w:rPr>
            </w:pPr>
          </w:p>
        </w:tc>
        <w:tc>
          <w:tcPr>
            <w:tcW w:w="1851" w:type="dxa"/>
          </w:tcPr>
          <w:p w14:paraId="5D9929A5" w14:textId="77777777" w:rsidR="001A4FFC" w:rsidRPr="00561739" w:rsidRDefault="001A4FFC" w:rsidP="009858B4">
            <w:pPr>
              <w:jc w:val="both"/>
              <w:rPr>
                <w:rFonts w:ascii="Times New Roman" w:hAnsi="Times New Roman" w:cs="Times New Roman"/>
                <w:sz w:val="24"/>
                <w:szCs w:val="24"/>
              </w:rPr>
            </w:pPr>
          </w:p>
        </w:tc>
        <w:tc>
          <w:tcPr>
            <w:tcW w:w="1851" w:type="dxa"/>
          </w:tcPr>
          <w:p w14:paraId="57DF9075" w14:textId="77777777" w:rsidR="001A4FFC" w:rsidRPr="00561739" w:rsidRDefault="001A4FFC" w:rsidP="009858B4">
            <w:pPr>
              <w:jc w:val="both"/>
              <w:rPr>
                <w:rFonts w:ascii="Times New Roman" w:hAnsi="Times New Roman" w:cs="Times New Roman"/>
                <w:sz w:val="24"/>
                <w:szCs w:val="24"/>
              </w:rPr>
            </w:pPr>
          </w:p>
        </w:tc>
      </w:tr>
      <w:tr w:rsidR="001A4FFC" w:rsidRPr="00561739" w14:paraId="18E44184" w14:textId="77777777" w:rsidTr="00324F5C">
        <w:tc>
          <w:tcPr>
            <w:tcW w:w="1946" w:type="dxa"/>
          </w:tcPr>
          <w:p w14:paraId="7498BF5A"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Age category</w:t>
            </w:r>
          </w:p>
        </w:tc>
        <w:tc>
          <w:tcPr>
            <w:tcW w:w="1851" w:type="dxa"/>
          </w:tcPr>
          <w:p w14:paraId="22F1D795" w14:textId="77777777" w:rsidR="001A4FFC" w:rsidRPr="00561739" w:rsidRDefault="001A4FFC" w:rsidP="009858B4">
            <w:pPr>
              <w:jc w:val="both"/>
              <w:rPr>
                <w:rFonts w:ascii="Times New Roman" w:hAnsi="Times New Roman" w:cs="Times New Roman"/>
                <w:sz w:val="24"/>
                <w:szCs w:val="24"/>
              </w:rPr>
            </w:pPr>
          </w:p>
        </w:tc>
        <w:tc>
          <w:tcPr>
            <w:tcW w:w="1851" w:type="dxa"/>
          </w:tcPr>
          <w:p w14:paraId="32E83A95" w14:textId="77777777" w:rsidR="001A4FFC" w:rsidRPr="00561739" w:rsidRDefault="001A4FFC" w:rsidP="009858B4">
            <w:pPr>
              <w:jc w:val="both"/>
              <w:rPr>
                <w:rFonts w:ascii="Times New Roman" w:hAnsi="Times New Roman" w:cs="Times New Roman"/>
                <w:sz w:val="24"/>
                <w:szCs w:val="24"/>
              </w:rPr>
            </w:pPr>
          </w:p>
        </w:tc>
        <w:tc>
          <w:tcPr>
            <w:tcW w:w="1851" w:type="dxa"/>
          </w:tcPr>
          <w:p w14:paraId="121C3C99" w14:textId="77777777" w:rsidR="001A4FFC" w:rsidRPr="00561739" w:rsidRDefault="001A4FFC" w:rsidP="009858B4">
            <w:pPr>
              <w:jc w:val="both"/>
              <w:rPr>
                <w:rFonts w:ascii="Times New Roman" w:hAnsi="Times New Roman" w:cs="Times New Roman"/>
                <w:sz w:val="24"/>
                <w:szCs w:val="24"/>
              </w:rPr>
            </w:pPr>
          </w:p>
        </w:tc>
        <w:tc>
          <w:tcPr>
            <w:tcW w:w="1851" w:type="dxa"/>
          </w:tcPr>
          <w:p w14:paraId="604D8495" w14:textId="77777777" w:rsidR="001A4FFC" w:rsidRPr="00561739" w:rsidRDefault="001A4FFC" w:rsidP="009858B4">
            <w:pPr>
              <w:jc w:val="both"/>
              <w:rPr>
                <w:rFonts w:ascii="Times New Roman" w:hAnsi="Times New Roman" w:cs="Times New Roman"/>
                <w:sz w:val="24"/>
                <w:szCs w:val="24"/>
              </w:rPr>
            </w:pPr>
          </w:p>
        </w:tc>
      </w:tr>
      <w:tr w:rsidR="001A4FFC" w:rsidRPr="00561739" w14:paraId="24ABDA7E" w14:textId="77777777" w:rsidTr="00324F5C">
        <w:tc>
          <w:tcPr>
            <w:tcW w:w="1946" w:type="dxa"/>
          </w:tcPr>
          <w:p w14:paraId="07B22253"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&lt;15</w:t>
            </w:r>
          </w:p>
        </w:tc>
        <w:tc>
          <w:tcPr>
            <w:tcW w:w="1851" w:type="dxa"/>
          </w:tcPr>
          <w:p w14:paraId="57DB7490" w14:textId="7F7E9775"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F60FC0" w:rsidRPr="00561739">
              <w:rPr>
                <w:rFonts w:ascii="Times New Roman" w:hAnsi="Times New Roman" w:cs="Times New Roman"/>
                <w:sz w:val="24"/>
                <w:szCs w:val="24"/>
              </w:rPr>
              <w:t>4</w:t>
            </w:r>
            <w:r w:rsidRPr="00561739">
              <w:rPr>
                <w:rFonts w:ascii="Times New Roman" w:hAnsi="Times New Roman" w:cs="Times New Roman"/>
                <w:sz w:val="24"/>
                <w:szCs w:val="24"/>
              </w:rPr>
              <w:t xml:space="preserve"> (1</w:t>
            </w:r>
            <w:r w:rsidR="00F60FC0" w:rsidRPr="00561739">
              <w:rPr>
                <w:rFonts w:ascii="Times New Roman" w:hAnsi="Times New Roman" w:cs="Times New Roman"/>
                <w:sz w:val="24"/>
                <w:szCs w:val="24"/>
              </w:rPr>
              <w:t>1.5</w:t>
            </w:r>
            <w:r w:rsidRPr="00561739">
              <w:rPr>
                <w:rFonts w:ascii="Times New Roman" w:hAnsi="Times New Roman" w:cs="Times New Roman"/>
                <w:sz w:val="24"/>
                <w:szCs w:val="24"/>
              </w:rPr>
              <w:t>)</w:t>
            </w:r>
          </w:p>
        </w:tc>
        <w:tc>
          <w:tcPr>
            <w:tcW w:w="1851" w:type="dxa"/>
          </w:tcPr>
          <w:p w14:paraId="19138AD0" w14:textId="24F56F00" w:rsidR="001A4FFC" w:rsidRPr="00561739" w:rsidRDefault="00F60FC0" w:rsidP="009858B4">
            <w:pPr>
              <w:jc w:val="both"/>
              <w:rPr>
                <w:rFonts w:ascii="Times New Roman" w:hAnsi="Times New Roman" w:cs="Times New Roman"/>
                <w:sz w:val="24"/>
                <w:szCs w:val="24"/>
              </w:rPr>
            </w:pPr>
            <w:r w:rsidRPr="00561739">
              <w:rPr>
                <w:rFonts w:ascii="Times New Roman" w:hAnsi="Times New Roman" w:cs="Times New Roman"/>
                <w:sz w:val="24"/>
                <w:szCs w:val="24"/>
              </w:rPr>
              <w:t>108</w:t>
            </w:r>
            <w:r w:rsidR="001A4FFC" w:rsidRPr="00561739">
              <w:rPr>
                <w:rFonts w:ascii="Times New Roman" w:hAnsi="Times New Roman" w:cs="Times New Roman"/>
                <w:sz w:val="24"/>
                <w:szCs w:val="24"/>
              </w:rPr>
              <w:t xml:space="preserve"> (</w:t>
            </w:r>
            <w:r w:rsidRPr="00561739">
              <w:rPr>
                <w:rFonts w:ascii="Times New Roman" w:hAnsi="Times New Roman" w:cs="Times New Roman"/>
                <w:sz w:val="24"/>
                <w:szCs w:val="24"/>
              </w:rPr>
              <w:t>88.5</w:t>
            </w:r>
            <w:r w:rsidR="001A4FFC" w:rsidRPr="00561739">
              <w:rPr>
                <w:rFonts w:ascii="Times New Roman" w:hAnsi="Times New Roman" w:cs="Times New Roman"/>
                <w:sz w:val="24"/>
                <w:szCs w:val="24"/>
              </w:rPr>
              <w:t>)</w:t>
            </w:r>
          </w:p>
        </w:tc>
        <w:tc>
          <w:tcPr>
            <w:tcW w:w="1851" w:type="dxa"/>
          </w:tcPr>
          <w:p w14:paraId="1DC10084" w14:textId="0907F5EF" w:rsidR="001A4FFC" w:rsidRPr="00561739" w:rsidRDefault="00B37A3F" w:rsidP="009858B4">
            <w:pPr>
              <w:jc w:val="both"/>
              <w:rPr>
                <w:rFonts w:ascii="Times New Roman" w:hAnsi="Times New Roman" w:cs="Times New Roman"/>
                <w:sz w:val="24"/>
                <w:szCs w:val="24"/>
              </w:rPr>
            </w:pPr>
            <w:r w:rsidRPr="00561739">
              <w:rPr>
                <w:rFonts w:ascii="Times New Roman" w:hAnsi="Times New Roman" w:cs="Times New Roman"/>
                <w:sz w:val="24"/>
                <w:szCs w:val="24"/>
              </w:rPr>
              <w:t>122</w:t>
            </w:r>
            <w:r w:rsidR="001A4FFC" w:rsidRPr="00561739">
              <w:rPr>
                <w:rFonts w:ascii="Times New Roman" w:hAnsi="Times New Roman" w:cs="Times New Roman"/>
                <w:sz w:val="24"/>
                <w:szCs w:val="24"/>
              </w:rPr>
              <w:t xml:space="preserve"> (2</w:t>
            </w:r>
            <w:r w:rsidR="004C7573" w:rsidRPr="00561739">
              <w:rPr>
                <w:rFonts w:ascii="Times New Roman" w:hAnsi="Times New Roman" w:cs="Times New Roman"/>
                <w:sz w:val="24"/>
                <w:szCs w:val="24"/>
              </w:rPr>
              <w:t>6.7</w:t>
            </w:r>
            <w:r w:rsidR="001A4FFC" w:rsidRPr="00561739">
              <w:rPr>
                <w:rFonts w:ascii="Times New Roman" w:hAnsi="Times New Roman" w:cs="Times New Roman"/>
                <w:sz w:val="24"/>
                <w:szCs w:val="24"/>
              </w:rPr>
              <w:t>)</w:t>
            </w:r>
          </w:p>
        </w:tc>
        <w:tc>
          <w:tcPr>
            <w:tcW w:w="1851" w:type="dxa"/>
          </w:tcPr>
          <w:p w14:paraId="103D8F37" w14:textId="06405EE4"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A358DB" w:rsidRPr="00561739">
              <w:rPr>
                <w:rFonts w:ascii="Times New Roman" w:hAnsi="Times New Roman" w:cs="Times New Roman"/>
                <w:sz w:val="24"/>
                <w:szCs w:val="24"/>
              </w:rPr>
              <w:t>0</w:t>
            </w:r>
            <w:r w:rsidR="00AA4A85" w:rsidRPr="00561739">
              <w:rPr>
                <w:rFonts w:ascii="Times New Roman" w:hAnsi="Times New Roman" w:cs="Times New Roman"/>
                <w:sz w:val="24"/>
                <w:szCs w:val="24"/>
              </w:rPr>
              <w:t>55</w:t>
            </w:r>
          </w:p>
        </w:tc>
      </w:tr>
      <w:tr w:rsidR="001A4FFC" w:rsidRPr="00561739" w14:paraId="5382FD05" w14:textId="77777777" w:rsidTr="00324F5C">
        <w:tc>
          <w:tcPr>
            <w:tcW w:w="1946" w:type="dxa"/>
          </w:tcPr>
          <w:p w14:paraId="6FE9DF60"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&gt;=15</w:t>
            </w:r>
          </w:p>
        </w:tc>
        <w:tc>
          <w:tcPr>
            <w:tcW w:w="1851" w:type="dxa"/>
          </w:tcPr>
          <w:p w14:paraId="7A2B4A47" w14:textId="7CEBEDE0" w:rsidR="001A4FFC" w:rsidRPr="00561739" w:rsidRDefault="00F60FC0" w:rsidP="009858B4">
            <w:pPr>
              <w:jc w:val="both"/>
              <w:rPr>
                <w:rFonts w:ascii="Times New Roman" w:hAnsi="Times New Roman" w:cs="Times New Roman"/>
                <w:sz w:val="24"/>
                <w:szCs w:val="24"/>
              </w:rPr>
            </w:pPr>
            <w:r w:rsidRPr="00561739">
              <w:rPr>
                <w:rFonts w:ascii="Times New Roman" w:hAnsi="Times New Roman" w:cs="Times New Roman"/>
                <w:sz w:val="24"/>
                <w:szCs w:val="24"/>
              </w:rPr>
              <w:t>64</w:t>
            </w:r>
            <w:r w:rsidR="001A4FFC" w:rsidRPr="00561739">
              <w:rPr>
                <w:rFonts w:ascii="Times New Roman" w:hAnsi="Times New Roman" w:cs="Times New Roman"/>
                <w:sz w:val="24"/>
                <w:szCs w:val="24"/>
              </w:rPr>
              <w:t xml:space="preserve"> (</w:t>
            </w:r>
            <w:r w:rsidRPr="00561739">
              <w:rPr>
                <w:rFonts w:ascii="Times New Roman" w:hAnsi="Times New Roman" w:cs="Times New Roman"/>
                <w:sz w:val="24"/>
                <w:szCs w:val="24"/>
              </w:rPr>
              <w:t>19.1</w:t>
            </w:r>
            <w:r w:rsidR="001A4FFC" w:rsidRPr="00561739">
              <w:rPr>
                <w:rFonts w:ascii="Times New Roman" w:hAnsi="Times New Roman" w:cs="Times New Roman"/>
                <w:sz w:val="24"/>
                <w:szCs w:val="24"/>
              </w:rPr>
              <w:t>)</w:t>
            </w:r>
          </w:p>
        </w:tc>
        <w:tc>
          <w:tcPr>
            <w:tcW w:w="1851" w:type="dxa"/>
          </w:tcPr>
          <w:p w14:paraId="69CD6EEA" w14:textId="667DC472"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2</w:t>
            </w:r>
            <w:r w:rsidR="00F60FC0" w:rsidRPr="00561739">
              <w:rPr>
                <w:rFonts w:ascii="Times New Roman" w:hAnsi="Times New Roman" w:cs="Times New Roman"/>
                <w:sz w:val="24"/>
                <w:szCs w:val="24"/>
              </w:rPr>
              <w:t>71</w:t>
            </w:r>
            <w:r w:rsidRPr="00561739">
              <w:rPr>
                <w:rFonts w:ascii="Times New Roman" w:hAnsi="Times New Roman" w:cs="Times New Roman"/>
                <w:sz w:val="24"/>
                <w:szCs w:val="24"/>
              </w:rPr>
              <w:t xml:space="preserve"> (</w:t>
            </w:r>
            <w:r w:rsidR="00F60FC0" w:rsidRPr="00561739">
              <w:rPr>
                <w:rFonts w:ascii="Times New Roman" w:hAnsi="Times New Roman" w:cs="Times New Roman"/>
                <w:sz w:val="24"/>
                <w:szCs w:val="24"/>
              </w:rPr>
              <w:t>80.9</w:t>
            </w:r>
            <w:r w:rsidRPr="00561739">
              <w:rPr>
                <w:rFonts w:ascii="Times New Roman" w:hAnsi="Times New Roman" w:cs="Times New Roman"/>
                <w:sz w:val="24"/>
                <w:szCs w:val="24"/>
              </w:rPr>
              <w:t>)</w:t>
            </w:r>
          </w:p>
        </w:tc>
        <w:tc>
          <w:tcPr>
            <w:tcW w:w="1851" w:type="dxa"/>
          </w:tcPr>
          <w:p w14:paraId="09250138" w14:textId="5D40BDDE" w:rsidR="001A4FFC" w:rsidRPr="00561739" w:rsidRDefault="00B37A3F" w:rsidP="009858B4">
            <w:pPr>
              <w:jc w:val="both"/>
              <w:rPr>
                <w:rFonts w:ascii="Times New Roman" w:hAnsi="Times New Roman" w:cs="Times New Roman"/>
                <w:sz w:val="24"/>
                <w:szCs w:val="24"/>
              </w:rPr>
            </w:pPr>
            <w:r w:rsidRPr="00561739">
              <w:rPr>
                <w:rFonts w:ascii="Times New Roman" w:hAnsi="Times New Roman" w:cs="Times New Roman"/>
                <w:sz w:val="24"/>
                <w:szCs w:val="24"/>
              </w:rPr>
              <w:t>335</w:t>
            </w:r>
            <w:r w:rsidR="001A4FFC" w:rsidRPr="00561739">
              <w:rPr>
                <w:rFonts w:ascii="Times New Roman" w:hAnsi="Times New Roman" w:cs="Times New Roman"/>
                <w:sz w:val="24"/>
                <w:szCs w:val="24"/>
              </w:rPr>
              <w:t xml:space="preserve"> (7</w:t>
            </w:r>
            <w:r w:rsidR="004C7573" w:rsidRPr="00561739">
              <w:rPr>
                <w:rFonts w:ascii="Times New Roman" w:hAnsi="Times New Roman" w:cs="Times New Roman"/>
                <w:sz w:val="24"/>
                <w:szCs w:val="24"/>
              </w:rPr>
              <w:t>3.3</w:t>
            </w:r>
            <w:r w:rsidR="001A4FFC" w:rsidRPr="00561739">
              <w:rPr>
                <w:rFonts w:ascii="Times New Roman" w:hAnsi="Times New Roman" w:cs="Times New Roman"/>
                <w:sz w:val="24"/>
                <w:szCs w:val="24"/>
              </w:rPr>
              <w:t>)</w:t>
            </w:r>
          </w:p>
        </w:tc>
        <w:tc>
          <w:tcPr>
            <w:tcW w:w="1851" w:type="dxa"/>
          </w:tcPr>
          <w:p w14:paraId="6BAC7EA2" w14:textId="77777777" w:rsidR="001A4FFC" w:rsidRPr="00561739" w:rsidRDefault="001A4FFC" w:rsidP="009858B4">
            <w:pPr>
              <w:jc w:val="both"/>
              <w:rPr>
                <w:rFonts w:ascii="Times New Roman" w:hAnsi="Times New Roman" w:cs="Times New Roman"/>
                <w:sz w:val="24"/>
                <w:szCs w:val="24"/>
              </w:rPr>
            </w:pPr>
          </w:p>
        </w:tc>
      </w:tr>
      <w:tr w:rsidR="001A4FFC" w:rsidRPr="00561739" w14:paraId="11D79A4E" w14:textId="77777777" w:rsidTr="00324F5C">
        <w:tc>
          <w:tcPr>
            <w:tcW w:w="1946" w:type="dxa"/>
          </w:tcPr>
          <w:p w14:paraId="63317F82"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Gender</w:t>
            </w:r>
          </w:p>
        </w:tc>
        <w:tc>
          <w:tcPr>
            <w:tcW w:w="1851" w:type="dxa"/>
          </w:tcPr>
          <w:p w14:paraId="7CF57E22" w14:textId="77777777" w:rsidR="001A4FFC" w:rsidRPr="00561739" w:rsidRDefault="001A4FFC" w:rsidP="009858B4">
            <w:pPr>
              <w:jc w:val="both"/>
              <w:rPr>
                <w:rFonts w:ascii="Times New Roman" w:hAnsi="Times New Roman" w:cs="Times New Roman"/>
                <w:sz w:val="24"/>
                <w:szCs w:val="24"/>
              </w:rPr>
            </w:pPr>
          </w:p>
        </w:tc>
        <w:tc>
          <w:tcPr>
            <w:tcW w:w="1851" w:type="dxa"/>
          </w:tcPr>
          <w:p w14:paraId="70F4CB5F" w14:textId="77777777" w:rsidR="001A4FFC" w:rsidRPr="00561739" w:rsidRDefault="001A4FFC" w:rsidP="009858B4">
            <w:pPr>
              <w:jc w:val="both"/>
              <w:rPr>
                <w:rFonts w:ascii="Times New Roman" w:hAnsi="Times New Roman" w:cs="Times New Roman"/>
                <w:sz w:val="24"/>
                <w:szCs w:val="24"/>
              </w:rPr>
            </w:pPr>
          </w:p>
        </w:tc>
        <w:tc>
          <w:tcPr>
            <w:tcW w:w="1851" w:type="dxa"/>
          </w:tcPr>
          <w:p w14:paraId="7A2AE070" w14:textId="77777777" w:rsidR="001A4FFC" w:rsidRPr="00561739" w:rsidRDefault="001A4FFC" w:rsidP="009858B4">
            <w:pPr>
              <w:jc w:val="both"/>
              <w:rPr>
                <w:rFonts w:ascii="Times New Roman" w:hAnsi="Times New Roman" w:cs="Times New Roman"/>
                <w:sz w:val="24"/>
                <w:szCs w:val="24"/>
              </w:rPr>
            </w:pPr>
          </w:p>
        </w:tc>
        <w:tc>
          <w:tcPr>
            <w:tcW w:w="1851" w:type="dxa"/>
          </w:tcPr>
          <w:p w14:paraId="59F11C4D" w14:textId="77777777" w:rsidR="001A4FFC" w:rsidRPr="00561739" w:rsidRDefault="001A4FFC" w:rsidP="009858B4">
            <w:pPr>
              <w:jc w:val="both"/>
              <w:rPr>
                <w:rFonts w:ascii="Times New Roman" w:hAnsi="Times New Roman" w:cs="Times New Roman"/>
                <w:sz w:val="24"/>
                <w:szCs w:val="24"/>
              </w:rPr>
            </w:pPr>
          </w:p>
        </w:tc>
      </w:tr>
      <w:tr w:rsidR="001A4FFC" w:rsidRPr="00561739" w14:paraId="55222955" w14:textId="77777777" w:rsidTr="00324F5C">
        <w:tc>
          <w:tcPr>
            <w:tcW w:w="1946" w:type="dxa"/>
          </w:tcPr>
          <w:p w14:paraId="17475E22"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Female</w:t>
            </w:r>
          </w:p>
        </w:tc>
        <w:tc>
          <w:tcPr>
            <w:tcW w:w="1851" w:type="dxa"/>
          </w:tcPr>
          <w:p w14:paraId="27F2EFE2" w14:textId="594AF998" w:rsidR="001A4FFC" w:rsidRPr="00561739" w:rsidRDefault="001315E7" w:rsidP="009858B4">
            <w:pPr>
              <w:jc w:val="both"/>
              <w:rPr>
                <w:rFonts w:ascii="Times New Roman" w:hAnsi="Times New Roman" w:cs="Times New Roman"/>
                <w:sz w:val="24"/>
                <w:szCs w:val="24"/>
              </w:rPr>
            </w:pPr>
            <w:r w:rsidRPr="00561739">
              <w:rPr>
                <w:rFonts w:ascii="Times New Roman" w:hAnsi="Times New Roman" w:cs="Times New Roman"/>
                <w:sz w:val="24"/>
                <w:szCs w:val="24"/>
              </w:rPr>
              <w:t>32</w:t>
            </w:r>
            <w:r w:rsidR="001A4FFC" w:rsidRPr="00561739">
              <w:rPr>
                <w:rFonts w:ascii="Times New Roman" w:hAnsi="Times New Roman" w:cs="Times New Roman"/>
                <w:sz w:val="24"/>
                <w:szCs w:val="24"/>
              </w:rPr>
              <w:t xml:space="preserve"> (</w:t>
            </w:r>
            <w:r w:rsidRPr="00561739">
              <w:rPr>
                <w:rFonts w:ascii="Times New Roman" w:hAnsi="Times New Roman" w:cs="Times New Roman"/>
                <w:sz w:val="24"/>
                <w:szCs w:val="24"/>
              </w:rPr>
              <w:t>22.5</w:t>
            </w:r>
            <w:r w:rsidR="001A4FFC" w:rsidRPr="00561739">
              <w:rPr>
                <w:rFonts w:ascii="Times New Roman" w:hAnsi="Times New Roman" w:cs="Times New Roman"/>
                <w:sz w:val="24"/>
                <w:szCs w:val="24"/>
              </w:rPr>
              <w:t>)</w:t>
            </w:r>
          </w:p>
        </w:tc>
        <w:tc>
          <w:tcPr>
            <w:tcW w:w="1851" w:type="dxa"/>
          </w:tcPr>
          <w:p w14:paraId="2DE9670D" w14:textId="6AC91682" w:rsidR="001A4FFC" w:rsidRPr="00561739" w:rsidRDefault="006A4A3A" w:rsidP="009858B4">
            <w:pPr>
              <w:jc w:val="both"/>
              <w:rPr>
                <w:rFonts w:ascii="Times New Roman" w:hAnsi="Times New Roman" w:cs="Times New Roman"/>
                <w:sz w:val="24"/>
                <w:szCs w:val="24"/>
              </w:rPr>
            </w:pPr>
            <w:r w:rsidRPr="00561739">
              <w:rPr>
                <w:rFonts w:ascii="Times New Roman" w:hAnsi="Times New Roman" w:cs="Times New Roman"/>
                <w:sz w:val="24"/>
                <w:szCs w:val="24"/>
              </w:rPr>
              <w:t>110</w:t>
            </w:r>
            <w:r w:rsidR="001A4FFC" w:rsidRPr="00561739">
              <w:rPr>
                <w:rFonts w:ascii="Times New Roman" w:hAnsi="Times New Roman" w:cs="Times New Roman"/>
                <w:sz w:val="24"/>
                <w:szCs w:val="24"/>
              </w:rPr>
              <w:t xml:space="preserve"> (</w:t>
            </w:r>
            <w:r w:rsidRPr="00561739">
              <w:rPr>
                <w:rFonts w:ascii="Times New Roman" w:hAnsi="Times New Roman" w:cs="Times New Roman"/>
                <w:sz w:val="24"/>
                <w:szCs w:val="24"/>
              </w:rPr>
              <w:t>77.5</w:t>
            </w:r>
            <w:r w:rsidR="001A4FFC" w:rsidRPr="00561739">
              <w:rPr>
                <w:rFonts w:ascii="Times New Roman" w:hAnsi="Times New Roman" w:cs="Times New Roman"/>
                <w:sz w:val="24"/>
                <w:szCs w:val="24"/>
              </w:rPr>
              <w:t>)</w:t>
            </w:r>
          </w:p>
        </w:tc>
        <w:tc>
          <w:tcPr>
            <w:tcW w:w="1851" w:type="dxa"/>
          </w:tcPr>
          <w:p w14:paraId="6E232F2B" w14:textId="6537DDAE"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6D2FCB" w:rsidRPr="00561739">
              <w:rPr>
                <w:rFonts w:ascii="Times New Roman" w:hAnsi="Times New Roman" w:cs="Times New Roman"/>
                <w:sz w:val="24"/>
                <w:szCs w:val="24"/>
              </w:rPr>
              <w:t>42</w:t>
            </w:r>
            <w:r w:rsidRPr="00561739">
              <w:rPr>
                <w:rFonts w:ascii="Times New Roman" w:hAnsi="Times New Roman" w:cs="Times New Roman"/>
                <w:sz w:val="24"/>
                <w:szCs w:val="24"/>
              </w:rPr>
              <w:t xml:space="preserve"> (</w:t>
            </w:r>
            <w:r w:rsidR="00264611" w:rsidRPr="00561739">
              <w:rPr>
                <w:rFonts w:ascii="Times New Roman" w:hAnsi="Times New Roman" w:cs="Times New Roman"/>
                <w:sz w:val="24"/>
                <w:szCs w:val="24"/>
              </w:rPr>
              <w:t>31.1</w:t>
            </w:r>
            <w:r w:rsidRPr="00561739">
              <w:rPr>
                <w:rFonts w:ascii="Times New Roman" w:hAnsi="Times New Roman" w:cs="Times New Roman"/>
                <w:sz w:val="24"/>
                <w:szCs w:val="24"/>
              </w:rPr>
              <w:t>)</w:t>
            </w:r>
          </w:p>
        </w:tc>
        <w:tc>
          <w:tcPr>
            <w:tcW w:w="1851" w:type="dxa"/>
          </w:tcPr>
          <w:p w14:paraId="56D56F78" w14:textId="7649C90D"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A07A90" w:rsidRPr="00561739">
              <w:rPr>
                <w:rFonts w:ascii="Times New Roman" w:hAnsi="Times New Roman" w:cs="Times New Roman"/>
                <w:sz w:val="24"/>
                <w:szCs w:val="24"/>
              </w:rPr>
              <w:t>037</w:t>
            </w:r>
          </w:p>
        </w:tc>
      </w:tr>
      <w:tr w:rsidR="001A4FFC" w:rsidRPr="00561739" w14:paraId="77A72CF0" w14:textId="77777777" w:rsidTr="00324F5C">
        <w:tc>
          <w:tcPr>
            <w:tcW w:w="1946" w:type="dxa"/>
          </w:tcPr>
          <w:p w14:paraId="1A987A72"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Male</w:t>
            </w:r>
          </w:p>
        </w:tc>
        <w:tc>
          <w:tcPr>
            <w:tcW w:w="1851" w:type="dxa"/>
          </w:tcPr>
          <w:p w14:paraId="669E35B6" w14:textId="2287C65A" w:rsidR="001A4FFC" w:rsidRPr="00561739" w:rsidRDefault="001315E7" w:rsidP="009858B4">
            <w:pPr>
              <w:jc w:val="both"/>
              <w:rPr>
                <w:rFonts w:ascii="Times New Roman" w:hAnsi="Times New Roman" w:cs="Times New Roman"/>
                <w:sz w:val="24"/>
                <w:szCs w:val="24"/>
              </w:rPr>
            </w:pPr>
            <w:r w:rsidRPr="00561739">
              <w:rPr>
                <w:rFonts w:ascii="Times New Roman" w:hAnsi="Times New Roman" w:cs="Times New Roman"/>
                <w:sz w:val="24"/>
                <w:szCs w:val="24"/>
              </w:rPr>
              <w:t>46</w:t>
            </w:r>
            <w:r w:rsidR="001A4FFC" w:rsidRPr="00561739">
              <w:rPr>
                <w:rFonts w:ascii="Times New Roman" w:hAnsi="Times New Roman" w:cs="Times New Roman"/>
                <w:sz w:val="24"/>
                <w:szCs w:val="24"/>
              </w:rPr>
              <w:t xml:space="preserve"> (1</w:t>
            </w:r>
            <w:r w:rsidRPr="00561739">
              <w:rPr>
                <w:rFonts w:ascii="Times New Roman" w:hAnsi="Times New Roman" w:cs="Times New Roman"/>
                <w:sz w:val="24"/>
                <w:szCs w:val="24"/>
              </w:rPr>
              <w:t>4.6</w:t>
            </w:r>
            <w:r w:rsidR="001A4FFC" w:rsidRPr="00561739">
              <w:rPr>
                <w:rFonts w:ascii="Times New Roman" w:hAnsi="Times New Roman" w:cs="Times New Roman"/>
                <w:sz w:val="24"/>
                <w:szCs w:val="24"/>
              </w:rPr>
              <w:t>)</w:t>
            </w:r>
          </w:p>
        </w:tc>
        <w:tc>
          <w:tcPr>
            <w:tcW w:w="1851" w:type="dxa"/>
          </w:tcPr>
          <w:p w14:paraId="5E7F8033" w14:textId="2A04773E" w:rsidR="001A4FFC" w:rsidRPr="00561739" w:rsidRDefault="006A4A3A" w:rsidP="009858B4">
            <w:pPr>
              <w:jc w:val="both"/>
              <w:rPr>
                <w:rFonts w:ascii="Times New Roman" w:hAnsi="Times New Roman" w:cs="Times New Roman"/>
                <w:sz w:val="24"/>
                <w:szCs w:val="24"/>
              </w:rPr>
            </w:pPr>
            <w:r w:rsidRPr="00561739">
              <w:rPr>
                <w:rFonts w:ascii="Times New Roman" w:hAnsi="Times New Roman" w:cs="Times New Roman"/>
                <w:sz w:val="24"/>
                <w:szCs w:val="24"/>
              </w:rPr>
              <w:t>269</w:t>
            </w:r>
            <w:r w:rsidR="001A4FFC" w:rsidRPr="00561739">
              <w:rPr>
                <w:rFonts w:ascii="Times New Roman" w:hAnsi="Times New Roman" w:cs="Times New Roman"/>
                <w:sz w:val="24"/>
                <w:szCs w:val="24"/>
              </w:rPr>
              <w:t xml:space="preserve"> (8</w:t>
            </w:r>
            <w:r w:rsidRPr="00561739">
              <w:rPr>
                <w:rFonts w:ascii="Times New Roman" w:hAnsi="Times New Roman" w:cs="Times New Roman"/>
                <w:sz w:val="24"/>
                <w:szCs w:val="24"/>
              </w:rPr>
              <w:t>5.4</w:t>
            </w:r>
            <w:r w:rsidR="001A4FFC" w:rsidRPr="00561739">
              <w:rPr>
                <w:rFonts w:ascii="Times New Roman" w:hAnsi="Times New Roman" w:cs="Times New Roman"/>
                <w:sz w:val="24"/>
                <w:szCs w:val="24"/>
              </w:rPr>
              <w:t>)</w:t>
            </w:r>
          </w:p>
        </w:tc>
        <w:tc>
          <w:tcPr>
            <w:tcW w:w="1851" w:type="dxa"/>
          </w:tcPr>
          <w:p w14:paraId="5C6612BF" w14:textId="7C2480F1" w:rsidR="001A4FFC" w:rsidRPr="00561739" w:rsidRDefault="006D2FCB" w:rsidP="009858B4">
            <w:pPr>
              <w:jc w:val="both"/>
              <w:rPr>
                <w:rFonts w:ascii="Times New Roman" w:hAnsi="Times New Roman" w:cs="Times New Roman"/>
                <w:sz w:val="24"/>
                <w:szCs w:val="24"/>
              </w:rPr>
            </w:pPr>
            <w:r w:rsidRPr="00561739">
              <w:rPr>
                <w:rFonts w:ascii="Times New Roman" w:hAnsi="Times New Roman" w:cs="Times New Roman"/>
                <w:sz w:val="24"/>
                <w:szCs w:val="24"/>
              </w:rPr>
              <w:t>315</w:t>
            </w:r>
            <w:r w:rsidR="001A4FFC" w:rsidRPr="00561739">
              <w:rPr>
                <w:rFonts w:ascii="Times New Roman" w:hAnsi="Times New Roman" w:cs="Times New Roman"/>
                <w:sz w:val="24"/>
                <w:szCs w:val="24"/>
              </w:rPr>
              <w:t xml:space="preserve"> (</w:t>
            </w:r>
            <w:r w:rsidR="00264611" w:rsidRPr="00561739">
              <w:rPr>
                <w:rFonts w:ascii="Times New Roman" w:hAnsi="Times New Roman" w:cs="Times New Roman"/>
                <w:sz w:val="24"/>
                <w:szCs w:val="24"/>
              </w:rPr>
              <w:t>68.9</w:t>
            </w:r>
            <w:r w:rsidR="001A4FFC" w:rsidRPr="00561739">
              <w:rPr>
                <w:rFonts w:ascii="Times New Roman" w:hAnsi="Times New Roman" w:cs="Times New Roman"/>
                <w:sz w:val="24"/>
                <w:szCs w:val="24"/>
              </w:rPr>
              <w:t>)</w:t>
            </w:r>
          </w:p>
        </w:tc>
        <w:tc>
          <w:tcPr>
            <w:tcW w:w="1851" w:type="dxa"/>
          </w:tcPr>
          <w:p w14:paraId="52EA0AA5" w14:textId="77777777" w:rsidR="001A4FFC" w:rsidRPr="00561739" w:rsidRDefault="001A4FFC" w:rsidP="009858B4">
            <w:pPr>
              <w:jc w:val="both"/>
              <w:rPr>
                <w:rFonts w:ascii="Times New Roman" w:hAnsi="Times New Roman" w:cs="Times New Roman"/>
                <w:sz w:val="24"/>
                <w:szCs w:val="24"/>
              </w:rPr>
            </w:pPr>
          </w:p>
        </w:tc>
      </w:tr>
      <w:tr w:rsidR="001A4FFC" w:rsidRPr="00561739" w14:paraId="28C0EA34" w14:textId="77777777" w:rsidTr="00324F5C">
        <w:tc>
          <w:tcPr>
            <w:tcW w:w="1946" w:type="dxa"/>
          </w:tcPr>
          <w:p w14:paraId="6373DA96"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Profession</w:t>
            </w:r>
          </w:p>
        </w:tc>
        <w:tc>
          <w:tcPr>
            <w:tcW w:w="1851" w:type="dxa"/>
          </w:tcPr>
          <w:p w14:paraId="6E959FCE" w14:textId="77777777" w:rsidR="001A4FFC" w:rsidRPr="00561739" w:rsidRDefault="001A4FFC" w:rsidP="009858B4">
            <w:pPr>
              <w:jc w:val="both"/>
              <w:rPr>
                <w:rFonts w:ascii="Times New Roman" w:hAnsi="Times New Roman" w:cs="Times New Roman"/>
                <w:sz w:val="24"/>
                <w:szCs w:val="24"/>
              </w:rPr>
            </w:pPr>
          </w:p>
        </w:tc>
        <w:tc>
          <w:tcPr>
            <w:tcW w:w="1851" w:type="dxa"/>
          </w:tcPr>
          <w:p w14:paraId="7D209094" w14:textId="77777777" w:rsidR="001A4FFC" w:rsidRPr="00561739" w:rsidRDefault="001A4FFC" w:rsidP="009858B4">
            <w:pPr>
              <w:jc w:val="both"/>
              <w:rPr>
                <w:rFonts w:ascii="Times New Roman" w:hAnsi="Times New Roman" w:cs="Times New Roman"/>
                <w:sz w:val="24"/>
                <w:szCs w:val="24"/>
              </w:rPr>
            </w:pPr>
          </w:p>
        </w:tc>
        <w:tc>
          <w:tcPr>
            <w:tcW w:w="1851" w:type="dxa"/>
          </w:tcPr>
          <w:p w14:paraId="65576996" w14:textId="77777777" w:rsidR="001A4FFC" w:rsidRPr="00561739" w:rsidRDefault="001A4FFC" w:rsidP="009858B4">
            <w:pPr>
              <w:jc w:val="both"/>
              <w:rPr>
                <w:rFonts w:ascii="Times New Roman" w:hAnsi="Times New Roman" w:cs="Times New Roman"/>
                <w:sz w:val="24"/>
                <w:szCs w:val="24"/>
              </w:rPr>
            </w:pPr>
          </w:p>
        </w:tc>
        <w:tc>
          <w:tcPr>
            <w:tcW w:w="1851" w:type="dxa"/>
          </w:tcPr>
          <w:p w14:paraId="657A8804" w14:textId="77777777" w:rsidR="001A4FFC" w:rsidRPr="00561739" w:rsidRDefault="001A4FFC" w:rsidP="009858B4">
            <w:pPr>
              <w:jc w:val="both"/>
              <w:rPr>
                <w:rFonts w:ascii="Times New Roman" w:hAnsi="Times New Roman" w:cs="Times New Roman"/>
                <w:sz w:val="24"/>
                <w:szCs w:val="24"/>
              </w:rPr>
            </w:pPr>
          </w:p>
        </w:tc>
      </w:tr>
      <w:tr w:rsidR="001A4FFC" w:rsidRPr="00561739" w14:paraId="37EDC14F" w14:textId="77777777" w:rsidTr="00324F5C">
        <w:tc>
          <w:tcPr>
            <w:tcW w:w="1946" w:type="dxa"/>
          </w:tcPr>
          <w:p w14:paraId="0BE5A430" w14:textId="025AB46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Studen</w:t>
            </w:r>
            <w:r w:rsidR="00294AD2" w:rsidRPr="00561739">
              <w:rPr>
                <w:rFonts w:ascii="Times New Roman" w:hAnsi="Times New Roman" w:cs="Times New Roman"/>
                <w:sz w:val="24"/>
                <w:szCs w:val="24"/>
              </w:rPr>
              <w:t>t</w:t>
            </w:r>
          </w:p>
        </w:tc>
        <w:tc>
          <w:tcPr>
            <w:tcW w:w="1851" w:type="dxa"/>
          </w:tcPr>
          <w:p w14:paraId="03D86A02" w14:textId="4CDFED74" w:rsidR="001A4FFC" w:rsidRPr="00561739" w:rsidRDefault="00DF72E6" w:rsidP="009858B4">
            <w:pPr>
              <w:jc w:val="both"/>
              <w:rPr>
                <w:rFonts w:ascii="Times New Roman" w:hAnsi="Times New Roman" w:cs="Times New Roman"/>
                <w:sz w:val="24"/>
                <w:szCs w:val="24"/>
              </w:rPr>
            </w:pPr>
            <w:r w:rsidRPr="00561739">
              <w:rPr>
                <w:rFonts w:ascii="Times New Roman" w:hAnsi="Times New Roman" w:cs="Times New Roman"/>
                <w:sz w:val="24"/>
                <w:szCs w:val="24"/>
              </w:rPr>
              <w:t>23</w:t>
            </w:r>
            <w:r w:rsidR="001A4FFC" w:rsidRPr="00561739">
              <w:rPr>
                <w:rFonts w:ascii="Times New Roman" w:hAnsi="Times New Roman" w:cs="Times New Roman"/>
                <w:sz w:val="24"/>
                <w:szCs w:val="24"/>
              </w:rPr>
              <w:t xml:space="preserve"> (1</w:t>
            </w:r>
            <w:r w:rsidRPr="00561739">
              <w:rPr>
                <w:rFonts w:ascii="Times New Roman" w:hAnsi="Times New Roman" w:cs="Times New Roman"/>
                <w:sz w:val="24"/>
                <w:szCs w:val="24"/>
              </w:rPr>
              <w:t>4.1</w:t>
            </w:r>
            <w:r w:rsidR="001A4FFC" w:rsidRPr="00561739">
              <w:rPr>
                <w:rFonts w:ascii="Times New Roman" w:hAnsi="Times New Roman" w:cs="Times New Roman"/>
                <w:sz w:val="24"/>
                <w:szCs w:val="24"/>
              </w:rPr>
              <w:t>)</w:t>
            </w:r>
          </w:p>
        </w:tc>
        <w:tc>
          <w:tcPr>
            <w:tcW w:w="1851" w:type="dxa"/>
          </w:tcPr>
          <w:p w14:paraId="2067746B" w14:textId="1A9DCAB2" w:rsidR="001A4FFC" w:rsidRPr="00561739" w:rsidRDefault="00234888" w:rsidP="009858B4">
            <w:pPr>
              <w:jc w:val="both"/>
              <w:rPr>
                <w:rFonts w:ascii="Times New Roman" w:hAnsi="Times New Roman" w:cs="Times New Roman"/>
                <w:sz w:val="24"/>
                <w:szCs w:val="24"/>
              </w:rPr>
            </w:pPr>
            <w:r w:rsidRPr="00561739">
              <w:rPr>
                <w:rFonts w:ascii="Times New Roman" w:hAnsi="Times New Roman" w:cs="Times New Roman"/>
                <w:sz w:val="24"/>
                <w:szCs w:val="24"/>
              </w:rPr>
              <w:t>140</w:t>
            </w:r>
            <w:r w:rsidR="001A4FFC" w:rsidRPr="00561739">
              <w:rPr>
                <w:rFonts w:ascii="Times New Roman" w:hAnsi="Times New Roman" w:cs="Times New Roman"/>
                <w:sz w:val="24"/>
                <w:szCs w:val="24"/>
              </w:rPr>
              <w:t xml:space="preserve"> (8</w:t>
            </w:r>
            <w:r w:rsidRPr="00561739">
              <w:rPr>
                <w:rFonts w:ascii="Times New Roman" w:hAnsi="Times New Roman" w:cs="Times New Roman"/>
                <w:sz w:val="24"/>
                <w:szCs w:val="24"/>
              </w:rPr>
              <w:t>5.9</w:t>
            </w:r>
            <w:r w:rsidR="001A4FFC" w:rsidRPr="00561739">
              <w:rPr>
                <w:rFonts w:ascii="Times New Roman" w:hAnsi="Times New Roman" w:cs="Times New Roman"/>
                <w:sz w:val="24"/>
                <w:szCs w:val="24"/>
              </w:rPr>
              <w:t>)</w:t>
            </w:r>
          </w:p>
        </w:tc>
        <w:tc>
          <w:tcPr>
            <w:tcW w:w="1851" w:type="dxa"/>
          </w:tcPr>
          <w:p w14:paraId="3BE9EE5C" w14:textId="421326C3" w:rsidR="001A4FFC" w:rsidRPr="00561739" w:rsidRDefault="00067780" w:rsidP="009858B4">
            <w:pPr>
              <w:jc w:val="both"/>
              <w:rPr>
                <w:rFonts w:ascii="Times New Roman" w:hAnsi="Times New Roman" w:cs="Times New Roman"/>
                <w:sz w:val="24"/>
                <w:szCs w:val="24"/>
              </w:rPr>
            </w:pPr>
            <w:r w:rsidRPr="00561739">
              <w:rPr>
                <w:rFonts w:ascii="Times New Roman" w:hAnsi="Times New Roman" w:cs="Times New Roman"/>
                <w:sz w:val="24"/>
                <w:szCs w:val="24"/>
              </w:rPr>
              <w:t>163</w:t>
            </w:r>
            <w:r w:rsidR="001A4FFC" w:rsidRPr="00561739">
              <w:rPr>
                <w:rFonts w:ascii="Times New Roman" w:hAnsi="Times New Roman" w:cs="Times New Roman"/>
                <w:sz w:val="24"/>
                <w:szCs w:val="24"/>
              </w:rPr>
              <w:t xml:space="preserve"> (</w:t>
            </w:r>
            <w:r w:rsidR="003B76A2" w:rsidRPr="00561739">
              <w:rPr>
                <w:rFonts w:ascii="Times New Roman" w:hAnsi="Times New Roman" w:cs="Times New Roman"/>
                <w:sz w:val="24"/>
                <w:szCs w:val="24"/>
              </w:rPr>
              <w:t>35.7</w:t>
            </w:r>
            <w:r w:rsidR="001A4FFC" w:rsidRPr="00561739">
              <w:rPr>
                <w:rFonts w:ascii="Times New Roman" w:hAnsi="Times New Roman" w:cs="Times New Roman"/>
                <w:sz w:val="24"/>
                <w:szCs w:val="24"/>
              </w:rPr>
              <w:t>)</w:t>
            </w:r>
          </w:p>
        </w:tc>
        <w:tc>
          <w:tcPr>
            <w:tcW w:w="1851" w:type="dxa"/>
          </w:tcPr>
          <w:p w14:paraId="186A0FD3" w14:textId="1C35259C"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0.0</w:t>
            </w:r>
            <w:r w:rsidR="00067780" w:rsidRPr="00561739">
              <w:rPr>
                <w:rFonts w:ascii="Times New Roman" w:hAnsi="Times New Roman" w:cs="Times New Roman"/>
                <w:sz w:val="24"/>
                <w:szCs w:val="24"/>
              </w:rPr>
              <w:t>27</w:t>
            </w:r>
          </w:p>
        </w:tc>
      </w:tr>
      <w:tr w:rsidR="001A4FFC" w:rsidRPr="00561739" w14:paraId="0338D0AB" w14:textId="77777777" w:rsidTr="00324F5C">
        <w:tc>
          <w:tcPr>
            <w:tcW w:w="1946" w:type="dxa"/>
          </w:tcPr>
          <w:p w14:paraId="371DBB42"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Job/Business</w:t>
            </w:r>
          </w:p>
        </w:tc>
        <w:tc>
          <w:tcPr>
            <w:tcW w:w="1851" w:type="dxa"/>
          </w:tcPr>
          <w:p w14:paraId="0AA5985D" w14:textId="5ED92DFB"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DF72E6" w:rsidRPr="00561739">
              <w:rPr>
                <w:rFonts w:ascii="Times New Roman" w:hAnsi="Times New Roman" w:cs="Times New Roman"/>
                <w:sz w:val="24"/>
                <w:szCs w:val="24"/>
              </w:rPr>
              <w:t>7</w:t>
            </w:r>
            <w:r w:rsidRPr="00561739">
              <w:rPr>
                <w:rFonts w:ascii="Times New Roman" w:hAnsi="Times New Roman" w:cs="Times New Roman"/>
                <w:sz w:val="24"/>
                <w:szCs w:val="24"/>
              </w:rPr>
              <w:t xml:space="preserve"> (</w:t>
            </w:r>
            <w:r w:rsidR="00DF72E6" w:rsidRPr="00561739">
              <w:rPr>
                <w:rFonts w:ascii="Times New Roman" w:hAnsi="Times New Roman" w:cs="Times New Roman"/>
                <w:sz w:val="24"/>
                <w:szCs w:val="24"/>
              </w:rPr>
              <w:t>12.9</w:t>
            </w:r>
            <w:r w:rsidRPr="00561739">
              <w:rPr>
                <w:rFonts w:ascii="Times New Roman" w:hAnsi="Times New Roman" w:cs="Times New Roman"/>
                <w:sz w:val="24"/>
                <w:szCs w:val="24"/>
              </w:rPr>
              <w:t>)</w:t>
            </w:r>
          </w:p>
        </w:tc>
        <w:tc>
          <w:tcPr>
            <w:tcW w:w="1851" w:type="dxa"/>
          </w:tcPr>
          <w:p w14:paraId="0DD2E2E8" w14:textId="1C53A4F2"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234888" w:rsidRPr="00561739">
              <w:rPr>
                <w:rFonts w:ascii="Times New Roman" w:hAnsi="Times New Roman" w:cs="Times New Roman"/>
                <w:sz w:val="24"/>
                <w:szCs w:val="24"/>
              </w:rPr>
              <w:t>15</w:t>
            </w:r>
            <w:r w:rsidRPr="00561739">
              <w:rPr>
                <w:rFonts w:ascii="Times New Roman" w:hAnsi="Times New Roman" w:cs="Times New Roman"/>
                <w:sz w:val="24"/>
                <w:szCs w:val="24"/>
              </w:rPr>
              <w:t xml:space="preserve"> (</w:t>
            </w:r>
            <w:r w:rsidR="00234888" w:rsidRPr="00561739">
              <w:rPr>
                <w:rFonts w:ascii="Times New Roman" w:hAnsi="Times New Roman" w:cs="Times New Roman"/>
                <w:sz w:val="24"/>
                <w:szCs w:val="24"/>
              </w:rPr>
              <w:t>87.1</w:t>
            </w:r>
            <w:r w:rsidRPr="00561739">
              <w:rPr>
                <w:rFonts w:ascii="Times New Roman" w:hAnsi="Times New Roman" w:cs="Times New Roman"/>
                <w:sz w:val="24"/>
                <w:szCs w:val="24"/>
              </w:rPr>
              <w:t>)</w:t>
            </w:r>
          </w:p>
        </w:tc>
        <w:tc>
          <w:tcPr>
            <w:tcW w:w="1851" w:type="dxa"/>
          </w:tcPr>
          <w:p w14:paraId="6E579DD1" w14:textId="04EF0789"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067780" w:rsidRPr="00561739">
              <w:rPr>
                <w:rFonts w:ascii="Times New Roman" w:hAnsi="Times New Roman" w:cs="Times New Roman"/>
                <w:sz w:val="24"/>
                <w:szCs w:val="24"/>
              </w:rPr>
              <w:t>32</w:t>
            </w:r>
            <w:r w:rsidRPr="00561739">
              <w:rPr>
                <w:rFonts w:ascii="Times New Roman" w:hAnsi="Times New Roman" w:cs="Times New Roman"/>
                <w:sz w:val="24"/>
                <w:szCs w:val="24"/>
              </w:rPr>
              <w:t xml:space="preserve"> (</w:t>
            </w:r>
            <w:r w:rsidR="003B76A2" w:rsidRPr="00561739">
              <w:rPr>
                <w:rFonts w:ascii="Times New Roman" w:hAnsi="Times New Roman" w:cs="Times New Roman"/>
                <w:sz w:val="24"/>
                <w:szCs w:val="24"/>
              </w:rPr>
              <w:t>28.9</w:t>
            </w:r>
            <w:r w:rsidRPr="00561739">
              <w:rPr>
                <w:rFonts w:ascii="Times New Roman" w:hAnsi="Times New Roman" w:cs="Times New Roman"/>
                <w:sz w:val="24"/>
                <w:szCs w:val="24"/>
              </w:rPr>
              <w:t>)</w:t>
            </w:r>
          </w:p>
        </w:tc>
        <w:tc>
          <w:tcPr>
            <w:tcW w:w="1851" w:type="dxa"/>
          </w:tcPr>
          <w:p w14:paraId="324E5C54" w14:textId="77777777" w:rsidR="001A4FFC" w:rsidRPr="00561739" w:rsidRDefault="001A4FFC" w:rsidP="009858B4">
            <w:pPr>
              <w:jc w:val="both"/>
              <w:rPr>
                <w:rFonts w:ascii="Times New Roman" w:hAnsi="Times New Roman" w:cs="Times New Roman"/>
                <w:sz w:val="24"/>
                <w:szCs w:val="24"/>
              </w:rPr>
            </w:pPr>
          </w:p>
        </w:tc>
      </w:tr>
      <w:tr w:rsidR="00294AD2" w:rsidRPr="00561739" w14:paraId="7DDDEC6A" w14:textId="77777777" w:rsidTr="00324F5C">
        <w:tc>
          <w:tcPr>
            <w:tcW w:w="1946" w:type="dxa"/>
          </w:tcPr>
          <w:p w14:paraId="28546E78" w14:textId="106EEB3C"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Housewife</w:t>
            </w:r>
          </w:p>
        </w:tc>
        <w:tc>
          <w:tcPr>
            <w:tcW w:w="1851" w:type="dxa"/>
          </w:tcPr>
          <w:p w14:paraId="4A1EC3F1" w14:textId="2C7659BA"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DF72E6" w:rsidRPr="00561739">
              <w:rPr>
                <w:rFonts w:ascii="Times New Roman" w:hAnsi="Times New Roman" w:cs="Times New Roman"/>
                <w:sz w:val="24"/>
                <w:szCs w:val="24"/>
              </w:rPr>
              <w:t>9</w:t>
            </w:r>
            <w:r w:rsidRPr="00561739">
              <w:rPr>
                <w:rFonts w:ascii="Times New Roman" w:hAnsi="Times New Roman" w:cs="Times New Roman"/>
                <w:sz w:val="24"/>
                <w:szCs w:val="24"/>
              </w:rPr>
              <w:t xml:space="preserve"> (</w:t>
            </w:r>
            <w:r w:rsidR="00DF72E6" w:rsidRPr="00561739">
              <w:rPr>
                <w:rFonts w:ascii="Times New Roman" w:hAnsi="Times New Roman" w:cs="Times New Roman"/>
                <w:sz w:val="24"/>
                <w:szCs w:val="24"/>
              </w:rPr>
              <w:t>23.2</w:t>
            </w:r>
            <w:r w:rsidRPr="00561739">
              <w:rPr>
                <w:rFonts w:ascii="Times New Roman" w:hAnsi="Times New Roman" w:cs="Times New Roman"/>
                <w:sz w:val="24"/>
                <w:szCs w:val="24"/>
              </w:rPr>
              <w:t>)</w:t>
            </w:r>
          </w:p>
        </w:tc>
        <w:tc>
          <w:tcPr>
            <w:tcW w:w="1851" w:type="dxa"/>
          </w:tcPr>
          <w:p w14:paraId="194FBFEE" w14:textId="701D3A76" w:rsidR="00294AD2" w:rsidRPr="00561739" w:rsidRDefault="00234888" w:rsidP="009858B4">
            <w:pPr>
              <w:jc w:val="both"/>
              <w:rPr>
                <w:rFonts w:ascii="Times New Roman" w:hAnsi="Times New Roman" w:cs="Times New Roman"/>
                <w:sz w:val="24"/>
                <w:szCs w:val="24"/>
              </w:rPr>
            </w:pPr>
            <w:r w:rsidRPr="00561739">
              <w:rPr>
                <w:rFonts w:ascii="Times New Roman" w:hAnsi="Times New Roman" w:cs="Times New Roman"/>
                <w:sz w:val="24"/>
                <w:szCs w:val="24"/>
              </w:rPr>
              <w:t>63</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76.8</w:t>
            </w:r>
            <w:r w:rsidR="00294AD2" w:rsidRPr="00561739">
              <w:rPr>
                <w:rFonts w:ascii="Times New Roman" w:hAnsi="Times New Roman" w:cs="Times New Roman"/>
                <w:sz w:val="24"/>
                <w:szCs w:val="24"/>
              </w:rPr>
              <w:t>)</w:t>
            </w:r>
          </w:p>
        </w:tc>
        <w:tc>
          <w:tcPr>
            <w:tcW w:w="1851" w:type="dxa"/>
          </w:tcPr>
          <w:p w14:paraId="2382DCF6" w14:textId="5DF577B4" w:rsidR="00294AD2" w:rsidRPr="00561739" w:rsidRDefault="00067780" w:rsidP="009858B4">
            <w:pPr>
              <w:jc w:val="both"/>
              <w:rPr>
                <w:rFonts w:ascii="Times New Roman" w:hAnsi="Times New Roman" w:cs="Times New Roman"/>
                <w:sz w:val="24"/>
                <w:szCs w:val="24"/>
              </w:rPr>
            </w:pPr>
            <w:r w:rsidRPr="00561739">
              <w:rPr>
                <w:rFonts w:ascii="Times New Roman" w:hAnsi="Times New Roman" w:cs="Times New Roman"/>
                <w:sz w:val="24"/>
                <w:szCs w:val="24"/>
              </w:rPr>
              <w:t>82</w:t>
            </w:r>
            <w:r w:rsidR="00294AD2" w:rsidRPr="00561739">
              <w:rPr>
                <w:rFonts w:ascii="Times New Roman" w:hAnsi="Times New Roman" w:cs="Times New Roman"/>
                <w:sz w:val="24"/>
                <w:szCs w:val="24"/>
              </w:rPr>
              <w:t xml:space="preserve"> (</w:t>
            </w:r>
            <w:r w:rsidR="003B76A2" w:rsidRPr="00561739">
              <w:rPr>
                <w:rFonts w:ascii="Times New Roman" w:hAnsi="Times New Roman" w:cs="Times New Roman"/>
                <w:sz w:val="24"/>
                <w:szCs w:val="24"/>
              </w:rPr>
              <w:t>17.9</w:t>
            </w:r>
            <w:r w:rsidR="00294AD2" w:rsidRPr="00561739">
              <w:rPr>
                <w:rFonts w:ascii="Times New Roman" w:hAnsi="Times New Roman" w:cs="Times New Roman"/>
                <w:sz w:val="24"/>
                <w:szCs w:val="24"/>
              </w:rPr>
              <w:t>)</w:t>
            </w:r>
          </w:p>
        </w:tc>
        <w:tc>
          <w:tcPr>
            <w:tcW w:w="1851" w:type="dxa"/>
          </w:tcPr>
          <w:p w14:paraId="6E63987D" w14:textId="77777777" w:rsidR="00294AD2" w:rsidRPr="00561739" w:rsidRDefault="00294AD2" w:rsidP="009858B4">
            <w:pPr>
              <w:jc w:val="both"/>
              <w:rPr>
                <w:rFonts w:ascii="Times New Roman" w:hAnsi="Times New Roman" w:cs="Times New Roman"/>
                <w:sz w:val="24"/>
                <w:szCs w:val="24"/>
              </w:rPr>
            </w:pPr>
          </w:p>
        </w:tc>
      </w:tr>
      <w:tr w:rsidR="00294AD2" w:rsidRPr="00561739" w14:paraId="11BECE5F" w14:textId="77777777" w:rsidTr="00324F5C">
        <w:tc>
          <w:tcPr>
            <w:tcW w:w="1946" w:type="dxa"/>
          </w:tcPr>
          <w:p w14:paraId="7D61C531" w14:textId="6E1365A3"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Children</w:t>
            </w:r>
          </w:p>
        </w:tc>
        <w:tc>
          <w:tcPr>
            <w:tcW w:w="1851" w:type="dxa"/>
          </w:tcPr>
          <w:p w14:paraId="2AD6DCCB" w14:textId="5DDEB9E8" w:rsidR="00294AD2" w:rsidRPr="00561739" w:rsidRDefault="00DF72E6" w:rsidP="009858B4">
            <w:pPr>
              <w:jc w:val="both"/>
              <w:rPr>
                <w:rFonts w:ascii="Times New Roman" w:hAnsi="Times New Roman" w:cs="Times New Roman"/>
                <w:sz w:val="24"/>
                <w:szCs w:val="24"/>
              </w:rPr>
            </w:pPr>
            <w:r w:rsidRPr="00561739">
              <w:rPr>
                <w:rFonts w:ascii="Times New Roman" w:hAnsi="Times New Roman" w:cs="Times New Roman"/>
                <w:sz w:val="24"/>
                <w:szCs w:val="24"/>
              </w:rPr>
              <w:t>4</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13.3</w:t>
            </w:r>
            <w:r w:rsidR="00294AD2" w:rsidRPr="00561739">
              <w:rPr>
                <w:rFonts w:ascii="Times New Roman" w:hAnsi="Times New Roman" w:cs="Times New Roman"/>
                <w:sz w:val="24"/>
                <w:szCs w:val="24"/>
              </w:rPr>
              <w:t>)</w:t>
            </w:r>
          </w:p>
        </w:tc>
        <w:tc>
          <w:tcPr>
            <w:tcW w:w="1851" w:type="dxa"/>
          </w:tcPr>
          <w:p w14:paraId="0FE1121E" w14:textId="5FCE112F" w:rsidR="00294AD2" w:rsidRPr="00561739" w:rsidRDefault="00234888" w:rsidP="009858B4">
            <w:pPr>
              <w:jc w:val="both"/>
              <w:rPr>
                <w:rFonts w:ascii="Times New Roman" w:hAnsi="Times New Roman" w:cs="Times New Roman"/>
                <w:sz w:val="24"/>
                <w:szCs w:val="24"/>
              </w:rPr>
            </w:pPr>
            <w:r w:rsidRPr="00561739">
              <w:rPr>
                <w:rFonts w:ascii="Times New Roman" w:hAnsi="Times New Roman" w:cs="Times New Roman"/>
                <w:sz w:val="24"/>
                <w:szCs w:val="24"/>
              </w:rPr>
              <w:t>26</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86.7</w:t>
            </w:r>
            <w:r w:rsidR="00294AD2" w:rsidRPr="00561739">
              <w:rPr>
                <w:rFonts w:ascii="Times New Roman" w:hAnsi="Times New Roman" w:cs="Times New Roman"/>
                <w:sz w:val="24"/>
                <w:szCs w:val="24"/>
              </w:rPr>
              <w:t>)</w:t>
            </w:r>
          </w:p>
        </w:tc>
        <w:tc>
          <w:tcPr>
            <w:tcW w:w="1851" w:type="dxa"/>
          </w:tcPr>
          <w:p w14:paraId="4880CF7B" w14:textId="7F2F9B3A" w:rsidR="00294AD2" w:rsidRPr="00561739" w:rsidRDefault="00067780" w:rsidP="009858B4">
            <w:pPr>
              <w:jc w:val="both"/>
              <w:rPr>
                <w:rFonts w:ascii="Times New Roman" w:hAnsi="Times New Roman" w:cs="Times New Roman"/>
                <w:sz w:val="24"/>
                <w:szCs w:val="24"/>
              </w:rPr>
            </w:pPr>
            <w:r w:rsidRPr="00561739">
              <w:rPr>
                <w:rFonts w:ascii="Times New Roman" w:hAnsi="Times New Roman" w:cs="Times New Roman"/>
                <w:sz w:val="24"/>
                <w:szCs w:val="24"/>
              </w:rPr>
              <w:t>30</w:t>
            </w:r>
            <w:r w:rsidR="00294AD2" w:rsidRPr="00561739">
              <w:rPr>
                <w:rFonts w:ascii="Times New Roman" w:hAnsi="Times New Roman" w:cs="Times New Roman"/>
                <w:sz w:val="24"/>
                <w:szCs w:val="24"/>
              </w:rPr>
              <w:t xml:space="preserve"> (</w:t>
            </w:r>
            <w:r w:rsidR="003B76A2" w:rsidRPr="00561739">
              <w:rPr>
                <w:rFonts w:ascii="Times New Roman" w:hAnsi="Times New Roman" w:cs="Times New Roman"/>
                <w:sz w:val="24"/>
                <w:szCs w:val="24"/>
              </w:rPr>
              <w:t>6.6</w:t>
            </w:r>
            <w:r w:rsidR="00294AD2" w:rsidRPr="00561739">
              <w:rPr>
                <w:rFonts w:ascii="Times New Roman" w:hAnsi="Times New Roman" w:cs="Times New Roman"/>
                <w:sz w:val="24"/>
                <w:szCs w:val="24"/>
              </w:rPr>
              <w:t>)</w:t>
            </w:r>
          </w:p>
        </w:tc>
        <w:tc>
          <w:tcPr>
            <w:tcW w:w="1851" w:type="dxa"/>
          </w:tcPr>
          <w:p w14:paraId="10A47F92" w14:textId="77777777" w:rsidR="00294AD2" w:rsidRPr="00561739" w:rsidRDefault="00294AD2" w:rsidP="009858B4">
            <w:pPr>
              <w:jc w:val="both"/>
              <w:rPr>
                <w:rFonts w:ascii="Times New Roman" w:hAnsi="Times New Roman" w:cs="Times New Roman"/>
                <w:sz w:val="24"/>
                <w:szCs w:val="24"/>
              </w:rPr>
            </w:pPr>
          </w:p>
        </w:tc>
      </w:tr>
      <w:tr w:rsidR="00294AD2" w:rsidRPr="00561739" w14:paraId="2290934A" w14:textId="77777777" w:rsidTr="00324F5C">
        <w:tc>
          <w:tcPr>
            <w:tcW w:w="1946" w:type="dxa"/>
          </w:tcPr>
          <w:p w14:paraId="35A9F4E8"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1851" w:type="dxa"/>
          </w:tcPr>
          <w:p w14:paraId="54253862" w14:textId="5BE0D3A5" w:rsidR="00294AD2" w:rsidRPr="00561739" w:rsidRDefault="00DF72E6" w:rsidP="009858B4">
            <w:pPr>
              <w:jc w:val="both"/>
              <w:rPr>
                <w:rFonts w:ascii="Times New Roman" w:hAnsi="Times New Roman" w:cs="Times New Roman"/>
                <w:sz w:val="24"/>
                <w:szCs w:val="24"/>
              </w:rPr>
            </w:pPr>
            <w:r w:rsidRPr="00561739">
              <w:rPr>
                <w:rFonts w:ascii="Times New Roman" w:hAnsi="Times New Roman" w:cs="Times New Roman"/>
                <w:sz w:val="24"/>
                <w:szCs w:val="24"/>
              </w:rPr>
              <w:t>15</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30.0</w:t>
            </w:r>
            <w:r w:rsidR="00294AD2" w:rsidRPr="00561739">
              <w:rPr>
                <w:rFonts w:ascii="Times New Roman" w:hAnsi="Times New Roman" w:cs="Times New Roman"/>
                <w:sz w:val="24"/>
                <w:szCs w:val="24"/>
              </w:rPr>
              <w:t>)</w:t>
            </w:r>
          </w:p>
        </w:tc>
        <w:tc>
          <w:tcPr>
            <w:tcW w:w="1851" w:type="dxa"/>
          </w:tcPr>
          <w:p w14:paraId="32F0D8C0" w14:textId="06A9E204" w:rsidR="00294AD2" w:rsidRPr="00561739" w:rsidRDefault="00234888" w:rsidP="009858B4">
            <w:pPr>
              <w:jc w:val="both"/>
              <w:rPr>
                <w:rFonts w:ascii="Times New Roman" w:hAnsi="Times New Roman" w:cs="Times New Roman"/>
                <w:sz w:val="24"/>
                <w:szCs w:val="24"/>
              </w:rPr>
            </w:pPr>
            <w:r w:rsidRPr="00561739">
              <w:rPr>
                <w:rFonts w:ascii="Times New Roman" w:hAnsi="Times New Roman" w:cs="Times New Roman"/>
                <w:sz w:val="24"/>
                <w:szCs w:val="24"/>
              </w:rPr>
              <w:t>35</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70.0</w:t>
            </w:r>
            <w:r w:rsidR="00294AD2" w:rsidRPr="00561739">
              <w:rPr>
                <w:rFonts w:ascii="Times New Roman" w:hAnsi="Times New Roman" w:cs="Times New Roman"/>
                <w:sz w:val="24"/>
                <w:szCs w:val="24"/>
              </w:rPr>
              <w:t>)</w:t>
            </w:r>
          </w:p>
        </w:tc>
        <w:tc>
          <w:tcPr>
            <w:tcW w:w="1851" w:type="dxa"/>
          </w:tcPr>
          <w:p w14:paraId="5CB80CB9" w14:textId="26CE32AF" w:rsidR="00294AD2" w:rsidRPr="00561739" w:rsidRDefault="00067780" w:rsidP="009858B4">
            <w:pPr>
              <w:jc w:val="both"/>
              <w:rPr>
                <w:rFonts w:ascii="Times New Roman" w:hAnsi="Times New Roman" w:cs="Times New Roman"/>
                <w:sz w:val="24"/>
                <w:szCs w:val="24"/>
              </w:rPr>
            </w:pPr>
            <w:r w:rsidRPr="00561739">
              <w:rPr>
                <w:rFonts w:ascii="Times New Roman" w:hAnsi="Times New Roman" w:cs="Times New Roman"/>
                <w:sz w:val="24"/>
                <w:szCs w:val="24"/>
              </w:rPr>
              <w:t>50</w:t>
            </w:r>
            <w:r w:rsidR="00294AD2" w:rsidRPr="00561739">
              <w:rPr>
                <w:rFonts w:ascii="Times New Roman" w:hAnsi="Times New Roman" w:cs="Times New Roman"/>
                <w:sz w:val="24"/>
                <w:szCs w:val="24"/>
              </w:rPr>
              <w:t xml:space="preserve"> (</w:t>
            </w:r>
            <w:r w:rsidR="003B76A2" w:rsidRPr="00561739">
              <w:rPr>
                <w:rFonts w:ascii="Times New Roman" w:hAnsi="Times New Roman" w:cs="Times New Roman"/>
                <w:sz w:val="24"/>
                <w:szCs w:val="24"/>
              </w:rPr>
              <w:t>10.9</w:t>
            </w:r>
            <w:r w:rsidR="00294AD2" w:rsidRPr="00561739">
              <w:rPr>
                <w:rFonts w:ascii="Times New Roman" w:hAnsi="Times New Roman" w:cs="Times New Roman"/>
                <w:sz w:val="24"/>
                <w:szCs w:val="24"/>
              </w:rPr>
              <w:t>)</w:t>
            </w:r>
          </w:p>
        </w:tc>
        <w:tc>
          <w:tcPr>
            <w:tcW w:w="1851" w:type="dxa"/>
          </w:tcPr>
          <w:p w14:paraId="1BCD0048" w14:textId="77777777" w:rsidR="00294AD2" w:rsidRPr="00561739" w:rsidRDefault="00294AD2" w:rsidP="009858B4">
            <w:pPr>
              <w:jc w:val="both"/>
              <w:rPr>
                <w:rFonts w:ascii="Times New Roman" w:hAnsi="Times New Roman" w:cs="Times New Roman"/>
                <w:sz w:val="24"/>
                <w:szCs w:val="24"/>
              </w:rPr>
            </w:pPr>
          </w:p>
        </w:tc>
      </w:tr>
      <w:tr w:rsidR="00294AD2" w:rsidRPr="00561739" w14:paraId="4199D9B4" w14:textId="77777777" w:rsidTr="00324F5C">
        <w:tc>
          <w:tcPr>
            <w:tcW w:w="1946" w:type="dxa"/>
          </w:tcPr>
          <w:p w14:paraId="1F6F3C27"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Income Category</w:t>
            </w:r>
          </w:p>
        </w:tc>
        <w:tc>
          <w:tcPr>
            <w:tcW w:w="1851" w:type="dxa"/>
          </w:tcPr>
          <w:p w14:paraId="09635579" w14:textId="77777777" w:rsidR="00294AD2" w:rsidRPr="00561739" w:rsidRDefault="00294AD2" w:rsidP="009858B4">
            <w:pPr>
              <w:jc w:val="both"/>
              <w:rPr>
                <w:rFonts w:ascii="Times New Roman" w:hAnsi="Times New Roman" w:cs="Times New Roman"/>
                <w:sz w:val="24"/>
                <w:szCs w:val="24"/>
              </w:rPr>
            </w:pPr>
          </w:p>
        </w:tc>
        <w:tc>
          <w:tcPr>
            <w:tcW w:w="1851" w:type="dxa"/>
          </w:tcPr>
          <w:p w14:paraId="42D2CA5D" w14:textId="77777777" w:rsidR="00294AD2" w:rsidRPr="00561739" w:rsidRDefault="00294AD2" w:rsidP="009858B4">
            <w:pPr>
              <w:jc w:val="both"/>
              <w:rPr>
                <w:rFonts w:ascii="Times New Roman" w:hAnsi="Times New Roman" w:cs="Times New Roman"/>
                <w:sz w:val="24"/>
                <w:szCs w:val="24"/>
              </w:rPr>
            </w:pPr>
          </w:p>
        </w:tc>
        <w:tc>
          <w:tcPr>
            <w:tcW w:w="1851" w:type="dxa"/>
          </w:tcPr>
          <w:p w14:paraId="2BAA2F99" w14:textId="77777777" w:rsidR="00294AD2" w:rsidRPr="00561739" w:rsidRDefault="00294AD2" w:rsidP="009858B4">
            <w:pPr>
              <w:jc w:val="both"/>
              <w:rPr>
                <w:rFonts w:ascii="Times New Roman" w:hAnsi="Times New Roman" w:cs="Times New Roman"/>
                <w:sz w:val="24"/>
                <w:szCs w:val="24"/>
              </w:rPr>
            </w:pPr>
          </w:p>
        </w:tc>
        <w:tc>
          <w:tcPr>
            <w:tcW w:w="1851" w:type="dxa"/>
          </w:tcPr>
          <w:p w14:paraId="3AF0C3F1" w14:textId="77777777" w:rsidR="00294AD2" w:rsidRPr="00561739" w:rsidRDefault="00294AD2" w:rsidP="009858B4">
            <w:pPr>
              <w:jc w:val="both"/>
              <w:rPr>
                <w:rFonts w:ascii="Times New Roman" w:hAnsi="Times New Roman" w:cs="Times New Roman"/>
                <w:sz w:val="24"/>
                <w:szCs w:val="24"/>
              </w:rPr>
            </w:pPr>
          </w:p>
        </w:tc>
      </w:tr>
      <w:tr w:rsidR="00294AD2" w:rsidRPr="00561739" w14:paraId="0EBAC756" w14:textId="77777777" w:rsidTr="00324F5C">
        <w:tc>
          <w:tcPr>
            <w:tcW w:w="1946" w:type="dxa"/>
          </w:tcPr>
          <w:p w14:paraId="4641B079"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&lt;30000</w:t>
            </w:r>
          </w:p>
        </w:tc>
        <w:tc>
          <w:tcPr>
            <w:tcW w:w="1851" w:type="dxa"/>
          </w:tcPr>
          <w:p w14:paraId="611BE2E1" w14:textId="30879388" w:rsidR="00294AD2" w:rsidRPr="00561739" w:rsidRDefault="003C06D1" w:rsidP="009858B4">
            <w:pPr>
              <w:jc w:val="both"/>
              <w:rPr>
                <w:rFonts w:ascii="Times New Roman" w:hAnsi="Times New Roman" w:cs="Times New Roman"/>
                <w:sz w:val="24"/>
                <w:szCs w:val="24"/>
              </w:rPr>
            </w:pPr>
            <w:r w:rsidRPr="00561739">
              <w:rPr>
                <w:rFonts w:ascii="Times New Roman" w:hAnsi="Times New Roman" w:cs="Times New Roman"/>
                <w:sz w:val="24"/>
                <w:szCs w:val="24"/>
              </w:rPr>
              <w:t>59</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28.4</w:t>
            </w:r>
            <w:r w:rsidR="00294AD2" w:rsidRPr="00561739">
              <w:rPr>
                <w:rFonts w:ascii="Times New Roman" w:hAnsi="Times New Roman" w:cs="Times New Roman"/>
                <w:sz w:val="24"/>
                <w:szCs w:val="24"/>
              </w:rPr>
              <w:t>)</w:t>
            </w:r>
          </w:p>
        </w:tc>
        <w:tc>
          <w:tcPr>
            <w:tcW w:w="1851" w:type="dxa"/>
          </w:tcPr>
          <w:p w14:paraId="05DBB22D" w14:textId="324D7505" w:rsidR="00294AD2" w:rsidRPr="00561739" w:rsidRDefault="003C06D1" w:rsidP="009858B4">
            <w:pPr>
              <w:jc w:val="both"/>
              <w:rPr>
                <w:rFonts w:ascii="Times New Roman" w:hAnsi="Times New Roman" w:cs="Times New Roman"/>
                <w:sz w:val="24"/>
                <w:szCs w:val="24"/>
              </w:rPr>
            </w:pPr>
            <w:r w:rsidRPr="00561739">
              <w:rPr>
                <w:rFonts w:ascii="Times New Roman" w:hAnsi="Times New Roman" w:cs="Times New Roman"/>
                <w:sz w:val="24"/>
                <w:szCs w:val="24"/>
              </w:rPr>
              <w:t>149</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71.6</w:t>
            </w:r>
            <w:r w:rsidR="00294AD2" w:rsidRPr="00561739">
              <w:rPr>
                <w:rFonts w:ascii="Times New Roman" w:hAnsi="Times New Roman" w:cs="Times New Roman"/>
                <w:sz w:val="24"/>
                <w:szCs w:val="24"/>
              </w:rPr>
              <w:t>)</w:t>
            </w:r>
          </w:p>
        </w:tc>
        <w:tc>
          <w:tcPr>
            <w:tcW w:w="1851" w:type="dxa"/>
          </w:tcPr>
          <w:p w14:paraId="584F130E" w14:textId="61B93F63" w:rsidR="00294AD2" w:rsidRPr="00561739" w:rsidRDefault="00FB77C5" w:rsidP="009858B4">
            <w:pPr>
              <w:jc w:val="both"/>
              <w:rPr>
                <w:rFonts w:ascii="Times New Roman" w:hAnsi="Times New Roman" w:cs="Times New Roman"/>
                <w:sz w:val="24"/>
                <w:szCs w:val="24"/>
              </w:rPr>
            </w:pPr>
            <w:r w:rsidRPr="00561739">
              <w:rPr>
                <w:rFonts w:ascii="Times New Roman" w:hAnsi="Times New Roman" w:cs="Times New Roman"/>
                <w:sz w:val="24"/>
                <w:szCs w:val="24"/>
              </w:rPr>
              <w:t>208</w:t>
            </w:r>
            <w:r w:rsidR="00294AD2" w:rsidRPr="00561739">
              <w:rPr>
                <w:rFonts w:ascii="Times New Roman" w:hAnsi="Times New Roman" w:cs="Times New Roman"/>
                <w:sz w:val="24"/>
                <w:szCs w:val="24"/>
              </w:rPr>
              <w:t xml:space="preserve"> (4</w:t>
            </w:r>
            <w:r w:rsidRPr="00561739">
              <w:rPr>
                <w:rFonts w:ascii="Times New Roman" w:hAnsi="Times New Roman" w:cs="Times New Roman"/>
                <w:sz w:val="24"/>
                <w:szCs w:val="24"/>
              </w:rPr>
              <w:t>5.5</w:t>
            </w:r>
            <w:r w:rsidR="00294AD2" w:rsidRPr="00561739">
              <w:rPr>
                <w:rFonts w:ascii="Times New Roman" w:hAnsi="Times New Roman" w:cs="Times New Roman"/>
                <w:sz w:val="24"/>
                <w:szCs w:val="24"/>
              </w:rPr>
              <w:t>)</w:t>
            </w:r>
          </w:p>
        </w:tc>
        <w:tc>
          <w:tcPr>
            <w:tcW w:w="1851" w:type="dxa"/>
          </w:tcPr>
          <w:p w14:paraId="6C9AEE74" w14:textId="0184701B" w:rsidR="00294AD2" w:rsidRPr="00561739" w:rsidRDefault="003C06D1" w:rsidP="009858B4">
            <w:pPr>
              <w:jc w:val="both"/>
              <w:rPr>
                <w:rFonts w:ascii="Times New Roman" w:hAnsi="Times New Roman" w:cs="Times New Roman"/>
                <w:sz w:val="24"/>
                <w:szCs w:val="24"/>
              </w:rPr>
            </w:pPr>
            <w:r w:rsidRPr="00561739">
              <w:rPr>
                <w:rFonts w:ascii="Times New Roman" w:hAnsi="Times New Roman" w:cs="Times New Roman"/>
                <w:sz w:val="24"/>
                <w:szCs w:val="24"/>
              </w:rPr>
              <w:t>&lt;</w:t>
            </w:r>
            <w:r w:rsidR="00294AD2" w:rsidRPr="00561739">
              <w:rPr>
                <w:rFonts w:ascii="Times New Roman" w:hAnsi="Times New Roman" w:cs="Times New Roman"/>
                <w:sz w:val="24"/>
                <w:szCs w:val="24"/>
              </w:rPr>
              <w:t>0.0</w:t>
            </w:r>
            <w:r w:rsidRPr="00561739">
              <w:rPr>
                <w:rFonts w:ascii="Times New Roman" w:hAnsi="Times New Roman" w:cs="Times New Roman"/>
                <w:sz w:val="24"/>
                <w:szCs w:val="24"/>
              </w:rPr>
              <w:t>01</w:t>
            </w:r>
          </w:p>
        </w:tc>
      </w:tr>
      <w:tr w:rsidR="00294AD2" w:rsidRPr="00561739" w14:paraId="4E2B45C7" w14:textId="77777777" w:rsidTr="00324F5C">
        <w:tc>
          <w:tcPr>
            <w:tcW w:w="1946" w:type="dxa"/>
          </w:tcPr>
          <w:p w14:paraId="2E7DF700"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&gt;= 30000</w:t>
            </w:r>
          </w:p>
        </w:tc>
        <w:tc>
          <w:tcPr>
            <w:tcW w:w="1851" w:type="dxa"/>
          </w:tcPr>
          <w:p w14:paraId="31797CCA" w14:textId="63A75602" w:rsidR="00294AD2" w:rsidRPr="00561739" w:rsidRDefault="003C06D1" w:rsidP="009858B4">
            <w:pPr>
              <w:jc w:val="both"/>
              <w:rPr>
                <w:rFonts w:ascii="Times New Roman" w:hAnsi="Times New Roman" w:cs="Times New Roman"/>
                <w:sz w:val="24"/>
                <w:szCs w:val="24"/>
              </w:rPr>
            </w:pPr>
            <w:r w:rsidRPr="00561739">
              <w:rPr>
                <w:rFonts w:ascii="Times New Roman" w:hAnsi="Times New Roman" w:cs="Times New Roman"/>
                <w:sz w:val="24"/>
                <w:szCs w:val="24"/>
              </w:rPr>
              <w:t>19</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7.6</w:t>
            </w:r>
            <w:r w:rsidR="00294AD2" w:rsidRPr="00561739">
              <w:rPr>
                <w:rFonts w:ascii="Times New Roman" w:hAnsi="Times New Roman" w:cs="Times New Roman"/>
                <w:sz w:val="24"/>
                <w:szCs w:val="24"/>
              </w:rPr>
              <w:t>)</w:t>
            </w:r>
          </w:p>
        </w:tc>
        <w:tc>
          <w:tcPr>
            <w:tcW w:w="1851" w:type="dxa"/>
          </w:tcPr>
          <w:p w14:paraId="1CB5174B" w14:textId="7B12FF37" w:rsidR="00294AD2" w:rsidRPr="00561739" w:rsidRDefault="003C06D1" w:rsidP="009858B4">
            <w:pPr>
              <w:jc w:val="both"/>
              <w:rPr>
                <w:rFonts w:ascii="Times New Roman" w:hAnsi="Times New Roman" w:cs="Times New Roman"/>
                <w:sz w:val="24"/>
                <w:szCs w:val="24"/>
              </w:rPr>
            </w:pPr>
            <w:r w:rsidRPr="00561739">
              <w:rPr>
                <w:rFonts w:ascii="Times New Roman" w:hAnsi="Times New Roman" w:cs="Times New Roman"/>
                <w:sz w:val="24"/>
                <w:szCs w:val="24"/>
              </w:rPr>
              <w:t>230</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92.4</w:t>
            </w:r>
            <w:r w:rsidR="00294AD2" w:rsidRPr="00561739">
              <w:rPr>
                <w:rFonts w:ascii="Times New Roman" w:hAnsi="Times New Roman" w:cs="Times New Roman"/>
                <w:sz w:val="24"/>
                <w:szCs w:val="24"/>
              </w:rPr>
              <w:t>)</w:t>
            </w:r>
          </w:p>
        </w:tc>
        <w:tc>
          <w:tcPr>
            <w:tcW w:w="1851" w:type="dxa"/>
          </w:tcPr>
          <w:p w14:paraId="6A4B5DC7" w14:textId="49293D8A" w:rsidR="00294AD2" w:rsidRPr="00561739" w:rsidRDefault="00FB77C5" w:rsidP="009858B4">
            <w:pPr>
              <w:jc w:val="both"/>
              <w:rPr>
                <w:rFonts w:ascii="Times New Roman" w:hAnsi="Times New Roman" w:cs="Times New Roman"/>
                <w:sz w:val="24"/>
                <w:szCs w:val="24"/>
              </w:rPr>
            </w:pPr>
            <w:r w:rsidRPr="00561739">
              <w:rPr>
                <w:rFonts w:ascii="Times New Roman" w:hAnsi="Times New Roman" w:cs="Times New Roman"/>
                <w:sz w:val="24"/>
                <w:szCs w:val="24"/>
              </w:rPr>
              <w:t>249</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54.5</w:t>
            </w:r>
            <w:r w:rsidR="00294AD2" w:rsidRPr="00561739">
              <w:rPr>
                <w:rFonts w:ascii="Times New Roman" w:hAnsi="Times New Roman" w:cs="Times New Roman"/>
                <w:sz w:val="24"/>
                <w:szCs w:val="24"/>
              </w:rPr>
              <w:t>)</w:t>
            </w:r>
          </w:p>
        </w:tc>
        <w:tc>
          <w:tcPr>
            <w:tcW w:w="1851" w:type="dxa"/>
          </w:tcPr>
          <w:p w14:paraId="68598AB6" w14:textId="77777777" w:rsidR="00294AD2" w:rsidRPr="00561739" w:rsidRDefault="00294AD2" w:rsidP="009858B4">
            <w:pPr>
              <w:jc w:val="both"/>
              <w:rPr>
                <w:rFonts w:ascii="Times New Roman" w:hAnsi="Times New Roman" w:cs="Times New Roman"/>
                <w:sz w:val="24"/>
                <w:szCs w:val="24"/>
              </w:rPr>
            </w:pPr>
          </w:p>
        </w:tc>
      </w:tr>
      <w:tr w:rsidR="00294AD2" w:rsidRPr="00561739" w14:paraId="790ED10C" w14:textId="77777777" w:rsidTr="00324F5C">
        <w:tc>
          <w:tcPr>
            <w:tcW w:w="1946" w:type="dxa"/>
          </w:tcPr>
          <w:p w14:paraId="6D20BF14"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Highest Education</w:t>
            </w:r>
          </w:p>
        </w:tc>
        <w:tc>
          <w:tcPr>
            <w:tcW w:w="1851" w:type="dxa"/>
          </w:tcPr>
          <w:p w14:paraId="1C4F4FAA" w14:textId="77777777" w:rsidR="00294AD2" w:rsidRPr="00561739" w:rsidRDefault="00294AD2" w:rsidP="009858B4">
            <w:pPr>
              <w:jc w:val="both"/>
              <w:rPr>
                <w:rFonts w:ascii="Times New Roman" w:hAnsi="Times New Roman" w:cs="Times New Roman"/>
                <w:sz w:val="24"/>
                <w:szCs w:val="24"/>
              </w:rPr>
            </w:pPr>
          </w:p>
        </w:tc>
        <w:tc>
          <w:tcPr>
            <w:tcW w:w="1851" w:type="dxa"/>
          </w:tcPr>
          <w:p w14:paraId="29AFE7BA" w14:textId="77777777" w:rsidR="00294AD2" w:rsidRPr="00561739" w:rsidRDefault="00294AD2" w:rsidP="009858B4">
            <w:pPr>
              <w:jc w:val="both"/>
              <w:rPr>
                <w:rFonts w:ascii="Times New Roman" w:hAnsi="Times New Roman" w:cs="Times New Roman"/>
                <w:sz w:val="24"/>
                <w:szCs w:val="24"/>
              </w:rPr>
            </w:pPr>
          </w:p>
        </w:tc>
        <w:tc>
          <w:tcPr>
            <w:tcW w:w="1851" w:type="dxa"/>
          </w:tcPr>
          <w:p w14:paraId="5C59A289" w14:textId="77777777" w:rsidR="00294AD2" w:rsidRPr="00561739" w:rsidRDefault="00294AD2" w:rsidP="009858B4">
            <w:pPr>
              <w:jc w:val="both"/>
              <w:rPr>
                <w:rFonts w:ascii="Times New Roman" w:hAnsi="Times New Roman" w:cs="Times New Roman"/>
                <w:sz w:val="24"/>
                <w:szCs w:val="24"/>
              </w:rPr>
            </w:pPr>
          </w:p>
        </w:tc>
        <w:tc>
          <w:tcPr>
            <w:tcW w:w="1851" w:type="dxa"/>
          </w:tcPr>
          <w:p w14:paraId="75BD450C" w14:textId="77777777" w:rsidR="00294AD2" w:rsidRPr="00561739" w:rsidRDefault="00294AD2" w:rsidP="009858B4">
            <w:pPr>
              <w:jc w:val="both"/>
              <w:rPr>
                <w:rFonts w:ascii="Times New Roman" w:hAnsi="Times New Roman" w:cs="Times New Roman"/>
                <w:sz w:val="24"/>
                <w:szCs w:val="24"/>
              </w:rPr>
            </w:pPr>
          </w:p>
        </w:tc>
      </w:tr>
      <w:tr w:rsidR="00294AD2" w:rsidRPr="00561739" w14:paraId="2A3328E2" w14:textId="77777777" w:rsidTr="00324F5C">
        <w:tc>
          <w:tcPr>
            <w:tcW w:w="1946" w:type="dxa"/>
          </w:tcPr>
          <w:p w14:paraId="4876A495"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No education or below the primary</w:t>
            </w:r>
          </w:p>
        </w:tc>
        <w:tc>
          <w:tcPr>
            <w:tcW w:w="1851" w:type="dxa"/>
          </w:tcPr>
          <w:p w14:paraId="0A94BF46" w14:textId="518062E0" w:rsidR="00294AD2" w:rsidRPr="00561739" w:rsidRDefault="00F82046" w:rsidP="009858B4">
            <w:pPr>
              <w:jc w:val="both"/>
              <w:rPr>
                <w:rFonts w:ascii="Times New Roman" w:hAnsi="Times New Roman" w:cs="Times New Roman"/>
                <w:sz w:val="24"/>
                <w:szCs w:val="24"/>
              </w:rPr>
            </w:pPr>
            <w:r w:rsidRPr="00561739">
              <w:rPr>
                <w:rFonts w:ascii="Times New Roman" w:hAnsi="Times New Roman" w:cs="Times New Roman"/>
                <w:sz w:val="24"/>
                <w:szCs w:val="24"/>
              </w:rPr>
              <w:t>16</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29.6</w:t>
            </w:r>
            <w:r w:rsidR="00294AD2" w:rsidRPr="00561739">
              <w:rPr>
                <w:rFonts w:ascii="Times New Roman" w:hAnsi="Times New Roman" w:cs="Times New Roman"/>
                <w:sz w:val="24"/>
                <w:szCs w:val="24"/>
              </w:rPr>
              <w:t>)</w:t>
            </w:r>
          </w:p>
        </w:tc>
        <w:tc>
          <w:tcPr>
            <w:tcW w:w="1851" w:type="dxa"/>
          </w:tcPr>
          <w:p w14:paraId="077A9D6D" w14:textId="7F076877" w:rsidR="00294AD2" w:rsidRPr="00561739" w:rsidRDefault="00B649F8" w:rsidP="009858B4">
            <w:pPr>
              <w:jc w:val="both"/>
              <w:rPr>
                <w:rFonts w:ascii="Times New Roman" w:hAnsi="Times New Roman" w:cs="Times New Roman"/>
                <w:sz w:val="24"/>
                <w:szCs w:val="24"/>
              </w:rPr>
            </w:pPr>
            <w:r w:rsidRPr="00561739">
              <w:rPr>
                <w:rFonts w:ascii="Times New Roman" w:hAnsi="Times New Roman" w:cs="Times New Roman"/>
                <w:sz w:val="24"/>
                <w:szCs w:val="24"/>
              </w:rPr>
              <w:t>38</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70.4</w:t>
            </w:r>
            <w:r w:rsidR="00294AD2" w:rsidRPr="00561739">
              <w:rPr>
                <w:rFonts w:ascii="Times New Roman" w:hAnsi="Times New Roman" w:cs="Times New Roman"/>
                <w:sz w:val="24"/>
                <w:szCs w:val="24"/>
              </w:rPr>
              <w:t>)</w:t>
            </w:r>
          </w:p>
        </w:tc>
        <w:tc>
          <w:tcPr>
            <w:tcW w:w="1851" w:type="dxa"/>
          </w:tcPr>
          <w:p w14:paraId="05F60C88" w14:textId="4DD1CB80"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5</w:t>
            </w:r>
            <w:r w:rsidR="00007FB2" w:rsidRPr="00561739">
              <w:rPr>
                <w:rFonts w:ascii="Times New Roman" w:hAnsi="Times New Roman" w:cs="Times New Roman"/>
                <w:sz w:val="24"/>
                <w:szCs w:val="24"/>
              </w:rPr>
              <w:t>4</w:t>
            </w:r>
            <w:r w:rsidRPr="00561739">
              <w:rPr>
                <w:rFonts w:ascii="Times New Roman" w:hAnsi="Times New Roman" w:cs="Times New Roman"/>
                <w:sz w:val="24"/>
                <w:szCs w:val="24"/>
              </w:rPr>
              <w:t xml:space="preserve"> (1</w:t>
            </w:r>
            <w:r w:rsidR="00007FB2" w:rsidRPr="00561739">
              <w:rPr>
                <w:rFonts w:ascii="Times New Roman" w:hAnsi="Times New Roman" w:cs="Times New Roman"/>
                <w:sz w:val="24"/>
                <w:szCs w:val="24"/>
              </w:rPr>
              <w:t>1.8</w:t>
            </w:r>
            <w:r w:rsidRPr="00561739">
              <w:rPr>
                <w:rFonts w:ascii="Times New Roman" w:hAnsi="Times New Roman" w:cs="Times New Roman"/>
                <w:sz w:val="24"/>
                <w:szCs w:val="24"/>
              </w:rPr>
              <w:t>)</w:t>
            </w:r>
          </w:p>
        </w:tc>
        <w:tc>
          <w:tcPr>
            <w:tcW w:w="1851" w:type="dxa"/>
          </w:tcPr>
          <w:p w14:paraId="4B4B7E25" w14:textId="3A18B01C"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B649F8" w:rsidRPr="00561739">
              <w:rPr>
                <w:rFonts w:ascii="Times New Roman" w:hAnsi="Times New Roman" w:cs="Times New Roman"/>
                <w:sz w:val="24"/>
                <w:szCs w:val="24"/>
              </w:rPr>
              <w:t>114</w:t>
            </w:r>
          </w:p>
        </w:tc>
      </w:tr>
      <w:tr w:rsidR="00294AD2" w:rsidRPr="00561739" w14:paraId="57CCBD55" w14:textId="77777777" w:rsidTr="00324F5C">
        <w:tc>
          <w:tcPr>
            <w:tcW w:w="1946" w:type="dxa"/>
          </w:tcPr>
          <w:p w14:paraId="07B43EF8"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Primary</w:t>
            </w:r>
          </w:p>
        </w:tc>
        <w:tc>
          <w:tcPr>
            <w:tcW w:w="1851" w:type="dxa"/>
          </w:tcPr>
          <w:p w14:paraId="28E073E8" w14:textId="3F8DECB5" w:rsidR="00294AD2" w:rsidRPr="00561739" w:rsidRDefault="00F82046" w:rsidP="009858B4">
            <w:pPr>
              <w:jc w:val="both"/>
              <w:rPr>
                <w:rFonts w:ascii="Times New Roman" w:hAnsi="Times New Roman" w:cs="Times New Roman"/>
                <w:sz w:val="24"/>
                <w:szCs w:val="24"/>
              </w:rPr>
            </w:pPr>
            <w:r w:rsidRPr="00561739">
              <w:rPr>
                <w:rFonts w:ascii="Times New Roman" w:hAnsi="Times New Roman" w:cs="Times New Roman"/>
                <w:sz w:val="24"/>
                <w:szCs w:val="24"/>
              </w:rPr>
              <w:t>14</w:t>
            </w:r>
            <w:r w:rsidR="00294AD2" w:rsidRPr="00561739">
              <w:rPr>
                <w:rFonts w:ascii="Times New Roman" w:hAnsi="Times New Roman" w:cs="Times New Roman"/>
                <w:sz w:val="24"/>
                <w:szCs w:val="24"/>
              </w:rPr>
              <w:t xml:space="preserve"> (1</w:t>
            </w:r>
            <w:r w:rsidRPr="00561739">
              <w:rPr>
                <w:rFonts w:ascii="Times New Roman" w:hAnsi="Times New Roman" w:cs="Times New Roman"/>
                <w:sz w:val="24"/>
                <w:szCs w:val="24"/>
              </w:rPr>
              <w:t>3.7</w:t>
            </w:r>
            <w:r w:rsidR="00294AD2" w:rsidRPr="00561739">
              <w:rPr>
                <w:rFonts w:ascii="Times New Roman" w:hAnsi="Times New Roman" w:cs="Times New Roman"/>
                <w:sz w:val="24"/>
                <w:szCs w:val="24"/>
              </w:rPr>
              <w:t>)</w:t>
            </w:r>
          </w:p>
        </w:tc>
        <w:tc>
          <w:tcPr>
            <w:tcW w:w="1851" w:type="dxa"/>
          </w:tcPr>
          <w:p w14:paraId="45CB4D85" w14:textId="271000E4" w:rsidR="00294AD2" w:rsidRPr="00561739" w:rsidRDefault="00B649F8" w:rsidP="009858B4">
            <w:pPr>
              <w:jc w:val="both"/>
              <w:rPr>
                <w:rFonts w:ascii="Times New Roman" w:hAnsi="Times New Roman" w:cs="Times New Roman"/>
                <w:sz w:val="24"/>
                <w:szCs w:val="24"/>
              </w:rPr>
            </w:pPr>
            <w:r w:rsidRPr="00561739">
              <w:rPr>
                <w:rFonts w:ascii="Times New Roman" w:hAnsi="Times New Roman" w:cs="Times New Roman"/>
                <w:sz w:val="24"/>
                <w:szCs w:val="24"/>
              </w:rPr>
              <w:t>88</w:t>
            </w:r>
            <w:r w:rsidR="00294AD2" w:rsidRPr="00561739">
              <w:rPr>
                <w:rFonts w:ascii="Times New Roman" w:hAnsi="Times New Roman" w:cs="Times New Roman"/>
                <w:sz w:val="24"/>
                <w:szCs w:val="24"/>
              </w:rPr>
              <w:t xml:space="preserve"> (8</w:t>
            </w:r>
            <w:r w:rsidRPr="00561739">
              <w:rPr>
                <w:rFonts w:ascii="Times New Roman" w:hAnsi="Times New Roman" w:cs="Times New Roman"/>
                <w:sz w:val="24"/>
                <w:szCs w:val="24"/>
              </w:rPr>
              <w:t>6.3</w:t>
            </w:r>
            <w:r w:rsidR="00294AD2" w:rsidRPr="00561739">
              <w:rPr>
                <w:rFonts w:ascii="Times New Roman" w:hAnsi="Times New Roman" w:cs="Times New Roman"/>
                <w:sz w:val="24"/>
                <w:szCs w:val="24"/>
              </w:rPr>
              <w:t>)</w:t>
            </w:r>
          </w:p>
        </w:tc>
        <w:tc>
          <w:tcPr>
            <w:tcW w:w="1851" w:type="dxa"/>
          </w:tcPr>
          <w:p w14:paraId="2369B0AC" w14:textId="43D94F5A"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007FB2" w:rsidRPr="00561739">
              <w:rPr>
                <w:rFonts w:ascii="Times New Roman" w:hAnsi="Times New Roman" w:cs="Times New Roman"/>
                <w:sz w:val="24"/>
                <w:szCs w:val="24"/>
              </w:rPr>
              <w:t>02</w:t>
            </w:r>
            <w:r w:rsidRPr="00561739">
              <w:rPr>
                <w:rFonts w:ascii="Times New Roman" w:hAnsi="Times New Roman" w:cs="Times New Roman"/>
                <w:sz w:val="24"/>
                <w:szCs w:val="24"/>
              </w:rPr>
              <w:t xml:space="preserve"> (</w:t>
            </w:r>
            <w:r w:rsidR="00007FB2" w:rsidRPr="00561739">
              <w:rPr>
                <w:rFonts w:ascii="Times New Roman" w:hAnsi="Times New Roman" w:cs="Times New Roman"/>
                <w:sz w:val="24"/>
                <w:szCs w:val="24"/>
              </w:rPr>
              <w:t>22.3</w:t>
            </w:r>
            <w:r w:rsidRPr="00561739">
              <w:rPr>
                <w:rFonts w:ascii="Times New Roman" w:hAnsi="Times New Roman" w:cs="Times New Roman"/>
                <w:sz w:val="24"/>
                <w:szCs w:val="24"/>
              </w:rPr>
              <w:t>)</w:t>
            </w:r>
          </w:p>
        </w:tc>
        <w:tc>
          <w:tcPr>
            <w:tcW w:w="1851" w:type="dxa"/>
          </w:tcPr>
          <w:p w14:paraId="28AB89A8" w14:textId="77777777" w:rsidR="00294AD2" w:rsidRPr="00561739" w:rsidRDefault="00294AD2" w:rsidP="009858B4">
            <w:pPr>
              <w:jc w:val="both"/>
              <w:rPr>
                <w:rFonts w:ascii="Times New Roman" w:hAnsi="Times New Roman" w:cs="Times New Roman"/>
                <w:sz w:val="24"/>
                <w:szCs w:val="24"/>
              </w:rPr>
            </w:pPr>
          </w:p>
        </w:tc>
      </w:tr>
      <w:tr w:rsidR="00294AD2" w:rsidRPr="00561739" w14:paraId="7D99830F" w14:textId="77777777" w:rsidTr="00324F5C">
        <w:tc>
          <w:tcPr>
            <w:tcW w:w="1946" w:type="dxa"/>
          </w:tcPr>
          <w:p w14:paraId="648854C5"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Secondary</w:t>
            </w:r>
          </w:p>
        </w:tc>
        <w:tc>
          <w:tcPr>
            <w:tcW w:w="1851" w:type="dxa"/>
          </w:tcPr>
          <w:p w14:paraId="5D29032C" w14:textId="11671E5B" w:rsidR="00294AD2" w:rsidRPr="00561739" w:rsidRDefault="00F82046" w:rsidP="009858B4">
            <w:pPr>
              <w:jc w:val="both"/>
              <w:rPr>
                <w:rFonts w:ascii="Times New Roman" w:hAnsi="Times New Roman" w:cs="Times New Roman"/>
                <w:sz w:val="24"/>
                <w:szCs w:val="24"/>
              </w:rPr>
            </w:pPr>
            <w:r w:rsidRPr="00561739">
              <w:rPr>
                <w:rFonts w:ascii="Times New Roman" w:hAnsi="Times New Roman" w:cs="Times New Roman"/>
                <w:sz w:val="24"/>
                <w:szCs w:val="24"/>
              </w:rPr>
              <w:t>25</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16.1</w:t>
            </w:r>
            <w:r w:rsidR="00294AD2" w:rsidRPr="00561739">
              <w:rPr>
                <w:rFonts w:ascii="Times New Roman" w:hAnsi="Times New Roman" w:cs="Times New Roman"/>
                <w:sz w:val="24"/>
                <w:szCs w:val="24"/>
              </w:rPr>
              <w:t>)</w:t>
            </w:r>
          </w:p>
        </w:tc>
        <w:tc>
          <w:tcPr>
            <w:tcW w:w="1851" w:type="dxa"/>
          </w:tcPr>
          <w:p w14:paraId="096BA79F" w14:textId="549151F3" w:rsidR="00294AD2" w:rsidRPr="00561739" w:rsidRDefault="00B649F8" w:rsidP="009858B4">
            <w:pPr>
              <w:jc w:val="both"/>
              <w:rPr>
                <w:rFonts w:ascii="Times New Roman" w:hAnsi="Times New Roman" w:cs="Times New Roman"/>
                <w:sz w:val="24"/>
                <w:szCs w:val="24"/>
              </w:rPr>
            </w:pPr>
            <w:r w:rsidRPr="00561739">
              <w:rPr>
                <w:rFonts w:ascii="Times New Roman" w:hAnsi="Times New Roman" w:cs="Times New Roman"/>
                <w:sz w:val="24"/>
                <w:szCs w:val="24"/>
              </w:rPr>
              <w:t>130</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83.9</w:t>
            </w:r>
            <w:r w:rsidR="00294AD2" w:rsidRPr="00561739">
              <w:rPr>
                <w:rFonts w:ascii="Times New Roman" w:hAnsi="Times New Roman" w:cs="Times New Roman"/>
                <w:sz w:val="24"/>
                <w:szCs w:val="24"/>
              </w:rPr>
              <w:t>)</w:t>
            </w:r>
          </w:p>
        </w:tc>
        <w:tc>
          <w:tcPr>
            <w:tcW w:w="1851" w:type="dxa"/>
          </w:tcPr>
          <w:p w14:paraId="020A432D" w14:textId="5056C4FD" w:rsidR="00294AD2" w:rsidRPr="00561739" w:rsidRDefault="00007FB2" w:rsidP="009858B4">
            <w:pPr>
              <w:jc w:val="both"/>
              <w:rPr>
                <w:rFonts w:ascii="Times New Roman" w:hAnsi="Times New Roman" w:cs="Times New Roman"/>
                <w:sz w:val="24"/>
                <w:szCs w:val="24"/>
              </w:rPr>
            </w:pPr>
            <w:r w:rsidRPr="00561739">
              <w:rPr>
                <w:rFonts w:ascii="Times New Roman" w:hAnsi="Times New Roman" w:cs="Times New Roman"/>
                <w:sz w:val="24"/>
                <w:szCs w:val="24"/>
              </w:rPr>
              <w:t>155</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33.9</w:t>
            </w:r>
            <w:r w:rsidR="00294AD2" w:rsidRPr="00561739">
              <w:rPr>
                <w:rFonts w:ascii="Times New Roman" w:hAnsi="Times New Roman" w:cs="Times New Roman"/>
                <w:sz w:val="24"/>
                <w:szCs w:val="24"/>
              </w:rPr>
              <w:t>)</w:t>
            </w:r>
          </w:p>
        </w:tc>
        <w:tc>
          <w:tcPr>
            <w:tcW w:w="1851" w:type="dxa"/>
          </w:tcPr>
          <w:p w14:paraId="5EBFC29A" w14:textId="77777777" w:rsidR="00294AD2" w:rsidRPr="00561739" w:rsidRDefault="00294AD2" w:rsidP="009858B4">
            <w:pPr>
              <w:jc w:val="both"/>
              <w:rPr>
                <w:rFonts w:ascii="Times New Roman" w:hAnsi="Times New Roman" w:cs="Times New Roman"/>
                <w:sz w:val="24"/>
                <w:szCs w:val="24"/>
              </w:rPr>
            </w:pPr>
          </w:p>
        </w:tc>
      </w:tr>
      <w:tr w:rsidR="00294AD2" w:rsidRPr="00561739" w14:paraId="0652C6BF" w14:textId="77777777" w:rsidTr="00324F5C">
        <w:tc>
          <w:tcPr>
            <w:tcW w:w="1946" w:type="dxa"/>
          </w:tcPr>
          <w:p w14:paraId="0545C3A0"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Higher Secondary</w:t>
            </w:r>
          </w:p>
        </w:tc>
        <w:tc>
          <w:tcPr>
            <w:tcW w:w="1851" w:type="dxa"/>
          </w:tcPr>
          <w:p w14:paraId="606E7743" w14:textId="372FE8DC" w:rsidR="00294AD2" w:rsidRPr="00561739" w:rsidRDefault="00F82046" w:rsidP="009858B4">
            <w:pPr>
              <w:jc w:val="both"/>
              <w:rPr>
                <w:rFonts w:ascii="Times New Roman" w:hAnsi="Times New Roman" w:cs="Times New Roman"/>
                <w:sz w:val="24"/>
                <w:szCs w:val="24"/>
              </w:rPr>
            </w:pPr>
            <w:r w:rsidRPr="00561739">
              <w:rPr>
                <w:rFonts w:ascii="Times New Roman" w:hAnsi="Times New Roman" w:cs="Times New Roman"/>
                <w:sz w:val="24"/>
                <w:szCs w:val="24"/>
              </w:rPr>
              <w:t>10</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13.9</w:t>
            </w:r>
            <w:r w:rsidR="00294AD2" w:rsidRPr="00561739">
              <w:rPr>
                <w:rFonts w:ascii="Times New Roman" w:hAnsi="Times New Roman" w:cs="Times New Roman"/>
                <w:sz w:val="24"/>
                <w:szCs w:val="24"/>
              </w:rPr>
              <w:t>)</w:t>
            </w:r>
          </w:p>
        </w:tc>
        <w:tc>
          <w:tcPr>
            <w:tcW w:w="1851" w:type="dxa"/>
          </w:tcPr>
          <w:p w14:paraId="08E230A4" w14:textId="48B641F0" w:rsidR="00294AD2" w:rsidRPr="00561739" w:rsidRDefault="00B649F8" w:rsidP="009858B4">
            <w:pPr>
              <w:jc w:val="both"/>
              <w:rPr>
                <w:rFonts w:ascii="Times New Roman" w:hAnsi="Times New Roman" w:cs="Times New Roman"/>
                <w:sz w:val="24"/>
                <w:szCs w:val="24"/>
              </w:rPr>
            </w:pPr>
            <w:r w:rsidRPr="00561739">
              <w:rPr>
                <w:rFonts w:ascii="Times New Roman" w:hAnsi="Times New Roman" w:cs="Times New Roman"/>
                <w:sz w:val="24"/>
                <w:szCs w:val="24"/>
              </w:rPr>
              <w:t>62</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86.1</w:t>
            </w:r>
            <w:r w:rsidR="00294AD2" w:rsidRPr="00561739">
              <w:rPr>
                <w:rFonts w:ascii="Times New Roman" w:hAnsi="Times New Roman" w:cs="Times New Roman"/>
                <w:sz w:val="24"/>
                <w:szCs w:val="24"/>
              </w:rPr>
              <w:t>)</w:t>
            </w:r>
          </w:p>
        </w:tc>
        <w:tc>
          <w:tcPr>
            <w:tcW w:w="1851" w:type="dxa"/>
          </w:tcPr>
          <w:p w14:paraId="6870BB3F" w14:textId="24FC3ABD" w:rsidR="00294AD2" w:rsidRPr="00561739" w:rsidRDefault="00007FB2" w:rsidP="009858B4">
            <w:pPr>
              <w:jc w:val="both"/>
              <w:rPr>
                <w:rFonts w:ascii="Times New Roman" w:hAnsi="Times New Roman" w:cs="Times New Roman"/>
                <w:sz w:val="24"/>
                <w:szCs w:val="24"/>
              </w:rPr>
            </w:pPr>
            <w:r w:rsidRPr="00561739">
              <w:rPr>
                <w:rFonts w:ascii="Times New Roman" w:hAnsi="Times New Roman" w:cs="Times New Roman"/>
                <w:sz w:val="24"/>
                <w:szCs w:val="24"/>
              </w:rPr>
              <w:t>72</w:t>
            </w:r>
            <w:r w:rsidR="00294AD2" w:rsidRPr="00561739">
              <w:rPr>
                <w:rFonts w:ascii="Times New Roman" w:hAnsi="Times New Roman" w:cs="Times New Roman"/>
                <w:sz w:val="24"/>
                <w:szCs w:val="24"/>
              </w:rPr>
              <w:t xml:space="preserve"> (1</w:t>
            </w:r>
            <w:r w:rsidRPr="00561739">
              <w:rPr>
                <w:rFonts w:ascii="Times New Roman" w:hAnsi="Times New Roman" w:cs="Times New Roman"/>
                <w:sz w:val="24"/>
                <w:szCs w:val="24"/>
              </w:rPr>
              <w:t>5.8</w:t>
            </w:r>
            <w:r w:rsidR="00294AD2" w:rsidRPr="00561739">
              <w:rPr>
                <w:rFonts w:ascii="Times New Roman" w:hAnsi="Times New Roman" w:cs="Times New Roman"/>
                <w:sz w:val="24"/>
                <w:szCs w:val="24"/>
              </w:rPr>
              <w:t>)</w:t>
            </w:r>
          </w:p>
        </w:tc>
        <w:tc>
          <w:tcPr>
            <w:tcW w:w="1851" w:type="dxa"/>
          </w:tcPr>
          <w:p w14:paraId="47CC5E84" w14:textId="77777777" w:rsidR="00294AD2" w:rsidRPr="00561739" w:rsidRDefault="00294AD2" w:rsidP="009858B4">
            <w:pPr>
              <w:jc w:val="both"/>
              <w:rPr>
                <w:rFonts w:ascii="Times New Roman" w:hAnsi="Times New Roman" w:cs="Times New Roman"/>
                <w:sz w:val="24"/>
                <w:szCs w:val="24"/>
              </w:rPr>
            </w:pPr>
          </w:p>
        </w:tc>
      </w:tr>
      <w:tr w:rsidR="00294AD2" w:rsidRPr="00561739" w14:paraId="6191F8E8" w14:textId="77777777" w:rsidTr="00324F5C">
        <w:tc>
          <w:tcPr>
            <w:tcW w:w="1946" w:type="dxa"/>
          </w:tcPr>
          <w:p w14:paraId="309F4A3B"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Above higher secondary</w:t>
            </w:r>
          </w:p>
        </w:tc>
        <w:tc>
          <w:tcPr>
            <w:tcW w:w="1851" w:type="dxa"/>
          </w:tcPr>
          <w:p w14:paraId="69EF7FCA" w14:textId="3F23920E" w:rsidR="00294AD2" w:rsidRPr="00561739" w:rsidRDefault="00F82046" w:rsidP="009858B4">
            <w:pPr>
              <w:jc w:val="both"/>
              <w:rPr>
                <w:rFonts w:ascii="Times New Roman" w:hAnsi="Times New Roman" w:cs="Times New Roman"/>
                <w:sz w:val="24"/>
                <w:szCs w:val="24"/>
              </w:rPr>
            </w:pPr>
            <w:r w:rsidRPr="00561739">
              <w:rPr>
                <w:rFonts w:ascii="Times New Roman" w:hAnsi="Times New Roman" w:cs="Times New Roman"/>
                <w:sz w:val="24"/>
                <w:szCs w:val="24"/>
              </w:rPr>
              <w:t>13</w:t>
            </w:r>
            <w:r w:rsidR="00294AD2" w:rsidRPr="00561739">
              <w:rPr>
                <w:rFonts w:ascii="Times New Roman" w:hAnsi="Times New Roman" w:cs="Times New Roman"/>
                <w:sz w:val="24"/>
                <w:szCs w:val="24"/>
              </w:rPr>
              <w:t xml:space="preserve"> (1</w:t>
            </w:r>
            <w:r w:rsidRPr="00561739">
              <w:rPr>
                <w:rFonts w:ascii="Times New Roman" w:hAnsi="Times New Roman" w:cs="Times New Roman"/>
                <w:sz w:val="24"/>
                <w:szCs w:val="24"/>
              </w:rPr>
              <w:t>7.6</w:t>
            </w:r>
            <w:r w:rsidR="00294AD2" w:rsidRPr="00561739">
              <w:rPr>
                <w:rFonts w:ascii="Times New Roman" w:hAnsi="Times New Roman" w:cs="Times New Roman"/>
                <w:sz w:val="24"/>
                <w:szCs w:val="24"/>
              </w:rPr>
              <w:t>)</w:t>
            </w:r>
          </w:p>
        </w:tc>
        <w:tc>
          <w:tcPr>
            <w:tcW w:w="1851" w:type="dxa"/>
          </w:tcPr>
          <w:p w14:paraId="240657BA" w14:textId="74A7C4F9" w:rsidR="00294AD2" w:rsidRPr="00561739" w:rsidRDefault="00B649F8" w:rsidP="009858B4">
            <w:pPr>
              <w:jc w:val="both"/>
              <w:rPr>
                <w:rFonts w:ascii="Times New Roman" w:hAnsi="Times New Roman" w:cs="Times New Roman"/>
                <w:sz w:val="24"/>
                <w:szCs w:val="24"/>
              </w:rPr>
            </w:pPr>
            <w:r w:rsidRPr="00561739">
              <w:rPr>
                <w:rFonts w:ascii="Times New Roman" w:hAnsi="Times New Roman" w:cs="Times New Roman"/>
                <w:sz w:val="24"/>
                <w:szCs w:val="24"/>
              </w:rPr>
              <w:t>61</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82.4</w:t>
            </w:r>
            <w:r w:rsidR="00294AD2" w:rsidRPr="00561739">
              <w:rPr>
                <w:rFonts w:ascii="Times New Roman" w:hAnsi="Times New Roman" w:cs="Times New Roman"/>
                <w:sz w:val="24"/>
                <w:szCs w:val="24"/>
              </w:rPr>
              <w:t>)</w:t>
            </w:r>
          </w:p>
        </w:tc>
        <w:tc>
          <w:tcPr>
            <w:tcW w:w="1851" w:type="dxa"/>
          </w:tcPr>
          <w:p w14:paraId="22605144" w14:textId="4C3F89DC" w:rsidR="00294AD2" w:rsidRPr="00561739" w:rsidRDefault="00007FB2" w:rsidP="009858B4">
            <w:pPr>
              <w:jc w:val="both"/>
              <w:rPr>
                <w:rFonts w:ascii="Times New Roman" w:hAnsi="Times New Roman" w:cs="Times New Roman"/>
                <w:sz w:val="24"/>
                <w:szCs w:val="24"/>
              </w:rPr>
            </w:pPr>
            <w:r w:rsidRPr="00561739">
              <w:rPr>
                <w:rFonts w:ascii="Times New Roman" w:hAnsi="Times New Roman" w:cs="Times New Roman"/>
                <w:sz w:val="24"/>
                <w:szCs w:val="24"/>
              </w:rPr>
              <w:t>74</w:t>
            </w:r>
            <w:r w:rsidR="00294AD2" w:rsidRPr="00561739">
              <w:rPr>
                <w:rFonts w:ascii="Times New Roman" w:hAnsi="Times New Roman" w:cs="Times New Roman"/>
                <w:sz w:val="24"/>
                <w:szCs w:val="24"/>
              </w:rPr>
              <w:t xml:space="preserve"> (1</w:t>
            </w:r>
            <w:r w:rsidRPr="00561739">
              <w:rPr>
                <w:rFonts w:ascii="Times New Roman" w:hAnsi="Times New Roman" w:cs="Times New Roman"/>
                <w:sz w:val="24"/>
                <w:szCs w:val="24"/>
              </w:rPr>
              <w:t>6.2</w:t>
            </w:r>
            <w:r w:rsidR="00294AD2" w:rsidRPr="00561739">
              <w:rPr>
                <w:rFonts w:ascii="Times New Roman" w:hAnsi="Times New Roman" w:cs="Times New Roman"/>
                <w:sz w:val="24"/>
                <w:szCs w:val="24"/>
              </w:rPr>
              <w:t>)</w:t>
            </w:r>
          </w:p>
        </w:tc>
        <w:tc>
          <w:tcPr>
            <w:tcW w:w="1851" w:type="dxa"/>
          </w:tcPr>
          <w:p w14:paraId="641A573F" w14:textId="77777777" w:rsidR="00294AD2" w:rsidRPr="00561739" w:rsidRDefault="00294AD2" w:rsidP="009858B4">
            <w:pPr>
              <w:jc w:val="both"/>
              <w:rPr>
                <w:rFonts w:ascii="Times New Roman" w:hAnsi="Times New Roman" w:cs="Times New Roman"/>
                <w:sz w:val="24"/>
                <w:szCs w:val="24"/>
              </w:rPr>
            </w:pPr>
          </w:p>
        </w:tc>
      </w:tr>
      <w:tr w:rsidR="00294AD2" w:rsidRPr="00561739" w14:paraId="641BBEF3" w14:textId="77777777" w:rsidTr="00324F5C">
        <w:tc>
          <w:tcPr>
            <w:tcW w:w="1946" w:type="dxa"/>
          </w:tcPr>
          <w:p w14:paraId="3806C123" w14:textId="7B4B02BB" w:rsidR="00294AD2" w:rsidRPr="00561739" w:rsidRDefault="00B01CC4" w:rsidP="009858B4">
            <w:pPr>
              <w:jc w:val="both"/>
              <w:rPr>
                <w:rFonts w:ascii="Times New Roman" w:hAnsi="Times New Roman" w:cs="Times New Roman"/>
                <w:sz w:val="24"/>
                <w:szCs w:val="24"/>
              </w:rPr>
            </w:pPr>
            <w:r w:rsidRPr="00561739">
              <w:rPr>
                <w:rFonts w:ascii="Times New Roman" w:hAnsi="Times New Roman" w:cs="Times New Roman"/>
                <w:sz w:val="24"/>
                <w:szCs w:val="24"/>
              </w:rPr>
              <w:t>Residence</w:t>
            </w:r>
          </w:p>
        </w:tc>
        <w:tc>
          <w:tcPr>
            <w:tcW w:w="1851" w:type="dxa"/>
          </w:tcPr>
          <w:p w14:paraId="762C21EB" w14:textId="77777777" w:rsidR="00294AD2" w:rsidRPr="00561739" w:rsidRDefault="00294AD2" w:rsidP="009858B4">
            <w:pPr>
              <w:jc w:val="both"/>
              <w:rPr>
                <w:rFonts w:ascii="Times New Roman" w:hAnsi="Times New Roman" w:cs="Times New Roman"/>
                <w:sz w:val="24"/>
                <w:szCs w:val="24"/>
              </w:rPr>
            </w:pPr>
          </w:p>
        </w:tc>
        <w:tc>
          <w:tcPr>
            <w:tcW w:w="1851" w:type="dxa"/>
          </w:tcPr>
          <w:p w14:paraId="161E3C25" w14:textId="77777777" w:rsidR="00294AD2" w:rsidRPr="00561739" w:rsidRDefault="00294AD2" w:rsidP="009858B4">
            <w:pPr>
              <w:jc w:val="both"/>
              <w:rPr>
                <w:rFonts w:ascii="Times New Roman" w:hAnsi="Times New Roman" w:cs="Times New Roman"/>
                <w:sz w:val="24"/>
                <w:szCs w:val="24"/>
              </w:rPr>
            </w:pPr>
          </w:p>
        </w:tc>
        <w:tc>
          <w:tcPr>
            <w:tcW w:w="1851" w:type="dxa"/>
          </w:tcPr>
          <w:p w14:paraId="20F61004" w14:textId="77777777" w:rsidR="00294AD2" w:rsidRPr="00561739" w:rsidRDefault="00294AD2" w:rsidP="009858B4">
            <w:pPr>
              <w:jc w:val="both"/>
              <w:rPr>
                <w:rFonts w:ascii="Times New Roman" w:hAnsi="Times New Roman" w:cs="Times New Roman"/>
                <w:sz w:val="24"/>
                <w:szCs w:val="24"/>
              </w:rPr>
            </w:pPr>
          </w:p>
        </w:tc>
        <w:tc>
          <w:tcPr>
            <w:tcW w:w="1851" w:type="dxa"/>
          </w:tcPr>
          <w:p w14:paraId="1AD12240" w14:textId="77777777" w:rsidR="00294AD2" w:rsidRPr="00561739" w:rsidRDefault="00294AD2" w:rsidP="009858B4">
            <w:pPr>
              <w:jc w:val="both"/>
              <w:rPr>
                <w:rFonts w:ascii="Times New Roman" w:hAnsi="Times New Roman" w:cs="Times New Roman"/>
                <w:sz w:val="24"/>
                <w:szCs w:val="24"/>
              </w:rPr>
            </w:pPr>
          </w:p>
        </w:tc>
      </w:tr>
      <w:tr w:rsidR="00294AD2" w:rsidRPr="00561739" w14:paraId="7B5DF477" w14:textId="77777777" w:rsidTr="00324F5C">
        <w:tc>
          <w:tcPr>
            <w:tcW w:w="1946" w:type="dxa"/>
          </w:tcPr>
          <w:p w14:paraId="177957FB"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 xml:space="preserve">Dhaka North </w:t>
            </w:r>
          </w:p>
        </w:tc>
        <w:tc>
          <w:tcPr>
            <w:tcW w:w="1851" w:type="dxa"/>
          </w:tcPr>
          <w:p w14:paraId="2530FAA6" w14:textId="3E2E8B6E" w:rsidR="00294AD2" w:rsidRPr="00561739" w:rsidRDefault="00B01CC4" w:rsidP="009858B4">
            <w:pPr>
              <w:jc w:val="both"/>
              <w:rPr>
                <w:rFonts w:ascii="Times New Roman" w:hAnsi="Times New Roman" w:cs="Times New Roman"/>
                <w:sz w:val="24"/>
                <w:szCs w:val="24"/>
              </w:rPr>
            </w:pPr>
            <w:r w:rsidRPr="00561739">
              <w:rPr>
                <w:rFonts w:ascii="Times New Roman" w:hAnsi="Times New Roman" w:cs="Times New Roman"/>
                <w:sz w:val="24"/>
                <w:szCs w:val="24"/>
              </w:rPr>
              <w:t>4</w:t>
            </w:r>
            <w:r w:rsidR="00294AD2" w:rsidRPr="00561739">
              <w:rPr>
                <w:rFonts w:ascii="Times New Roman" w:hAnsi="Times New Roman" w:cs="Times New Roman"/>
                <w:sz w:val="24"/>
                <w:szCs w:val="24"/>
              </w:rPr>
              <w:t>2 (1</w:t>
            </w:r>
            <w:r w:rsidR="006D11AA" w:rsidRPr="00561739">
              <w:rPr>
                <w:rFonts w:ascii="Times New Roman" w:hAnsi="Times New Roman" w:cs="Times New Roman"/>
                <w:sz w:val="24"/>
                <w:szCs w:val="24"/>
              </w:rPr>
              <w:t>5.1</w:t>
            </w:r>
            <w:r w:rsidR="00294AD2" w:rsidRPr="00561739">
              <w:rPr>
                <w:rFonts w:ascii="Times New Roman" w:hAnsi="Times New Roman" w:cs="Times New Roman"/>
                <w:sz w:val="24"/>
                <w:szCs w:val="24"/>
              </w:rPr>
              <w:t>)</w:t>
            </w:r>
          </w:p>
        </w:tc>
        <w:tc>
          <w:tcPr>
            <w:tcW w:w="1851" w:type="dxa"/>
          </w:tcPr>
          <w:p w14:paraId="630C6A33" w14:textId="7EBEDA06"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178 (</w:t>
            </w:r>
            <w:r w:rsidR="006D11AA" w:rsidRPr="00561739">
              <w:rPr>
                <w:rFonts w:ascii="Times New Roman" w:hAnsi="Times New Roman" w:cs="Times New Roman"/>
                <w:sz w:val="24"/>
                <w:szCs w:val="24"/>
              </w:rPr>
              <w:t>84.9</w:t>
            </w:r>
            <w:r w:rsidRPr="00561739">
              <w:rPr>
                <w:rFonts w:ascii="Times New Roman" w:hAnsi="Times New Roman" w:cs="Times New Roman"/>
                <w:sz w:val="24"/>
                <w:szCs w:val="24"/>
              </w:rPr>
              <w:t>)</w:t>
            </w:r>
          </w:p>
        </w:tc>
        <w:tc>
          <w:tcPr>
            <w:tcW w:w="1851" w:type="dxa"/>
          </w:tcPr>
          <w:p w14:paraId="6E5313B2" w14:textId="65C20CB0"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2</w:t>
            </w:r>
            <w:r w:rsidR="00B01CC4" w:rsidRPr="00561739">
              <w:rPr>
                <w:rFonts w:ascii="Times New Roman" w:hAnsi="Times New Roman" w:cs="Times New Roman"/>
                <w:sz w:val="24"/>
                <w:szCs w:val="24"/>
              </w:rPr>
              <w:t>79</w:t>
            </w:r>
            <w:r w:rsidRPr="00561739">
              <w:rPr>
                <w:rFonts w:ascii="Times New Roman" w:hAnsi="Times New Roman" w:cs="Times New Roman"/>
                <w:sz w:val="24"/>
                <w:szCs w:val="24"/>
              </w:rPr>
              <w:t xml:space="preserve"> (</w:t>
            </w:r>
            <w:r w:rsidR="00B01CC4" w:rsidRPr="00561739">
              <w:rPr>
                <w:rFonts w:ascii="Times New Roman" w:hAnsi="Times New Roman" w:cs="Times New Roman"/>
                <w:sz w:val="24"/>
                <w:szCs w:val="24"/>
              </w:rPr>
              <w:t>61.1</w:t>
            </w:r>
            <w:r w:rsidRPr="00561739">
              <w:rPr>
                <w:rFonts w:ascii="Times New Roman" w:hAnsi="Times New Roman" w:cs="Times New Roman"/>
                <w:sz w:val="24"/>
                <w:szCs w:val="24"/>
              </w:rPr>
              <w:t>)</w:t>
            </w:r>
          </w:p>
        </w:tc>
        <w:tc>
          <w:tcPr>
            <w:tcW w:w="1851" w:type="dxa"/>
          </w:tcPr>
          <w:p w14:paraId="04278675" w14:textId="7D93FB00"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5A14C2" w:rsidRPr="00561739">
              <w:rPr>
                <w:rFonts w:ascii="Times New Roman" w:hAnsi="Times New Roman" w:cs="Times New Roman"/>
                <w:sz w:val="24"/>
                <w:szCs w:val="24"/>
              </w:rPr>
              <w:t>303</w:t>
            </w:r>
          </w:p>
        </w:tc>
      </w:tr>
      <w:tr w:rsidR="00294AD2" w:rsidRPr="00561739" w14:paraId="761C961E" w14:textId="77777777" w:rsidTr="00324F5C">
        <w:tc>
          <w:tcPr>
            <w:tcW w:w="1946" w:type="dxa"/>
          </w:tcPr>
          <w:p w14:paraId="5E7881C0"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lastRenderedPageBreak/>
              <w:t>Dhaka South</w:t>
            </w:r>
          </w:p>
        </w:tc>
        <w:tc>
          <w:tcPr>
            <w:tcW w:w="1851" w:type="dxa"/>
          </w:tcPr>
          <w:p w14:paraId="50167ACA" w14:textId="02B4B86B" w:rsidR="00294AD2" w:rsidRPr="00561739" w:rsidRDefault="00B01CC4" w:rsidP="009858B4">
            <w:pPr>
              <w:jc w:val="both"/>
              <w:rPr>
                <w:rFonts w:ascii="Times New Roman" w:hAnsi="Times New Roman" w:cs="Times New Roman"/>
                <w:sz w:val="24"/>
                <w:szCs w:val="24"/>
              </w:rPr>
            </w:pPr>
            <w:r w:rsidRPr="00561739">
              <w:rPr>
                <w:rFonts w:ascii="Times New Roman" w:hAnsi="Times New Roman" w:cs="Times New Roman"/>
                <w:sz w:val="24"/>
                <w:szCs w:val="24"/>
              </w:rPr>
              <w:t>25</w:t>
            </w:r>
            <w:r w:rsidR="00294AD2" w:rsidRPr="00561739">
              <w:rPr>
                <w:rFonts w:ascii="Times New Roman" w:hAnsi="Times New Roman" w:cs="Times New Roman"/>
                <w:sz w:val="24"/>
                <w:szCs w:val="24"/>
              </w:rPr>
              <w:t xml:space="preserve"> (</w:t>
            </w:r>
            <w:r w:rsidR="006D11AA" w:rsidRPr="00561739">
              <w:rPr>
                <w:rFonts w:ascii="Times New Roman" w:hAnsi="Times New Roman" w:cs="Times New Roman"/>
                <w:sz w:val="24"/>
                <w:szCs w:val="24"/>
              </w:rPr>
              <w:t>19.2</w:t>
            </w:r>
            <w:r w:rsidR="00294AD2" w:rsidRPr="00561739">
              <w:rPr>
                <w:rFonts w:ascii="Times New Roman" w:hAnsi="Times New Roman" w:cs="Times New Roman"/>
                <w:sz w:val="24"/>
                <w:szCs w:val="24"/>
              </w:rPr>
              <w:t>)</w:t>
            </w:r>
          </w:p>
        </w:tc>
        <w:tc>
          <w:tcPr>
            <w:tcW w:w="1851" w:type="dxa"/>
          </w:tcPr>
          <w:p w14:paraId="097181A3" w14:textId="495EA8F5"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111 (</w:t>
            </w:r>
            <w:r w:rsidR="006D11AA" w:rsidRPr="00561739">
              <w:rPr>
                <w:rFonts w:ascii="Times New Roman" w:hAnsi="Times New Roman" w:cs="Times New Roman"/>
                <w:sz w:val="24"/>
                <w:szCs w:val="24"/>
              </w:rPr>
              <w:t>80.8</w:t>
            </w:r>
            <w:r w:rsidRPr="00561739">
              <w:rPr>
                <w:rFonts w:ascii="Times New Roman" w:hAnsi="Times New Roman" w:cs="Times New Roman"/>
                <w:sz w:val="24"/>
                <w:szCs w:val="24"/>
              </w:rPr>
              <w:t>)</w:t>
            </w:r>
          </w:p>
        </w:tc>
        <w:tc>
          <w:tcPr>
            <w:tcW w:w="1851" w:type="dxa"/>
          </w:tcPr>
          <w:p w14:paraId="6286ED0E" w14:textId="189F5B71" w:rsidR="00294AD2" w:rsidRPr="00561739" w:rsidRDefault="00B01CC4" w:rsidP="009858B4">
            <w:pPr>
              <w:jc w:val="both"/>
              <w:rPr>
                <w:rFonts w:ascii="Times New Roman" w:hAnsi="Times New Roman" w:cs="Times New Roman"/>
                <w:sz w:val="24"/>
                <w:szCs w:val="24"/>
              </w:rPr>
            </w:pPr>
            <w:r w:rsidRPr="00561739">
              <w:rPr>
                <w:rFonts w:ascii="Times New Roman" w:hAnsi="Times New Roman" w:cs="Times New Roman"/>
                <w:sz w:val="24"/>
                <w:szCs w:val="24"/>
              </w:rPr>
              <w:t>130</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28.4</w:t>
            </w:r>
            <w:r w:rsidR="00294AD2" w:rsidRPr="00561739">
              <w:rPr>
                <w:rFonts w:ascii="Times New Roman" w:hAnsi="Times New Roman" w:cs="Times New Roman"/>
                <w:sz w:val="24"/>
                <w:szCs w:val="24"/>
              </w:rPr>
              <w:t>)</w:t>
            </w:r>
          </w:p>
        </w:tc>
        <w:tc>
          <w:tcPr>
            <w:tcW w:w="1851" w:type="dxa"/>
          </w:tcPr>
          <w:p w14:paraId="6D411DAE" w14:textId="77777777" w:rsidR="00294AD2" w:rsidRPr="00561739" w:rsidRDefault="00294AD2" w:rsidP="009858B4">
            <w:pPr>
              <w:jc w:val="both"/>
              <w:rPr>
                <w:rFonts w:ascii="Times New Roman" w:hAnsi="Times New Roman" w:cs="Times New Roman"/>
                <w:sz w:val="24"/>
                <w:szCs w:val="24"/>
              </w:rPr>
            </w:pPr>
          </w:p>
        </w:tc>
      </w:tr>
      <w:tr w:rsidR="00294AD2" w:rsidRPr="00561739" w14:paraId="1AFE7BE7" w14:textId="77777777" w:rsidTr="00324F5C">
        <w:tc>
          <w:tcPr>
            <w:tcW w:w="1946" w:type="dxa"/>
          </w:tcPr>
          <w:p w14:paraId="41B7EB1E"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Outside Dhaka</w:t>
            </w:r>
          </w:p>
        </w:tc>
        <w:tc>
          <w:tcPr>
            <w:tcW w:w="1851" w:type="dxa"/>
          </w:tcPr>
          <w:p w14:paraId="47C3BF3B" w14:textId="47EFE02C" w:rsidR="00294AD2" w:rsidRPr="00561739" w:rsidRDefault="00B01CC4" w:rsidP="009858B4">
            <w:pPr>
              <w:jc w:val="both"/>
              <w:rPr>
                <w:rFonts w:ascii="Times New Roman" w:hAnsi="Times New Roman" w:cs="Times New Roman"/>
                <w:sz w:val="24"/>
                <w:szCs w:val="24"/>
              </w:rPr>
            </w:pPr>
            <w:r w:rsidRPr="00561739">
              <w:rPr>
                <w:rFonts w:ascii="Times New Roman" w:hAnsi="Times New Roman" w:cs="Times New Roman"/>
                <w:sz w:val="24"/>
                <w:szCs w:val="24"/>
              </w:rPr>
              <w:t>11</w:t>
            </w:r>
            <w:r w:rsidR="00294AD2" w:rsidRPr="00561739">
              <w:rPr>
                <w:rFonts w:ascii="Times New Roman" w:hAnsi="Times New Roman" w:cs="Times New Roman"/>
                <w:sz w:val="24"/>
                <w:szCs w:val="24"/>
              </w:rPr>
              <w:t xml:space="preserve"> (</w:t>
            </w:r>
            <w:r w:rsidR="006D11AA" w:rsidRPr="00561739">
              <w:rPr>
                <w:rFonts w:ascii="Times New Roman" w:hAnsi="Times New Roman" w:cs="Times New Roman"/>
                <w:sz w:val="24"/>
                <w:szCs w:val="24"/>
              </w:rPr>
              <w:t>22.9</w:t>
            </w:r>
            <w:r w:rsidR="00294AD2" w:rsidRPr="00561739">
              <w:rPr>
                <w:rFonts w:ascii="Times New Roman" w:hAnsi="Times New Roman" w:cs="Times New Roman"/>
                <w:sz w:val="24"/>
                <w:szCs w:val="24"/>
              </w:rPr>
              <w:t>)</w:t>
            </w:r>
          </w:p>
        </w:tc>
        <w:tc>
          <w:tcPr>
            <w:tcW w:w="1851" w:type="dxa"/>
          </w:tcPr>
          <w:p w14:paraId="3B8C1266" w14:textId="2764340E"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37 (</w:t>
            </w:r>
            <w:r w:rsidR="006D11AA" w:rsidRPr="00561739">
              <w:rPr>
                <w:rFonts w:ascii="Times New Roman" w:hAnsi="Times New Roman" w:cs="Times New Roman"/>
                <w:sz w:val="24"/>
                <w:szCs w:val="24"/>
              </w:rPr>
              <w:t>77.1</w:t>
            </w:r>
            <w:r w:rsidRPr="00561739">
              <w:rPr>
                <w:rFonts w:ascii="Times New Roman" w:hAnsi="Times New Roman" w:cs="Times New Roman"/>
                <w:sz w:val="24"/>
                <w:szCs w:val="24"/>
              </w:rPr>
              <w:t>)</w:t>
            </w:r>
          </w:p>
        </w:tc>
        <w:tc>
          <w:tcPr>
            <w:tcW w:w="1851" w:type="dxa"/>
          </w:tcPr>
          <w:p w14:paraId="07AAB657" w14:textId="4AD913B3" w:rsidR="00294AD2" w:rsidRPr="00561739" w:rsidRDefault="00B01CC4" w:rsidP="009858B4">
            <w:pPr>
              <w:jc w:val="both"/>
              <w:rPr>
                <w:rFonts w:ascii="Times New Roman" w:hAnsi="Times New Roman" w:cs="Times New Roman"/>
                <w:sz w:val="24"/>
                <w:szCs w:val="24"/>
              </w:rPr>
            </w:pPr>
            <w:r w:rsidRPr="00561739">
              <w:rPr>
                <w:rFonts w:ascii="Times New Roman" w:hAnsi="Times New Roman" w:cs="Times New Roman"/>
                <w:sz w:val="24"/>
                <w:szCs w:val="24"/>
              </w:rPr>
              <w:t>48</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10.5</w:t>
            </w:r>
            <w:r w:rsidR="00294AD2" w:rsidRPr="00561739">
              <w:rPr>
                <w:rFonts w:ascii="Times New Roman" w:hAnsi="Times New Roman" w:cs="Times New Roman"/>
                <w:sz w:val="24"/>
                <w:szCs w:val="24"/>
              </w:rPr>
              <w:t>)</w:t>
            </w:r>
          </w:p>
        </w:tc>
        <w:tc>
          <w:tcPr>
            <w:tcW w:w="1851" w:type="dxa"/>
          </w:tcPr>
          <w:p w14:paraId="3B21CE92" w14:textId="77777777" w:rsidR="00294AD2" w:rsidRPr="00561739" w:rsidRDefault="00294AD2" w:rsidP="009858B4">
            <w:pPr>
              <w:jc w:val="both"/>
              <w:rPr>
                <w:rFonts w:ascii="Times New Roman" w:hAnsi="Times New Roman" w:cs="Times New Roman"/>
                <w:sz w:val="24"/>
                <w:szCs w:val="24"/>
              </w:rPr>
            </w:pPr>
          </w:p>
        </w:tc>
      </w:tr>
      <w:tr w:rsidR="00294AD2" w:rsidRPr="00561739" w14:paraId="1698D31F" w14:textId="77777777" w:rsidTr="00324F5C">
        <w:tc>
          <w:tcPr>
            <w:tcW w:w="1946" w:type="dxa"/>
          </w:tcPr>
          <w:p w14:paraId="2FE3FD9F"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Distance residence to IDH</w:t>
            </w:r>
          </w:p>
        </w:tc>
        <w:tc>
          <w:tcPr>
            <w:tcW w:w="1851" w:type="dxa"/>
          </w:tcPr>
          <w:p w14:paraId="58859926" w14:textId="77777777" w:rsidR="00294AD2" w:rsidRPr="00561739" w:rsidRDefault="00294AD2" w:rsidP="009858B4">
            <w:pPr>
              <w:jc w:val="both"/>
              <w:rPr>
                <w:rFonts w:ascii="Times New Roman" w:hAnsi="Times New Roman" w:cs="Times New Roman"/>
                <w:sz w:val="24"/>
                <w:szCs w:val="24"/>
              </w:rPr>
            </w:pPr>
          </w:p>
        </w:tc>
        <w:tc>
          <w:tcPr>
            <w:tcW w:w="1851" w:type="dxa"/>
          </w:tcPr>
          <w:p w14:paraId="18511F39" w14:textId="77777777" w:rsidR="00294AD2" w:rsidRPr="00561739" w:rsidRDefault="00294AD2" w:rsidP="009858B4">
            <w:pPr>
              <w:jc w:val="both"/>
              <w:rPr>
                <w:rFonts w:ascii="Times New Roman" w:hAnsi="Times New Roman" w:cs="Times New Roman"/>
                <w:sz w:val="24"/>
                <w:szCs w:val="24"/>
              </w:rPr>
            </w:pPr>
          </w:p>
        </w:tc>
        <w:tc>
          <w:tcPr>
            <w:tcW w:w="1851" w:type="dxa"/>
          </w:tcPr>
          <w:p w14:paraId="7B278E11" w14:textId="77777777" w:rsidR="00294AD2" w:rsidRPr="00561739" w:rsidRDefault="00294AD2" w:rsidP="009858B4">
            <w:pPr>
              <w:jc w:val="both"/>
              <w:rPr>
                <w:rFonts w:ascii="Times New Roman" w:hAnsi="Times New Roman" w:cs="Times New Roman"/>
                <w:sz w:val="24"/>
                <w:szCs w:val="24"/>
              </w:rPr>
            </w:pPr>
          </w:p>
        </w:tc>
        <w:tc>
          <w:tcPr>
            <w:tcW w:w="1851" w:type="dxa"/>
          </w:tcPr>
          <w:p w14:paraId="37822381" w14:textId="77777777" w:rsidR="00294AD2" w:rsidRPr="00561739" w:rsidRDefault="00294AD2" w:rsidP="009858B4">
            <w:pPr>
              <w:jc w:val="both"/>
              <w:rPr>
                <w:rFonts w:ascii="Times New Roman" w:hAnsi="Times New Roman" w:cs="Times New Roman"/>
                <w:sz w:val="24"/>
                <w:szCs w:val="24"/>
              </w:rPr>
            </w:pPr>
          </w:p>
        </w:tc>
      </w:tr>
      <w:tr w:rsidR="00294AD2" w:rsidRPr="00561739" w14:paraId="2919E0B9" w14:textId="77777777" w:rsidTr="00324F5C">
        <w:tc>
          <w:tcPr>
            <w:tcW w:w="1946" w:type="dxa"/>
          </w:tcPr>
          <w:p w14:paraId="7FE81C22" w14:textId="70FE2A28"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&lt;10</w:t>
            </w:r>
            <w:r w:rsidR="007B1B6D" w:rsidRPr="00561739">
              <w:rPr>
                <w:rFonts w:ascii="Times New Roman" w:hAnsi="Times New Roman" w:cs="Times New Roman"/>
                <w:sz w:val="24"/>
                <w:szCs w:val="24"/>
              </w:rPr>
              <w:t xml:space="preserve"> (below avg)</w:t>
            </w:r>
          </w:p>
        </w:tc>
        <w:tc>
          <w:tcPr>
            <w:tcW w:w="1851" w:type="dxa"/>
          </w:tcPr>
          <w:p w14:paraId="068C3652" w14:textId="14CE6DB9" w:rsidR="00294AD2" w:rsidRPr="00561739" w:rsidRDefault="007B1B6D" w:rsidP="009858B4">
            <w:pPr>
              <w:jc w:val="both"/>
              <w:rPr>
                <w:rFonts w:ascii="Times New Roman" w:hAnsi="Times New Roman" w:cs="Times New Roman"/>
                <w:sz w:val="24"/>
                <w:szCs w:val="24"/>
              </w:rPr>
            </w:pPr>
            <w:r w:rsidRPr="00561739">
              <w:rPr>
                <w:rFonts w:ascii="Times New Roman" w:hAnsi="Times New Roman" w:cs="Times New Roman"/>
                <w:sz w:val="24"/>
                <w:szCs w:val="24"/>
              </w:rPr>
              <w:t>55</w:t>
            </w:r>
            <w:r w:rsidR="00294AD2" w:rsidRPr="00561739">
              <w:rPr>
                <w:rFonts w:ascii="Times New Roman" w:hAnsi="Times New Roman" w:cs="Times New Roman"/>
                <w:sz w:val="24"/>
                <w:szCs w:val="24"/>
              </w:rPr>
              <w:t xml:space="preserve"> (2</w:t>
            </w:r>
            <w:r w:rsidRPr="00561739">
              <w:rPr>
                <w:rFonts w:ascii="Times New Roman" w:hAnsi="Times New Roman" w:cs="Times New Roman"/>
                <w:sz w:val="24"/>
                <w:szCs w:val="24"/>
              </w:rPr>
              <w:t>2.1</w:t>
            </w:r>
            <w:r w:rsidR="00294AD2" w:rsidRPr="00561739">
              <w:rPr>
                <w:rFonts w:ascii="Times New Roman" w:hAnsi="Times New Roman" w:cs="Times New Roman"/>
                <w:sz w:val="24"/>
                <w:szCs w:val="24"/>
              </w:rPr>
              <w:t>)</w:t>
            </w:r>
          </w:p>
        </w:tc>
        <w:tc>
          <w:tcPr>
            <w:tcW w:w="1851" w:type="dxa"/>
          </w:tcPr>
          <w:p w14:paraId="4C0CA5E7" w14:textId="7441904A" w:rsidR="00294AD2" w:rsidRPr="00561739" w:rsidRDefault="007B1B6D" w:rsidP="009858B4">
            <w:pPr>
              <w:jc w:val="both"/>
              <w:rPr>
                <w:rFonts w:ascii="Times New Roman" w:hAnsi="Times New Roman" w:cs="Times New Roman"/>
                <w:sz w:val="24"/>
                <w:szCs w:val="24"/>
              </w:rPr>
            </w:pPr>
            <w:r w:rsidRPr="00561739">
              <w:rPr>
                <w:rFonts w:ascii="Times New Roman" w:hAnsi="Times New Roman" w:cs="Times New Roman"/>
                <w:sz w:val="24"/>
                <w:szCs w:val="24"/>
              </w:rPr>
              <w:t>194</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77.9</w:t>
            </w:r>
            <w:r w:rsidR="00294AD2" w:rsidRPr="00561739">
              <w:rPr>
                <w:rFonts w:ascii="Times New Roman" w:hAnsi="Times New Roman" w:cs="Times New Roman"/>
                <w:sz w:val="24"/>
                <w:szCs w:val="24"/>
              </w:rPr>
              <w:t>)</w:t>
            </w:r>
          </w:p>
        </w:tc>
        <w:tc>
          <w:tcPr>
            <w:tcW w:w="1851" w:type="dxa"/>
          </w:tcPr>
          <w:p w14:paraId="1C457F03" w14:textId="5262974B" w:rsidR="00294AD2" w:rsidRPr="00561739" w:rsidRDefault="002560A0" w:rsidP="009858B4">
            <w:pPr>
              <w:jc w:val="both"/>
              <w:rPr>
                <w:rFonts w:ascii="Times New Roman" w:hAnsi="Times New Roman" w:cs="Times New Roman"/>
                <w:sz w:val="24"/>
                <w:szCs w:val="24"/>
              </w:rPr>
            </w:pPr>
            <w:r w:rsidRPr="00561739">
              <w:rPr>
                <w:rFonts w:ascii="Times New Roman" w:hAnsi="Times New Roman" w:cs="Times New Roman"/>
                <w:sz w:val="24"/>
                <w:szCs w:val="24"/>
              </w:rPr>
              <w:t>249</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54.5</w:t>
            </w:r>
            <w:r w:rsidR="00294AD2" w:rsidRPr="00561739">
              <w:rPr>
                <w:rFonts w:ascii="Times New Roman" w:hAnsi="Times New Roman" w:cs="Times New Roman"/>
                <w:sz w:val="24"/>
                <w:szCs w:val="24"/>
              </w:rPr>
              <w:t>)</w:t>
            </w:r>
          </w:p>
        </w:tc>
        <w:tc>
          <w:tcPr>
            <w:tcW w:w="1851" w:type="dxa"/>
          </w:tcPr>
          <w:p w14:paraId="312665BD" w14:textId="1B14E06F"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0.0</w:t>
            </w:r>
            <w:r w:rsidR="004951F1" w:rsidRPr="00561739">
              <w:rPr>
                <w:rFonts w:ascii="Times New Roman" w:hAnsi="Times New Roman" w:cs="Times New Roman"/>
                <w:sz w:val="24"/>
                <w:szCs w:val="24"/>
              </w:rPr>
              <w:t>02</w:t>
            </w:r>
          </w:p>
        </w:tc>
      </w:tr>
      <w:tr w:rsidR="00294AD2" w:rsidRPr="00561739" w14:paraId="61973A26" w14:textId="77777777" w:rsidTr="00324F5C">
        <w:tc>
          <w:tcPr>
            <w:tcW w:w="1946" w:type="dxa"/>
          </w:tcPr>
          <w:p w14:paraId="60CEE39C" w14:textId="4ABAEE6D"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&gt;=10</w:t>
            </w:r>
            <w:r w:rsidR="007B1B6D" w:rsidRPr="00561739">
              <w:rPr>
                <w:rFonts w:ascii="Times New Roman" w:hAnsi="Times New Roman" w:cs="Times New Roman"/>
                <w:sz w:val="24"/>
                <w:szCs w:val="24"/>
              </w:rPr>
              <w:t xml:space="preserve"> (above avg)</w:t>
            </w:r>
          </w:p>
        </w:tc>
        <w:tc>
          <w:tcPr>
            <w:tcW w:w="1851" w:type="dxa"/>
          </w:tcPr>
          <w:p w14:paraId="7BFEBFAB" w14:textId="16F81F08" w:rsidR="00294AD2" w:rsidRPr="00561739" w:rsidRDefault="007B1B6D" w:rsidP="009858B4">
            <w:pPr>
              <w:jc w:val="both"/>
              <w:rPr>
                <w:rFonts w:ascii="Times New Roman" w:hAnsi="Times New Roman" w:cs="Times New Roman"/>
                <w:sz w:val="24"/>
                <w:szCs w:val="24"/>
              </w:rPr>
            </w:pPr>
            <w:r w:rsidRPr="00561739">
              <w:rPr>
                <w:rFonts w:ascii="Times New Roman" w:hAnsi="Times New Roman" w:cs="Times New Roman"/>
                <w:sz w:val="24"/>
                <w:szCs w:val="24"/>
              </w:rPr>
              <w:t>23</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11.1</w:t>
            </w:r>
            <w:r w:rsidR="00294AD2" w:rsidRPr="00561739">
              <w:rPr>
                <w:rFonts w:ascii="Times New Roman" w:hAnsi="Times New Roman" w:cs="Times New Roman"/>
                <w:sz w:val="24"/>
                <w:szCs w:val="24"/>
              </w:rPr>
              <w:t>)</w:t>
            </w:r>
          </w:p>
        </w:tc>
        <w:tc>
          <w:tcPr>
            <w:tcW w:w="1851" w:type="dxa"/>
          </w:tcPr>
          <w:p w14:paraId="770C07D1" w14:textId="342CEE64" w:rsidR="00294AD2" w:rsidRPr="00561739" w:rsidRDefault="007B1B6D" w:rsidP="009858B4">
            <w:pPr>
              <w:jc w:val="both"/>
              <w:rPr>
                <w:rFonts w:ascii="Times New Roman" w:hAnsi="Times New Roman" w:cs="Times New Roman"/>
                <w:sz w:val="24"/>
                <w:szCs w:val="24"/>
              </w:rPr>
            </w:pPr>
            <w:r w:rsidRPr="00561739">
              <w:rPr>
                <w:rFonts w:ascii="Times New Roman" w:hAnsi="Times New Roman" w:cs="Times New Roman"/>
                <w:sz w:val="24"/>
                <w:szCs w:val="24"/>
              </w:rPr>
              <w:t>185</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88.9</w:t>
            </w:r>
            <w:r w:rsidR="00294AD2" w:rsidRPr="00561739">
              <w:rPr>
                <w:rFonts w:ascii="Times New Roman" w:hAnsi="Times New Roman" w:cs="Times New Roman"/>
                <w:sz w:val="24"/>
                <w:szCs w:val="24"/>
              </w:rPr>
              <w:t>)</w:t>
            </w:r>
          </w:p>
        </w:tc>
        <w:tc>
          <w:tcPr>
            <w:tcW w:w="1851" w:type="dxa"/>
          </w:tcPr>
          <w:p w14:paraId="2394D124" w14:textId="0CF9BB99" w:rsidR="00294AD2" w:rsidRPr="00561739" w:rsidRDefault="002560A0" w:rsidP="009858B4">
            <w:pPr>
              <w:jc w:val="both"/>
              <w:rPr>
                <w:rFonts w:ascii="Times New Roman" w:hAnsi="Times New Roman" w:cs="Times New Roman"/>
                <w:sz w:val="24"/>
                <w:szCs w:val="24"/>
              </w:rPr>
            </w:pPr>
            <w:r w:rsidRPr="00561739">
              <w:rPr>
                <w:rFonts w:ascii="Times New Roman" w:hAnsi="Times New Roman" w:cs="Times New Roman"/>
                <w:sz w:val="24"/>
                <w:szCs w:val="24"/>
              </w:rPr>
              <w:t>208</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45.5</w:t>
            </w:r>
            <w:r w:rsidR="00294AD2" w:rsidRPr="00561739">
              <w:rPr>
                <w:rFonts w:ascii="Times New Roman" w:hAnsi="Times New Roman" w:cs="Times New Roman"/>
                <w:sz w:val="24"/>
                <w:szCs w:val="24"/>
              </w:rPr>
              <w:t>)</w:t>
            </w:r>
          </w:p>
        </w:tc>
        <w:tc>
          <w:tcPr>
            <w:tcW w:w="1851" w:type="dxa"/>
          </w:tcPr>
          <w:p w14:paraId="1F28216E" w14:textId="77777777" w:rsidR="00294AD2" w:rsidRPr="00561739" w:rsidRDefault="00294AD2" w:rsidP="009858B4">
            <w:pPr>
              <w:jc w:val="both"/>
              <w:rPr>
                <w:rFonts w:ascii="Times New Roman" w:hAnsi="Times New Roman" w:cs="Times New Roman"/>
                <w:sz w:val="24"/>
                <w:szCs w:val="24"/>
              </w:rPr>
            </w:pPr>
          </w:p>
        </w:tc>
      </w:tr>
      <w:tr w:rsidR="00FB2D66" w:rsidRPr="00561739" w14:paraId="0E360B33" w14:textId="77777777" w:rsidTr="00324F5C">
        <w:tc>
          <w:tcPr>
            <w:tcW w:w="1946" w:type="dxa"/>
          </w:tcPr>
          <w:p w14:paraId="66B8A769" w14:textId="6FF85352"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Know about IDH before</w:t>
            </w:r>
          </w:p>
        </w:tc>
        <w:tc>
          <w:tcPr>
            <w:tcW w:w="1851" w:type="dxa"/>
          </w:tcPr>
          <w:p w14:paraId="54FB6001" w14:textId="77777777" w:rsidR="00FB2D66" w:rsidRPr="00561739" w:rsidRDefault="00FB2D66" w:rsidP="009858B4">
            <w:pPr>
              <w:jc w:val="both"/>
              <w:rPr>
                <w:rFonts w:ascii="Times New Roman" w:hAnsi="Times New Roman" w:cs="Times New Roman"/>
                <w:sz w:val="24"/>
                <w:szCs w:val="24"/>
              </w:rPr>
            </w:pPr>
          </w:p>
        </w:tc>
        <w:tc>
          <w:tcPr>
            <w:tcW w:w="1851" w:type="dxa"/>
          </w:tcPr>
          <w:p w14:paraId="4A9EDFAD" w14:textId="77777777" w:rsidR="00FB2D66" w:rsidRPr="00561739" w:rsidRDefault="00FB2D66" w:rsidP="009858B4">
            <w:pPr>
              <w:jc w:val="both"/>
              <w:rPr>
                <w:rFonts w:ascii="Times New Roman" w:hAnsi="Times New Roman" w:cs="Times New Roman"/>
                <w:sz w:val="24"/>
                <w:szCs w:val="24"/>
              </w:rPr>
            </w:pPr>
          </w:p>
        </w:tc>
        <w:tc>
          <w:tcPr>
            <w:tcW w:w="1851" w:type="dxa"/>
          </w:tcPr>
          <w:p w14:paraId="4BF7DD78" w14:textId="77777777" w:rsidR="00FB2D66" w:rsidRPr="00561739" w:rsidRDefault="00FB2D66" w:rsidP="009858B4">
            <w:pPr>
              <w:jc w:val="both"/>
              <w:rPr>
                <w:rFonts w:ascii="Times New Roman" w:hAnsi="Times New Roman" w:cs="Times New Roman"/>
                <w:sz w:val="24"/>
                <w:szCs w:val="24"/>
              </w:rPr>
            </w:pPr>
          </w:p>
        </w:tc>
        <w:tc>
          <w:tcPr>
            <w:tcW w:w="1851" w:type="dxa"/>
          </w:tcPr>
          <w:p w14:paraId="7EF81477" w14:textId="77777777" w:rsidR="00FB2D66" w:rsidRPr="00561739" w:rsidRDefault="00FB2D66" w:rsidP="009858B4">
            <w:pPr>
              <w:jc w:val="both"/>
              <w:rPr>
                <w:rFonts w:ascii="Times New Roman" w:hAnsi="Times New Roman" w:cs="Times New Roman"/>
                <w:sz w:val="24"/>
                <w:szCs w:val="24"/>
              </w:rPr>
            </w:pPr>
          </w:p>
        </w:tc>
      </w:tr>
      <w:tr w:rsidR="00FB2D66" w:rsidRPr="00561739" w14:paraId="1D7059A6" w14:textId="77777777" w:rsidTr="00324F5C">
        <w:tc>
          <w:tcPr>
            <w:tcW w:w="1946" w:type="dxa"/>
          </w:tcPr>
          <w:p w14:paraId="4A5861A5" w14:textId="24A1738A"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Yes</w:t>
            </w:r>
          </w:p>
        </w:tc>
        <w:tc>
          <w:tcPr>
            <w:tcW w:w="1851" w:type="dxa"/>
          </w:tcPr>
          <w:p w14:paraId="3BA6C0AC" w14:textId="79E50434" w:rsidR="00FB2D66" w:rsidRPr="00561739" w:rsidRDefault="00837E32" w:rsidP="009858B4">
            <w:pPr>
              <w:jc w:val="both"/>
              <w:rPr>
                <w:rFonts w:ascii="Times New Roman" w:hAnsi="Times New Roman" w:cs="Times New Roman"/>
                <w:sz w:val="24"/>
                <w:szCs w:val="24"/>
              </w:rPr>
            </w:pPr>
            <w:r w:rsidRPr="00561739">
              <w:rPr>
                <w:rFonts w:ascii="Times New Roman" w:hAnsi="Times New Roman" w:cs="Times New Roman"/>
                <w:sz w:val="24"/>
                <w:szCs w:val="24"/>
              </w:rPr>
              <w:t xml:space="preserve">46 </w:t>
            </w:r>
            <w:r w:rsidR="00FB2D66" w:rsidRPr="00561739">
              <w:rPr>
                <w:rFonts w:ascii="Times New Roman" w:hAnsi="Times New Roman" w:cs="Times New Roman"/>
                <w:sz w:val="24"/>
                <w:szCs w:val="24"/>
              </w:rPr>
              <w:t>(1</w:t>
            </w:r>
            <w:r w:rsidRPr="00561739">
              <w:rPr>
                <w:rFonts w:ascii="Times New Roman" w:hAnsi="Times New Roman" w:cs="Times New Roman"/>
                <w:sz w:val="24"/>
                <w:szCs w:val="24"/>
              </w:rPr>
              <w:t>3.4</w:t>
            </w:r>
            <w:r w:rsidR="00FB2D66" w:rsidRPr="00561739">
              <w:rPr>
                <w:rFonts w:ascii="Times New Roman" w:hAnsi="Times New Roman" w:cs="Times New Roman"/>
                <w:sz w:val="24"/>
                <w:szCs w:val="24"/>
              </w:rPr>
              <w:t>)</w:t>
            </w:r>
          </w:p>
        </w:tc>
        <w:tc>
          <w:tcPr>
            <w:tcW w:w="1851" w:type="dxa"/>
          </w:tcPr>
          <w:p w14:paraId="073A5623" w14:textId="0F41DE71" w:rsidR="00FB2D66" w:rsidRPr="00561739" w:rsidRDefault="00837E32" w:rsidP="009858B4">
            <w:pPr>
              <w:jc w:val="both"/>
              <w:rPr>
                <w:rFonts w:ascii="Times New Roman" w:hAnsi="Times New Roman" w:cs="Times New Roman"/>
                <w:sz w:val="24"/>
                <w:szCs w:val="24"/>
              </w:rPr>
            </w:pPr>
            <w:r w:rsidRPr="00561739">
              <w:rPr>
                <w:rFonts w:ascii="Times New Roman" w:hAnsi="Times New Roman" w:cs="Times New Roman"/>
                <w:sz w:val="24"/>
                <w:szCs w:val="24"/>
              </w:rPr>
              <w:t>297</w:t>
            </w:r>
            <w:r w:rsidR="00FB2D66" w:rsidRPr="00561739">
              <w:rPr>
                <w:rFonts w:ascii="Times New Roman" w:hAnsi="Times New Roman" w:cs="Times New Roman"/>
                <w:sz w:val="24"/>
                <w:szCs w:val="24"/>
              </w:rPr>
              <w:t xml:space="preserve"> (8</w:t>
            </w:r>
            <w:r w:rsidR="00961422" w:rsidRPr="00561739">
              <w:rPr>
                <w:rFonts w:ascii="Times New Roman" w:hAnsi="Times New Roman" w:cs="Times New Roman"/>
                <w:sz w:val="24"/>
                <w:szCs w:val="24"/>
              </w:rPr>
              <w:t>6.6</w:t>
            </w:r>
            <w:r w:rsidR="00FB2D66" w:rsidRPr="00561739">
              <w:rPr>
                <w:rFonts w:ascii="Times New Roman" w:hAnsi="Times New Roman" w:cs="Times New Roman"/>
                <w:sz w:val="24"/>
                <w:szCs w:val="24"/>
              </w:rPr>
              <w:t>)</w:t>
            </w:r>
          </w:p>
        </w:tc>
        <w:tc>
          <w:tcPr>
            <w:tcW w:w="1851" w:type="dxa"/>
          </w:tcPr>
          <w:p w14:paraId="64073369" w14:textId="58671CF9" w:rsidR="00FB2D66" w:rsidRPr="00561739" w:rsidRDefault="00837E32" w:rsidP="009858B4">
            <w:pPr>
              <w:jc w:val="both"/>
              <w:rPr>
                <w:rFonts w:ascii="Times New Roman" w:hAnsi="Times New Roman" w:cs="Times New Roman"/>
                <w:sz w:val="24"/>
                <w:szCs w:val="24"/>
              </w:rPr>
            </w:pPr>
            <w:r w:rsidRPr="00561739">
              <w:rPr>
                <w:rFonts w:ascii="Times New Roman" w:hAnsi="Times New Roman" w:cs="Times New Roman"/>
                <w:sz w:val="24"/>
                <w:szCs w:val="24"/>
              </w:rPr>
              <w:t>343 (75.1)</w:t>
            </w:r>
          </w:p>
        </w:tc>
        <w:tc>
          <w:tcPr>
            <w:tcW w:w="1851" w:type="dxa"/>
          </w:tcPr>
          <w:p w14:paraId="034C33EA" w14:textId="60670BAC" w:rsidR="00FB2D66" w:rsidRPr="00561739" w:rsidRDefault="00294AF1" w:rsidP="009858B4">
            <w:pPr>
              <w:jc w:val="both"/>
              <w:rPr>
                <w:rFonts w:ascii="Times New Roman" w:hAnsi="Times New Roman" w:cs="Times New Roman"/>
                <w:sz w:val="24"/>
                <w:szCs w:val="24"/>
              </w:rPr>
            </w:pPr>
            <w:r w:rsidRPr="00561739">
              <w:rPr>
                <w:rFonts w:ascii="Times New Roman" w:hAnsi="Times New Roman" w:cs="Times New Roman"/>
                <w:sz w:val="24"/>
                <w:szCs w:val="24"/>
              </w:rPr>
              <w:t>&lt;</w:t>
            </w:r>
            <w:r w:rsidR="00FB2D66" w:rsidRPr="00561739">
              <w:rPr>
                <w:rFonts w:ascii="Times New Roman" w:hAnsi="Times New Roman" w:cs="Times New Roman"/>
                <w:sz w:val="24"/>
                <w:szCs w:val="24"/>
              </w:rPr>
              <w:t>0.</w:t>
            </w:r>
            <w:r w:rsidRPr="00561739">
              <w:rPr>
                <w:rFonts w:ascii="Times New Roman" w:hAnsi="Times New Roman" w:cs="Times New Roman"/>
                <w:sz w:val="24"/>
                <w:szCs w:val="24"/>
              </w:rPr>
              <w:t>001</w:t>
            </w:r>
          </w:p>
        </w:tc>
      </w:tr>
      <w:tr w:rsidR="00FB2D66" w:rsidRPr="00561739" w14:paraId="287E1355" w14:textId="77777777" w:rsidTr="00324F5C">
        <w:tc>
          <w:tcPr>
            <w:tcW w:w="1946" w:type="dxa"/>
          </w:tcPr>
          <w:p w14:paraId="7A2BED46" w14:textId="44A5D25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No</w:t>
            </w:r>
          </w:p>
        </w:tc>
        <w:tc>
          <w:tcPr>
            <w:tcW w:w="1851" w:type="dxa"/>
          </w:tcPr>
          <w:p w14:paraId="023AA193" w14:textId="4257E564"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3</w:t>
            </w:r>
            <w:r w:rsidR="00837E32" w:rsidRPr="00561739">
              <w:rPr>
                <w:rFonts w:ascii="Times New Roman" w:hAnsi="Times New Roman" w:cs="Times New Roman"/>
                <w:sz w:val="24"/>
                <w:szCs w:val="24"/>
              </w:rPr>
              <w:t>2</w:t>
            </w:r>
            <w:r w:rsidRPr="00561739">
              <w:rPr>
                <w:rFonts w:ascii="Times New Roman" w:hAnsi="Times New Roman" w:cs="Times New Roman"/>
                <w:sz w:val="24"/>
                <w:szCs w:val="24"/>
              </w:rPr>
              <w:t xml:space="preserve"> (</w:t>
            </w:r>
            <w:r w:rsidR="00837E32" w:rsidRPr="00561739">
              <w:rPr>
                <w:rFonts w:ascii="Times New Roman" w:hAnsi="Times New Roman" w:cs="Times New Roman"/>
                <w:sz w:val="24"/>
                <w:szCs w:val="24"/>
              </w:rPr>
              <w:t>28.1</w:t>
            </w:r>
            <w:r w:rsidRPr="00561739">
              <w:rPr>
                <w:rFonts w:ascii="Times New Roman" w:hAnsi="Times New Roman" w:cs="Times New Roman"/>
                <w:sz w:val="24"/>
                <w:szCs w:val="24"/>
              </w:rPr>
              <w:t>)</w:t>
            </w:r>
          </w:p>
        </w:tc>
        <w:tc>
          <w:tcPr>
            <w:tcW w:w="1851" w:type="dxa"/>
          </w:tcPr>
          <w:p w14:paraId="1E5543B8" w14:textId="51E7B97C" w:rsidR="00FB2D66" w:rsidRPr="00561739" w:rsidRDefault="00837E32" w:rsidP="009858B4">
            <w:pPr>
              <w:jc w:val="both"/>
              <w:rPr>
                <w:rFonts w:ascii="Times New Roman" w:hAnsi="Times New Roman" w:cs="Times New Roman"/>
                <w:sz w:val="24"/>
                <w:szCs w:val="24"/>
              </w:rPr>
            </w:pPr>
            <w:r w:rsidRPr="00561739">
              <w:rPr>
                <w:rFonts w:ascii="Times New Roman" w:hAnsi="Times New Roman" w:cs="Times New Roman"/>
                <w:sz w:val="24"/>
                <w:szCs w:val="24"/>
              </w:rPr>
              <w:t>82</w:t>
            </w:r>
            <w:r w:rsidR="00FB2D66" w:rsidRPr="00561739">
              <w:rPr>
                <w:rFonts w:ascii="Times New Roman" w:hAnsi="Times New Roman" w:cs="Times New Roman"/>
                <w:sz w:val="24"/>
                <w:szCs w:val="24"/>
              </w:rPr>
              <w:t xml:space="preserve"> (</w:t>
            </w:r>
            <w:r w:rsidR="00961422" w:rsidRPr="00561739">
              <w:rPr>
                <w:rFonts w:ascii="Times New Roman" w:hAnsi="Times New Roman" w:cs="Times New Roman"/>
                <w:sz w:val="24"/>
                <w:szCs w:val="24"/>
              </w:rPr>
              <w:t>71.9</w:t>
            </w:r>
            <w:r w:rsidR="00FB2D66" w:rsidRPr="00561739">
              <w:rPr>
                <w:rFonts w:ascii="Times New Roman" w:hAnsi="Times New Roman" w:cs="Times New Roman"/>
                <w:sz w:val="24"/>
                <w:szCs w:val="24"/>
              </w:rPr>
              <w:t>)</w:t>
            </w:r>
          </w:p>
        </w:tc>
        <w:tc>
          <w:tcPr>
            <w:tcW w:w="1851" w:type="dxa"/>
          </w:tcPr>
          <w:p w14:paraId="4813AFFB" w14:textId="5851E265" w:rsidR="00FB2D66" w:rsidRPr="00561739" w:rsidRDefault="00837E32" w:rsidP="009858B4">
            <w:pPr>
              <w:jc w:val="both"/>
              <w:rPr>
                <w:rFonts w:ascii="Times New Roman" w:hAnsi="Times New Roman" w:cs="Times New Roman"/>
                <w:sz w:val="24"/>
                <w:szCs w:val="24"/>
              </w:rPr>
            </w:pPr>
            <w:r w:rsidRPr="00561739">
              <w:rPr>
                <w:rFonts w:ascii="Times New Roman" w:hAnsi="Times New Roman" w:cs="Times New Roman"/>
                <w:sz w:val="24"/>
                <w:szCs w:val="24"/>
              </w:rPr>
              <w:t>114 (24.9)</w:t>
            </w:r>
          </w:p>
        </w:tc>
        <w:tc>
          <w:tcPr>
            <w:tcW w:w="1851" w:type="dxa"/>
          </w:tcPr>
          <w:p w14:paraId="3652FB43" w14:textId="77777777" w:rsidR="00FB2D66" w:rsidRPr="00561739" w:rsidRDefault="00FB2D66" w:rsidP="009858B4">
            <w:pPr>
              <w:jc w:val="both"/>
              <w:rPr>
                <w:rFonts w:ascii="Times New Roman" w:hAnsi="Times New Roman" w:cs="Times New Roman"/>
                <w:sz w:val="24"/>
                <w:szCs w:val="24"/>
              </w:rPr>
            </w:pPr>
          </w:p>
        </w:tc>
      </w:tr>
      <w:tr w:rsidR="00FB2D66" w:rsidRPr="00561739" w14:paraId="41CC04B8" w14:textId="77777777" w:rsidTr="00324F5C">
        <w:tc>
          <w:tcPr>
            <w:tcW w:w="1946" w:type="dxa"/>
          </w:tcPr>
          <w:p w14:paraId="019E9EB2" w14:textId="3F702A48"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Hear about IDH</w:t>
            </w:r>
          </w:p>
        </w:tc>
        <w:tc>
          <w:tcPr>
            <w:tcW w:w="1851" w:type="dxa"/>
          </w:tcPr>
          <w:p w14:paraId="3D3AD2CE" w14:textId="77777777" w:rsidR="00FB2D66" w:rsidRPr="00561739" w:rsidRDefault="00FB2D66" w:rsidP="009858B4">
            <w:pPr>
              <w:jc w:val="both"/>
              <w:rPr>
                <w:rFonts w:ascii="Times New Roman" w:hAnsi="Times New Roman" w:cs="Times New Roman"/>
                <w:sz w:val="24"/>
                <w:szCs w:val="24"/>
              </w:rPr>
            </w:pPr>
          </w:p>
        </w:tc>
        <w:tc>
          <w:tcPr>
            <w:tcW w:w="1851" w:type="dxa"/>
          </w:tcPr>
          <w:p w14:paraId="14B5EEE6" w14:textId="77777777" w:rsidR="00FB2D66" w:rsidRPr="00561739" w:rsidRDefault="00FB2D66" w:rsidP="009858B4">
            <w:pPr>
              <w:jc w:val="both"/>
              <w:rPr>
                <w:rFonts w:ascii="Times New Roman" w:hAnsi="Times New Roman" w:cs="Times New Roman"/>
                <w:sz w:val="24"/>
                <w:szCs w:val="24"/>
              </w:rPr>
            </w:pPr>
          </w:p>
        </w:tc>
        <w:tc>
          <w:tcPr>
            <w:tcW w:w="1851" w:type="dxa"/>
          </w:tcPr>
          <w:p w14:paraId="229AA621" w14:textId="77777777" w:rsidR="00FB2D66" w:rsidRPr="00561739" w:rsidRDefault="00FB2D66" w:rsidP="009858B4">
            <w:pPr>
              <w:jc w:val="both"/>
              <w:rPr>
                <w:rFonts w:ascii="Times New Roman" w:hAnsi="Times New Roman" w:cs="Times New Roman"/>
                <w:sz w:val="24"/>
                <w:szCs w:val="24"/>
              </w:rPr>
            </w:pPr>
          </w:p>
        </w:tc>
        <w:tc>
          <w:tcPr>
            <w:tcW w:w="1851" w:type="dxa"/>
          </w:tcPr>
          <w:p w14:paraId="21E3F8C9" w14:textId="77777777" w:rsidR="00FB2D66" w:rsidRPr="00561739" w:rsidRDefault="00FB2D66" w:rsidP="009858B4">
            <w:pPr>
              <w:jc w:val="both"/>
              <w:rPr>
                <w:rFonts w:ascii="Times New Roman" w:hAnsi="Times New Roman" w:cs="Times New Roman"/>
                <w:sz w:val="24"/>
                <w:szCs w:val="24"/>
              </w:rPr>
            </w:pPr>
          </w:p>
        </w:tc>
      </w:tr>
      <w:tr w:rsidR="00FB2D66" w:rsidRPr="00561739" w14:paraId="159DD4B6" w14:textId="77777777" w:rsidTr="00324F5C">
        <w:tc>
          <w:tcPr>
            <w:tcW w:w="1946" w:type="dxa"/>
          </w:tcPr>
          <w:p w14:paraId="4ADDEE8B"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Doctor</w:t>
            </w:r>
          </w:p>
        </w:tc>
        <w:tc>
          <w:tcPr>
            <w:tcW w:w="1851" w:type="dxa"/>
          </w:tcPr>
          <w:p w14:paraId="3F153352" w14:textId="5CBFAFCA"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9 (15.5)</w:t>
            </w:r>
          </w:p>
        </w:tc>
        <w:tc>
          <w:tcPr>
            <w:tcW w:w="1851" w:type="dxa"/>
          </w:tcPr>
          <w:p w14:paraId="2B5EAF0D" w14:textId="10025D5E"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49 (84.5)</w:t>
            </w:r>
          </w:p>
        </w:tc>
        <w:tc>
          <w:tcPr>
            <w:tcW w:w="1851" w:type="dxa"/>
          </w:tcPr>
          <w:p w14:paraId="6A6E4C87" w14:textId="281B3043"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58 (12.7)</w:t>
            </w:r>
          </w:p>
        </w:tc>
        <w:tc>
          <w:tcPr>
            <w:tcW w:w="1851" w:type="dxa"/>
          </w:tcPr>
          <w:p w14:paraId="247AC9D6" w14:textId="30F8BF83"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&lt;0.001</w:t>
            </w:r>
          </w:p>
        </w:tc>
      </w:tr>
      <w:tr w:rsidR="00FB2D66" w:rsidRPr="00561739" w14:paraId="7AFA5D56" w14:textId="77777777" w:rsidTr="00324F5C">
        <w:tc>
          <w:tcPr>
            <w:tcW w:w="1946" w:type="dxa"/>
          </w:tcPr>
          <w:p w14:paraId="62F605E8"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Neighbor</w:t>
            </w:r>
          </w:p>
        </w:tc>
        <w:tc>
          <w:tcPr>
            <w:tcW w:w="1851" w:type="dxa"/>
          </w:tcPr>
          <w:p w14:paraId="134D938A" w14:textId="5F3AAC90"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32 (12.2)</w:t>
            </w:r>
          </w:p>
        </w:tc>
        <w:tc>
          <w:tcPr>
            <w:tcW w:w="1851" w:type="dxa"/>
          </w:tcPr>
          <w:p w14:paraId="2221CB15" w14:textId="6CD93A8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231 (87.8)</w:t>
            </w:r>
          </w:p>
        </w:tc>
        <w:tc>
          <w:tcPr>
            <w:tcW w:w="1851" w:type="dxa"/>
          </w:tcPr>
          <w:p w14:paraId="0578B614" w14:textId="73F75356"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263 (57.5)</w:t>
            </w:r>
          </w:p>
        </w:tc>
        <w:tc>
          <w:tcPr>
            <w:tcW w:w="1851" w:type="dxa"/>
          </w:tcPr>
          <w:p w14:paraId="02EDE1C1" w14:textId="77777777" w:rsidR="00FB2D66" w:rsidRPr="00561739" w:rsidRDefault="00FB2D66" w:rsidP="009858B4">
            <w:pPr>
              <w:jc w:val="both"/>
              <w:rPr>
                <w:rFonts w:ascii="Times New Roman" w:hAnsi="Times New Roman" w:cs="Times New Roman"/>
                <w:sz w:val="24"/>
                <w:szCs w:val="24"/>
              </w:rPr>
            </w:pPr>
          </w:p>
        </w:tc>
      </w:tr>
      <w:tr w:rsidR="00FB2D66" w:rsidRPr="00561739" w14:paraId="5392B264" w14:textId="77777777" w:rsidTr="00324F5C">
        <w:tc>
          <w:tcPr>
            <w:tcW w:w="1946" w:type="dxa"/>
          </w:tcPr>
          <w:p w14:paraId="71DB9D3C"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Relative</w:t>
            </w:r>
          </w:p>
        </w:tc>
        <w:tc>
          <w:tcPr>
            <w:tcW w:w="1851" w:type="dxa"/>
          </w:tcPr>
          <w:p w14:paraId="112BF46C" w14:textId="248B3179"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25 (25.0)</w:t>
            </w:r>
          </w:p>
        </w:tc>
        <w:tc>
          <w:tcPr>
            <w:tcW w:w="1851" w:type="dxa"/>
          </w:tcPr>
          <w:p w14:paraId="5E4C7CD1" w14:textId="66D684CE"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75 (75.0)</w:t>
            </w:r>
          </w:p>
        </w:tc>
        <w:tc>
          <w:tcPr>
            <w:tcW w:w="1851" w:type="dxa"/>
          </w:tcPr>
          <w:p w14:paraId="375D56DC" w14:textId="08B88564"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100 (21.9)</w:t>
            </w:r>
          </w:p>
        </w:tc>
        <w:tc>
          <w:tcPr>
            <w:tcW w:w="1851" w:type="dxa"/>
          </w:tcPr>
          <w:p w14:paraId="12DA1635" w14:textId="77777777" w:rsidR="00FB2D66" w:rsidRPr="00561739" w:rsidRDefault="00FB2D66" w:rsidP="009858B4">
            <w:pPr>
              <w:jc w:val="both"/>
              <w:rPr>
                <w:rFonts w:ascii="Times New Roman" w:hAnsi="Times New Roman" w:cs="Times New Roman"/>
                <w:sz w:val="24"/>
                <w:szCs w:val="24"/>
              </w:rPr>
            </w:pPr>
          </w:p>
        </w:tc>
      </w:tr>
      <w:tr w:rsidR="00FB2D66" w:rsidRPr="00561739" w14:paraId="0474BCCB" w14:textId="77777777" w:rsidTr="00324F5C">
        <w:tc>
          <w:tcPr>
            <w:tcW w:w="1946" w:type="dxa"/>
          </w:tcPr>
          <w:p w14:paraId="3DD27694"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1851" w:type="dxa"/>
          </w:tcPr>
          <w:p w14:paraId="4E1BD3D9" w14:textId="6492DED8"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12 (33.3)</w:t>
            </w:r>
          </w:p>
        </w:tc>
        <w:tc>
          <w:tcPr>
            <w:tcW w:w="1851" w:type="dxa"/>
          </w:tcPr>
          <w:p w14:paraId="1C9AFBA2" w14:textId="67292319"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24 (66.7)</w:t>
            </w:r>
          </w:p>
        </w:tc>
        <w:tc>
          <w:tcPr>
            <w:tcW w:w="1851" w:type="dxa"/>
          </w:tcPr>
          <w:p w14:paraId="00B43A7D" w14:textId="55AF5EB5"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36 (7.9)</w:t>
            </w:r>
          </w:p>
        </w:tc>
        <w:tc>
          <w:tcPr>
            <w:tcW w:w="1851" w:type="dxa"/>
          </w:tcPr>
          <w:p w14:paraId="1D348F93" w14:textId="77777777" w:rsidR="00FB2D66" w:rsidRPr="00561739" w:rsidRDefault="00FB2D66" w:rsidP="009858B4">
            <w:pPr>
              <w:jc w:val="both"/>
              <w:rPr>
                <w:rFonts w:ascii="Times New Roman" w:hAnsi="Times New Roman" w:cs="Times New Roman"/>
                <w:sz w:val="24"/>
                <w:szCs w:val="24"/>
              </w:rPr>
            </w:pPr>
          </w:p>
        </w:tc>
      </w:tr>
      <w:tr w:rsidR="00FB2D66" w:rsidRPr="00561739" w14:paraId="46C87DD3" w14:textId="77777777" w:rsidTr="00324F5C">
        <w:tc>
          <w:tcPr>
            <w:tcW w:w="1946" w:type="dxa"/>
          </w:tcPr>
          <w:p w14:paraId="12F79DF7"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Characteristics of animals’ exposure</w:t>
            </w:r>
          </w:p>
        </w:tc>
        <w:tc>
          <w:tcPr>
            <w:tcW w:w="1851" w:type="dxa"/>
          </w:tcPr>
          <w:p w14:paraId="4073D410" w14:textId="77777777" w:rsidR="00FB2D66" w:rsidRPr="00561739" w:rsidRDefault="00FB2D66" w:rsidP="009858B4">
            <w:pPr>
              <w:jc w:val="both"/>
              <w:rPr>
                <w:rFonts w:ascii="Times New Roman" w:hAnsi="Times New Roman" w:cs="Times New Roman"/>
                <w:sz w:val="24"/>
                <w:szCs w:val="24"/>
              </w:rPr>
            </w:pPr>
          </w:p>
        </w:tc>
        <w:tc>
          <w:tcPr>
            <w:tcW w:w="1851" w:type="dxa"/>
          </w:tcPr>
          <w:p w14:paraId="369B40A8" w14:textId="77777777" w:rsidR="00FB2D66" w:rsidRPr="00561739" w:rsidRDefault="00FB2D66" w:rsidP="009858B4">
            <w:pPr>
              <w:jc w:val="both"/>
              <w:rPr>
                <w:rFonts w:ascii="Times New Roman" w:hAnsi="Times New Roman" w:cs="Times New Roman"/>
                <w:sz w:val="24"/>
                <w:szCs w:val="24"/>
              </w:rPr>
            </w:pPr>
          </w:p>
        </w:tc>
        <w:tc>
          <w:tcPr>
            <w:tcW w:w="1851" w:type="dxa"/>
          </w:tcPr>
          <w:p w14:paraId="7D0C3482" w14:textId="77777777" w:rsidR="00FB2D66" w:rsidRPr="00561739" w:rsidRDefault="00FB2D66" w:rsidP="009858B4">
            <w:pPr>
              <w:jc w:val="both"/>
              <w:rPr>
                <w:rFonts w:ascii="Times New Roman" w:hAnsi="Times New Roman" w:cs="Times New Roman"/>
                <w:sz w:val="24"/>
                <w:szCs w:val="24"/>
              </w:rPr>
            </w:pPr>
          </w:p>
        </w:tc>
        <w:tc>
          <w:tcPr>
            <w:tcW w:w="1851" w:type="dxa"/>
          </w:tcPr>
          <w:p w14:paraId="58476A5E" w14:textId="77777777" w:rsidR="00FB2D66" w:rsidRPr="00561739" w:rsidRDefault="00FB2D66" w:rsidP="009858B4">
            <w:pPr>
              <w:jc w:val="both"/>
              <w:rPr>
                <w:rFonts w:ascii="Times New Roman" w:hAnsi="Times New Roman" w:cs="Times New Roman"/>
                <w:sz w:val="24"/>
                <w:szCs w:val="24"/>
              </w:rPr>
            </w:pPr>
          </w:p>
        </w:tc>
      </w:tr>
      <w:tr w:rsidR="00FB2D66" w:rsidRPr="00561739" w14:paraId="19D02624" w14:textId="77777777" w:rsidTr="00324F5C">
        <w:tc>
          <w:tcPr>
            <w:tcW w:w="1946" w:type="dxa"/>
          </w:tcPr>
          <w:p w14:paraId="148FF427" w14:textId="50AE8C8A"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Animal Bite/scratch</w:t>
            </w:r>
          </w:p>
        </w:tc>
        <w:tc>
          <w:tcPr>
            <w:tcW w:w="1851" w:type="dxa"/>
          </w:tcPr>
          <w:p w14:paraId="7196303E" w14:textId="77777777" w:rsidR="00FB2D66" w:rsidRPr="00561739" w:rsidRDefault="00FB2D66" w:rsidP="009858B4">
            <w:pPr>
              <w:jc w:val="both"/>
              <w:rPr>
                <w:rFonts w:ascii="Times New Roman" w:hAnsi="Times New Roman" w:cs="Times New Roman"/>
                <w:sz w:val="24"/>
                <w:szCs w:val="24"/>
              </w:rPr>
            </w:pPr>
          </w:p>
        </w:tc>
        <w:tc>
          <w:tcPr>
            <w:tcW w:w="1851" w:type="dxa"/>
          </w:tcPr>
          <w:p w14:paraId="29C59D95" w14:textId="77777777" w:rsidR="00FB2D66" w:rsidRPr="00561739" w:rsidRDefault="00FB2D66" w:rsidP="009858B4">
            <w:pPr>
              <w:jc w:val="both"/>
              <w:rPr>
                <w:rFonts w:ascii="Times New Roman" w:hAnsi="Times New Roman" w:cs="Times New Roman"/>
                <w:sz w:val="24"/>
                <w:szCs w:val="24"/>
              </w:rPr>
            </w:pPr>
          </w:p>
        </w:tc>
        <w:tc>
          <w:tcPr>
            <w:tcW w:w="1851" w:type="dxa"/>
          </w:tcPr>
          <w:p w14:paraId="1D3B15B4" w14:textId="77777777" w:rsidR="00FB2D66" w:rsidRPr="00561739" w:rsidRDefault="00FB2D66" w:rsidP="009858B4">
            <w:pPr>
              <w:jc w:val="both"/>
              <w:rPr>
                <w:rFonts w:ascii="Times New Roman" w:hAnsi="Times New Roman" w:cs="Times New Roman"/>
                <w:sz w:val="24"/>
                <w:szCs w:val="24"/>
              </w:rPr>
            </w:pPr>
          </w:p>
        </w:tc>
        <w:tc>
          <w:tcPr>
            <w:tcW w:w="1851" w:type="dxa"/>
          </w:tcPr>
          <w:p w14:paraId="7EBC532F" w14:textId="77777777" w:rsidR="00FB2D66" w:rsidRPr="00561739" w:rsidRDefault="00FB2D66" w:rsidP="009858B4">
            <w:pPr>
              <w:jc w:val="both"/>
              <w:rPr>
                <w:rFonts w:ascii="Times New Roman" w:hAnsi="Times New Roman" w:cs="Times New Roman"/>
                <w:sz w:val="24"/>
                <w:szCs w:val="24"/>
              </w:rPr>
            </w:pPr>
          </w:p>
        </w:tc>
      </w:tr>
      <w:tr w:rsidR="00FB2D66" w:rsidRPr="00561739" w14:paraId="606FB4F4" w14:textId="77777777" w:rsidTr="00324F5C">
        <w:tc>
          <w:tcPr>
            <w:tcW w:w="1946" w:type="dxa"/>
          </w:tcPr>
          <w:p w14:paraId="6153F47D"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Dog</w:t>
            </w:r>
          </w:p>
        </w:tc>
        <w:tc>
          <w:tcPr>
            <w:tcW w:w="1851" w:type="dxa"/>
          </w:tcPr>
          <w:p w14:paraId="6CD74F33" w14:textId="0F2E4F22" w:rsidR="00FB2D66" w:rsidRPr="00561739" w:rsidRDefault="00FB14B0" w:rsidP="009858B4">
            <w:pPr>
              <w:jc w:val="both"/>
              <w:rPr>
                <w:rFonts w:ascii="Times New Roman" w:hAnsi="Times New Roman" w:cs="Times New Roman"/>
                <w:sz w:val="24"/>
                <w:szCs w:val="24"/>
              </w:rPr>
            </w:pPr>
            <w:r w:rsidRPr="00561739">
              <w:rPr>
                <w:rFonts w:ascii="Times New Roman" w:hAnsi="Times New Roman" w:cs="Times New Roman"/>
                <w:sz w:val="24"/>
                <w:szCs w:val="24"/>
              </w:rPr>
              <w:t>51</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21.9</w:t>
            </w:r>
            <w:r w:rsidR="00FB2D66" w:rsidRPr="00561739">
              <w:rPr>
                <w:rFonts w:ascii="Times New Roman" w:hAnsi="Times New Roman" w:cs="Times New Roman"/>
                <w:sz w:val="24"/>
                <w:szCs w:val="24"/>
              </w:rPr>
              <w:t>)</w:t>
            </w:r>
          </w:p>
        </w:tc>
        <w:tc>
          <w:tcPr>
            <w:tcW w:w="1851" w:type="dxa"/>
          </w:tcPr>
          <w:p w14:paraId="1B065808" w14:textId="6AF6B5B5"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FB14B0" w:rsidRPr="00561739">
              <w:rPr>
                <w:rFonts w:ascii="Times New Roman" w:hAnsi="Times New Roman" w:cs="Times New Roman"/>
                <w:sz w:val="24"/>
                <w:szCs w:val="24"/>
              </w:rPr>
              <w:t>82</w:t>
            </w:r>
            <w:r w:rsidRPr="00561739">
              <w:rPr>
                <w:rFonts w:ascii="Times New Roman" w:hAnsi="Times New Roman" w:cs="Times New Roman"/>
                <w:sz w:val="24"/>
                <w:szCs w:val="24"/>
              </w:rPr>
              <w:t xml:space="preserve"> (</w:t>
            </w:r>
            <w:r w:rsidR="00FB14B0" w:rsidRPr="00561739">
              <w:rPr>
                <w:rFonts w:ascii="Times New Roman" w:hAnsi="Times New Roman" w:cs="Times New Roman"/>
                <w:sz w:val="24"/>
                <w:szCs w:val="24"/>
              </w:rPr>
              <w:t>78.1</w:t>
            </w:r>
            <w:r w:rsidRPr="00561739">
              <w:rPr>
                <w:rFonts w:ascii="Times New Roman" w:hAnsi="Times New Roman" w:cs="Times New Roman"/>
                <w:sz w:val="24"/>
                <w:szCs w:val="24"/>
              </w:rPr>
              <w:t>)</w:t>
            </w:r>
          </w:p>
        </w:tc>
        <w:tc>
          <w:tcPr>
            <w:tcW w:w="1851" w:type="dxa"/>
          </w:tcPr>
          <w:p w14:paraId="5D6BF229" w14:textId="5379E04C" w:rsidR="00FB2D66" w:rsidRPr="00561739" w:rsidRDefault="00961422" w:rsidP="009858B4">
            <w:pPr>
              <w:jc w:val="both"/>
              <w:rPr>
                <w:rFonts w:ascii="Times New Roman" w:hAnsi="Times New Roman" w:cs="Times New Roman"/>
                <w:sz w:val="24"/>
                <w:szCs w:val="24"/>
              </w:rPr>
            </w:pPr>
            <w:r w:rsidRPr="00561739">
              <w:rPr>
                <w:rFonts w:ascii="Times New Roman" w:hAnsi="Times New Roman" w:cs="Times New Roman"/>
                <w:sz w:val="24"/>
                <w:szCs w:val="24"/>
              </w:rPr>
              <w:t>233</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51.0</w:t>
            </w:r>
            <w:r w:rsidR="00FB2D66" w:rsidRPr="00561739">
              <w:rPr>
                <w:rFonts w:ascii="Times New Roman" w:hAnsi="Times New Roman" w:cs="Times New Roman"/>
                <w:sz w:val="24"/>
                <w:szCs w:val="24"/>
              </w:rPr>
              <w:t>)</w:t>
            </w:r>
          </w:p>
        </w:tc>
        <w:tc>
          <w:tcPr>
            <w:tcW w:w="1851" w:type="dxa"/>
          </w:tcPr>
          <w:p w14:paraId="11360522" w14:textId="2C1E71C1"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0.0</w:t>
            </w:r>
            <w:r w:rsidR="00FB14B0" w:rsidRPr="00561739">
              <w:rPr>
                <w:rFonts w:ascii="Times New Roman" w:hAnsi="Times New Roman" w:cs="Times New Roman"/>
                <w:sz w:val="24"/>
                <w:szCs w:val="24"/>
              </w:rPr>
              <w:t>20</w:t>
            </w:r>
          </w:p>
        </w:tc>
      </w:tr>
      <w:tr w:rsidR="00FB2D66" w:rsidRPr="00561739" w14:paraId="00634AB0" w14:textId="77777777" w:rsidTr="00324F5C">
        <w:tc>
          <w:tcPr>
            <w:tcW w:w="1946" w:type="dxa"/>
          </w:tcPr>
          <w:p w14:paraId="387DD90C"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Cat</w:t>
            </w:r>
          </w:p>
        </w:tc>
        <w:tc>
          <w:tcPr>
            <w:tcW w:w="1851" w:type="dxa"/>
          </w:tcPr>
          <w:p w14:paraId="4EFC641F" w14:textId="00E51343" w:rsidR="00FB2D66" w:rsidRPr="00561739" w:rsidRDefault="00FB14B0" w:rsidP="009858B4">
            <w:pPr>
              <w:jc w:val="both"/>
              <w:rPr>
                <w:rFonts w:ascii="Times New Roman" w:hAnsi="Times New Roman" w:cs="Times New Roman"/>
                <w:sz w:val="24"/>
                <w:szCs w:val="24"/>
              </w:rPr>
            </w:pPr>
            <w:r w:rsidRPr="00561739">
              <w:rPr>
                <w:rFonts w:ascii="Times New Roman" w:hAnsi="Times New Roman" w:cs="Times New Roman"/>
                <w:sz w:val="24"/>
                <w:szCs w:val="24"/>
              </w:rPr>
              <w:t>26</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12.1</w:t>
            </w:r>
            <w:r w:rsidR="00FB2D66" w:rsidRPr="00561739">
              <w:rPr>
                <w:rFonts w:ascii="Times New Roman" w:hAnsi="Times New Roman" w:cs="Times New Roman"/>
                <w:sz w:val="24"/>
                <w:szCs w:val="24"/>
              </w:rPr>
              <w:t>)</w:t>
            </w:r>
          </w:p>
        </w:tc>
        <w:tc>
          <w:tcPr>
            <w:tcW w:w="1851" w:type="dxa"/>
          </w:tcPr>
          <w:p w14:paraId="4399CD08" w14:textId="6D81356B"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FB14B0" w:rsidRPr="00561739">
              <w:rPr>
                <w:rFonts w:ascii="Times New Roman" w:hAnsi="Times New Roman" w:cs="Times New Roman"/>
                <w:sz w:val="24"/>
                <w:szCs w:val="24"/>
              </w:rPr>
              <w:t>89</w:t>
            </w:r>
            <w:r w:rsidRPr="00561739">
              <w:rPr>
                <w:rFonts w:ascii="Times New Roman" w:hAnsi="Times New Roman" w:cs="Times New Roman"/>
                <w:sz w:val="24"/>
                <w:szCs w:val="24"/>
              </w:rPr>
              <w:t xml:space="preserve"> (</w:t>
            </w:r>
            <w:r w:rsidR="00FB14B0" w:rsidRPr="00561739">
              <w:rPr>
                <w:rFonts w:ascii="Times New Roman" w:hAnsi="Times New Roman" w:cs="Times New Roman"/>
                <w:sz w:val="24"/>
                <w:szCs w:val="24"/>
              </w:rPr>
              <w:t>87.9</w:t>
            </w:r>
            <w:r w:rsidRPr="00561739">
              <w:rPr>
                <w:rFonts w:ascii="Times New Roman" w:hAnsi="Times New Roman" w:cs="Times New Roman"/>
                <w:sz w:val="24"/>
                <w:szCs w:val="24"/>
              </w:rPr>
              <w:t>)</w:t>
            </w:r>
          </w:p>
        </w:tc>
        <w:tc>
          <w:tcPr>
            <w:tcW w:w="1851" w:type="dxa"/>
          </w:tcPr>
          <w:p w14:paraId="7E5B8897" w14:textId="622454D9" w:rsidR="00FB2D66" w:rsidRPr="00561739" w:rsidRDefault="00961422" w:rsidP="009858B4">
            <w:pPr>
              <w:jc w:val="both"/>
              <w:rPr>
                <w:rFonts w:ascii="Times New Roman" w:hAnsi="Times New Roman" w:cs="Times New Roman"/>
                <w:sz w:val="24"/>
                <w:szCs w:val="24"/>
              </w:rPr>
            </w:pPr>
            <w:r w:rsidRPr="00561739">
              <w:rPr>
                <w:rFonts w:ascii="Times New Roman" w:hAnsi="Times New Roman" w:cs="Times New Roman"/>
                <w:sz w:val="24"/>
                <w:szCs w:val="24"/>
              </w:rPr>
              <w:t>215</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47.0</w:t>
            </w:r>
            <w:r w:rsidR="00FB2D66" w:rsidRPr="00561739">
              <w:rPr>
                <w:rFonts w:ascii="Times New Roman" w:hAnsi="Times New Roman" w:cs="Times New Roman"/>
                <w:sz w:val="24"/>
                <w:szCs w:val="24"/>
              </w:rPr>
              <w:t>)</w:t>
            </w:r>
          </w:p>
        </w:tc>
        <w:tc>
          <w:tcPr>
            <w:tcW w:w="1851" w:type="dxa"/>
          </w:tcPr>
          <w:p w14:paraId="1893FD26" w14:textId="77777777" w:rsidR="00FB2D66" w:rsidRPr="00561739" w:rsidRDefault="00FB2D66" w:rsidP="009858B4">
            <w:pPr>
              <w:jc w:val="both"/>
              <w:rPr>
                <w:rFonts w:ascii="Times New Roman" w:hAnsi="Times New Roman" w:cs="Times New Roman"/>
                <w:sz w:val="24"/>
                <w:szCs w:val="24"/>
              </w:rPr>
            </w:pPr>
          </w:p>
        </w:tc>
      </w:tr>
      <w:tr w:rsidR="00FB2D66" w:rsidRPr="00561739" w14:paraId="592C9CFF" w14:textId="77777777" w:rsidTr="00324F5C">
        <w:tc>
          <w:tcPr>
            <w:tcW w:w="1946" w:type="dxa"/>
          </w:tcPr>
          <w:p w14:paraId="7C34F808"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1851" w:type="dxa"/>
          </w:tcPr>
          <w:p w14:paraId="171C50A8" w14:textId="54D8B314" w:rsidR="00FB2D66" w:rsidRPr="00561739" w:rsidRDefault="00FB14B0"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11.1</w:t>
            </w:r>
            <w:r w:rsidR="00FB2D66" w:rsidRPr="00561739">
              <w:rPr>
                <w:rFonts w:ascii="Times New Roman" w:hAnsi="Times New Roman" w:cs="Times New Roman"/>
                <w:sz w:val="24"/>
                <w:szCs w:val="24"/>
              </w:rPr>
              <w:t>)</w:t>
            </w:r>
          </w:p>
        </w:tc>
        <w:tc>
          <w:tcPr>
            <w:tcW w:w="1851" w:type="dxa"/>
          </w:tcPr>
          <w:p w14:paraId="344F07BC" w14:textId="7FBFC400" w:rsidR="00FB2D66" w:rsidRPr="00561739" w:rsidRDefault="00FB14B0" w:rsidP="009858B4">
            <w:pPr>
              <w:jc w:val="both"/>
              <w:rPr>
                <w:rFonts w:ascii="Times New Roman" w:hAnsi="Times New Roman" w:cs="Times New Roman"/>
                <w:sz w:val="24"/>
                <w:szCs w:val="24"/>
              </w:rPr>
            </w:pPr>
            <w:r w:rsidRPr="00561739">
              <w:rPr>
                <w:rFonts w:ascii="Times New Roman" w:hAnsi="Times New Roman" w:cs="Times New Roman"/>
                <w:sz w:val="24"/>
                <w:szCs w:val="24"/>
              </w:rPr>
              <w:t>8</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88.9</w:t>
            </w:r>
            <w:r w:rsidR="00FB2D66" w:rsidRPr="00561739">
              <w:rPr>
                <w:rFonts w:ascii="Times New Roman" w:hAnsi="Times New Roman" w:cs="Times New Roman"/>
                <w:sz w:val="24"/>
                <w:szCs w:val="24"/>
              </w:rPr>
              <w:t>)</w:t>
            </w:r>
          </w:p>
        </w:tc>
        <w:tc>
          <w:tcPr>
            <w:tcW w:w="1851" w:type="dxa"/>
          </w:tcPr>
          <w:p w14:paraId="56E894CE" w14:textId="0738A811" w:rsidR="00FB2D66" w:rsidRPr="00561739" w:rsidRDefault="00961422" w:rsidP="009858B4">
            <w:pPr>
              <w:jc w:val="both"/>
              <w:rPr>
                <w:rFonts w:ascii="Times New Roman" w:hAnsi="Times New Roman" w:cs="Times New Roman"/>
                <w:sz w:val="24"/>
                <w:szCs w:val="24"/>
              </w:rPr>
            </w:pPr>
            <w:r w:rsidRPr="00561739">
              <w:rPr>
                <w:rFonts w:ascii="Times New Roman" w:hAnsi="Times New Roman" w:cs="Times New Roman"/>
                <w:sz w:val="24"/>
                <w:szCs w:val="24"/>
              </w:rPr>
              <w:t>9</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2.0</w:t>
            </w:r>
            <w:r w:rsidR="00FB2D66" w:rsidRPr="00561739">
              <w:rPr>
                <w:rFonts w:ascii="Times New Roman" w:hAnsi="Times New Roman" w:cs="Times New Roman"/>
                <w:sz w:val="24"/>
                <w:szCs w:val="24"/>
              </w:rPr>
              <w:t>)</w:t>
            </w:r>
          </w:p>
        </w:tc>
        <w:tc>
          <w:tcPr>
            <w:tcW w:w="1851" w:type="dxa"/>
          </w:tcPr>
          <w:p w14:paraId="33A1970D" w14:textId="77777777" w:rsidR="00FB2D66" w:rsidRPr="00561739" w:rsidRDefault="00FB2D66" w:rsidP="009858B4">
            <w:pPr>
              <w:jc w:val="both"/>
              <w:rPr>
                <w:rFonts w:ascii="Times New Roman" w:hAnsi="Times New Roman" w:cs="Times New Roman"/>
                <w:sz w:val="24"/>
                <w:szCs w:val="24"/>
              </w:rPr>
            </w:pPr>
          </w:p>
        </w:tc>
      </w:tr>
      <w:tr w:rsidR="00FB2D66" w:rsidRPr="00561739" w14:paraId="2CB69B25" w14:textId="77777777" w:rsidTr="00324F5C">
        <w:tc>
          <w:tcPr>
            <w:tcW w:w="1946" w:type="dxa"/>
          </w:tcPr>
          <w:p w14:paraId="1F8FC339"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Exposure type</w:t>
            </w:r>
          </w:p>
        </w:tc>
        <w:tc>
          <w:tcPr>
            <w:tcW w:w="1851" w:type="dxa"/>
          </w:tcPr>
          <w:p w14:paraId="69411A5A" w14:textId="77777777" w:rsidR="00FB2D66" w:rsidRPr="00561739" w:rsidRDefault="00FB2D66" w:rsidP="009858B4">
            <w:pPr>
              <w:jc w:val="both"/>
              <w:rPr>
                <w:rFonts w:ascii="Times New Roman" w:hAnsi="Times New Roman" w:cs="Times New Roman"/>
                <w:sz w:val="24"/>
                <w:szCs w:val="24"/>
              </w:rPr>
            </w:pPr>
          </w:p>
        </w:tc>
        <w:tc>
          <w:tcPr>
            <w:tcW w:w="1851" w:type="dxa"/>
          </w:tcPr>
          <w:p w14:paraId="019CD4D4" w14:textId="77777777" w:rsidR="00FB2D66" w:rsidRPr="00561739" w:rsidRDefault="00FB2D66" w:rsidP="009858B4">
            <w:pPr>
              <w:jc w:val="both"/>
              <w:rPr>
                <w:rFonts w:ascii="Times New Roman" w:hAnsi="Times New Roman" w:cs="Times New Roman"/>
                <w:sz w:val="24"/>
                <w:szCs w:val="24"/>
              </w:rPr>
            </w:pPr>
          </w:p>
        </w:tc>
        <w:tc>
          <w:tcPr>
            <w:tcW w:w="1851" w:type="dxa"/>
          </w:tcPr>
          <w:p w14:paraId="789D6C3B" w14:textId="77777777" w:rsidR="00FB2D66" w:rsidRPr="00561739" w:rsidRDefault="00FB2D66" w:rsidP="009858B4">
            <w:pPr>
              <w:jc w:val="both"/>
              <w:rPr>
                <w:rFonts w:ascii="Times New Roman" w:hAnsi="Times New Roman" w:cs="Times New Roman"/>
                <w:sz w:val="24"/>
                <w:szCs w:val="24"/>
              </w:rPr>
            </w:pPr>
          </w:p>
        </w:tc>
        <w:tc>
          <w:tcPr>
            <w:tcW w:w="1851" w:type="dxa"/>
          </w:tcPr>
          <w:p w14:paraId="4A4DFB83" w14:textId="77777777" w:rsidR="00FB2D66" w:rsidRPr="00561739" w:rsidRDefault="00FB2D66" w:rsidP="009858B4">
            <w:pPr>
              <w:jc w:val="both"/>
              <w:rPr>
                <w:rFonts w:ascii="Times New Roman" w:hAnsi="Times New Roman" w:cs="Times New Roman"/>
                <w:sz w:val="24"/>
                <w:szCs w:val="24"/>
              </w:rPr>
            </w:pPr>
          </w:p>
        </w:tc>
      </w:tr>
      <w:tr w:rsidR="00FB2D66" w:rsidRPr="00561739" w14:paraId="160C3DAF" w14:textId="77777777" w:rsidTr="00324F5C">
        <w:tc>
          <w:tcPr>
            <w:tcW w:w="1946" w:type="dxa"/>
          </w:tcPr>
          <w:p w14:paraId="746AAA03"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Bite</w:t>
            </w:r>
          </w:p>
        </w:tc>
        <w:tc>
          <w:tcPr>
            <w:tcW w:w="1851" w:type="dxa"/>
          </w:tcPr>
          <w:p w14:paraId="3B09318C" w14:textId="5E2C76A7" w:rsidR="00FB2D66" w:rsidRPr="00561739" w:rsidRDefault="002F4E84" w:rsidP="009858B4">
            <w:pPr>
              <w:jc w:val="both"/>
              <w:rPr>
                <w:rFonts w:ascii="Times New Roman" w:hAnsi="Times New Roman" w:cs="Times New Roman"/>
                <w:sz w:val="24"/>
                <w:szCs w:val="24"/>
              </w:rPr>
            </w:pPr>
            <w:r w:rsidRPr="00561739">
              <w:rPr>
                <w:rFonts w:ascii="Times New Roman" w:hAnsi="Times New Roman" w:cs="Times New Roman"/>
                <w:sz w:val="24"/>
                <w:szCs w:val="24"/>
              </w:rPr>
              <w:t>56</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21.1</w:t>
            </w:r>
            <w:r w:rsidR="00FB2D66" w:rsidRPr="00561739">
              <w:rPr>
                <w:rFonts w:ascii="Times New Roman" w:hAnsi="Times New Roman" w:cs="Times New Roman"/>
                <w:sz w:val="24"/>
                <w:szCs w:val="24"/>
              </w:rPr>
              <w:t>)</w:t>
            </w:r>
          </w:p>
        </w:tc>
        <w:tc>
          <w:tcPr>
            <w:tcW w:w="1851" w:type="dxa"/>
          </w:tcPr>
          <w:p w14:paraId="6ABE9675" w14:textId="532DE854" w:rsidR="00FB2D66" w:rsidRPr="00561739" w:rsidRDefault="002F4E84" w:rsidP="009858B4">
            <w:pPr>
              <w:jc w:val="both"/>
              <w:rPr>
                <w:rFonts w:ascii="Times New Roman" w:hAnsi="Times New Roman" w:cs="Times New Roman"/>
                <w:sz w:val="24"/>
                <w:szCs w:val="24"/>
              </w:rPr>
            </w:pPr>
            <w:r w:rsidRPr="00561739">
              <w:rPr>
                <w:rFonts w:ascii="Times New Roman" w:hAnsi="Times New Roman" w:cs="Times New Roman"/>
                <w:sz w:val="24"/>
                <w:szCs w:val="24"/>
              </w:rPr>
              <w:t>209</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78.9</w:t>
            </w:r>
            <w:r w:rsidR="00FB2D66" w:rsidRPr="00561739">
              <w:rPr>
                <w:rFonts w:ascii="Times New Roman" w:hAnsi="Times New Roman" w:cs="Times New Roman"/>
                <w:sz w:val="24"/>
                <w:szCs w:val="24"/>
              </w:rPr>
              <w:t>)</w:t>
            </w:r>
          </w:p>
        </w:tc>
        <w:tc>
          <w:tcPr>
            <w:tcW w:w="1851" w:type="dxa"/>
          </w:tcPr>
          <w:p w14:paraId="2C9EF519" w14:textId="06499DEB"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2</w:t>
            </w:r>
            <w:r w:rsidR="002F4E84" w:rsidRPr="00561739">
              <w:rPr>
                <w:rFonts w:ascii="Times New Roman" w:hAnsi="Times New Roman" w:cs="Times New Roman"/>
                <w:sz w:val="24"/>
                <w:szCs w:val="24"/>
              </w:rPr>
              <w:t>65</w:t>
            </w:r>
            <w:r w:rsidRPr="00561739">
              <w:rPr>
                <w:rFonts w:ascii="Times New Roman" w:hAnsi="Times New Roman" w:cs="Times New Roman"/>
                <w:sz w:val="24"/>
                <w:szCs w:val="24"/>
              </w:rPr>
              <w:t xml:space="preserve"> (5</w:t>
            </w:r>
            <w:r w:rsidR="002F4E84" w:rsidRPr="00561739">
              <w:rPr>
                <w:rFonts w:ascii="Times New Roman" w:hAnsi="Times New Roman" w:cs="Times New Roman"/>
                <w:sz w:val="24"/>
                <w:szCs w:val="24"/>
              </w:rPr>
              <w:t>8.0</w:t>
            </w:r>
            <w:r w:rsidRPr="00561739">
              <w:rPr>
                <w:rFonts w:ascii="Times New Roman" w:hAnsi="Times New Roman" w:cs="Times New Roman"/>
                <w:sz w:val="24"/>
                <w:szCs w:val="24"/>
              </w:rPr>
              <w:t>)</w:t>
            </w:r>
          </w:p>
        </w:tc>
        <w:tc>
          <w:tcPr>
            <w:tcW w:w="1851" w:type="dxa"/>
          </w:tcPr>
          <w:p w14:paraId="692D9DD1" w14:textId="44A215DF"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0.0</w:t>
            </w:r>
            <w:r w:rsidR="00F17A27" w:rsidRPr="00561739">
              <w:rPr>
                <w:rFonts w:ascii="Times New Roman" w:hAnsi="Times New Roman" w:cs="Times New Roman"/>
                <w:sz w:val="24"/>
                <w:szCs w:val="24"/>
              </w:rPr>
              <w:t>08</w:t>
            </w:r>
          </w:p>
        </w:tc>
      </w:tr>
      <w:tr w:rsidR="00FB2D66" w:rsidRPr="00561739" w14:paraId="0E5CC1D8" w14:textId="77777777" w:rsidTr="00324F5C">
        <w:tc>
          <w:tcPr>
            <w:tcW w:w="1946" w:type="dxa"/>
          </w:tcPr>
          <w:p w14:paraId="6EA7257C"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Scratch</w:t>
            </w:r>
          </w:p>
        </w:tc>
        <w:tc>
          <w:tcPr>
            <w:tcW w:w="1851" w:type="dxa"/>
          </w:tcPr>
          <w:p w14:paraId="1D55E7C1" w14:textId="4F5113EC" w:rsidR="00FB2D66" w:rsidRPr="00561739" w:rsidRDefault="002F4E84" w:rsidP="009858B4">
            <w:pPr>
              <w:jc w:val="both"/>
              <w:rPr>
                <w:rFonts w:ascii="Times New Roman" w:hAnsi="Times New Roman" w:cs="Times New Roman"/>
                <w:sz w:val="24"/>
                <w:szCs w:val="24"/>
              </w:rPr>
            </w:pPr>
            <w:r w:rsidRPr="00561739">
              <w:rPr>
                <w:rFonts w:ascii="Times New Roman" w:hAnsi="Times New Roman" w:cs="Times New Roman"/>
                <w:sz w:val="24"/>
                <w:szCs w:val="24"/>
              </w:rPr>
              <w:t>22</w:t>
            </w:r>
            <w:r w:rsidR="00FB2D66" w:rsidRPr="00561739">
              <w:rPr>
                <w:rFonts w:ascii="Times New Roman" w:hAnsi="Times New Roman" w:cs="Times New Roman"/>
                <w:sz w:val="24"/>
                <w:szCs w:val="24"/>
              </w:rPr>
              <w:t xml:space="preserve"> (1</w:t>
            </w:r>
            <w:r w:rsidRPr="00561739">
              <w:rPr>
                <w:rFonts w:ascii="Times New Roman" w:hAnsi="Times New Roman" w:cs="Times New Roman"/>
                <w:sz w:val="24"/>
                <w:szCs w:val="24"/>
              </w:rPr>
              <w:t>1.5</w:t>
            </w:r>
            <w:r w:rsidR="00FB2D66" w:rsidRPr="00561739">
              <w:rPr>
                <w:rFonts w:ascii="Times New Roman" w:hAnsi="Times New Roman" w:cs="Times New Roman"/>
                <w:sz w:val="24"/>
                <w:szCs w:val="24"/>
              </w:rPr>
              <w:t>)</w:t>
            </w:r>
          </w:p>
        </w:tc>
        <w:tc>
          <w:tcPr>
            <w:tcW w:w="1851" w:type="dxa"/>
          </w:tcPr>
          <w:p w14:paraId="03A8AB90" w14:textId="135C03E3" w:rsidR="00FB2D66" w:rsidRPr="00561739" w:rsidRDefault="002F4E84" w:rsidP="009858B4">
            <w:pPr>
              <w:jc w:val="both"/>
              <w:rPr>
                <w:rFonts w:ascii="Times New Roman" w:hAnsi="Times New Roman" w:cs="Times New Roman"/>
                <w:sz w:val="24"/>
                <w:szCs w:val="24"/>
              </w:rPr>
            </w:pPr>
            <w:r w:rsidRPr="00561739">
              <w:rPr>
                <w:rFonts w:ascii="Times New Roman" w:hAnsi="Times New Roman" w:cs="Times New Roman"/>
                <w:sz w:val="24"/>
                <w:szCs w:val="24"/>
              </w:rPr>
              <w:t>170</w:t>
            </w:r>
            <w:r w:rsidR="00FB2D66" w:rsidRPr="00561739">
              <w:rPr>
                <w:rFonts w:ascii="Times New Roman" w:hAnsi="Times New Roman" w:cs="Times New Roman"/>
                <w:sz w:val="24"/>
                <w:szCs w:val="24"/>
              </w:rPr>
              <w:t xml:space="preserve"> (8</w:t>
            </w:r>
            <w:r w:rsidRPr="00561739">
              <w:rPr>
                <w:rFonts w:ascii="Times New Roman" w:hAnsi="Times New Roman" w:cs="Times New Roman"/>
                <w:sz w:val="24"/>
                <w:szCs w:val="24"/>
              </w:rPr>
              <w:t>8.5</w:t>
            </w:r>
            <w:r w:rsidR="00FB2D66" w:rsidRPr="00561739">
              <w:rPr>
                <w:rFonts w:ascii="Times New Roman" w:hAnsi="Times New Roman" w:cs="Times New Roman"/>
                <w:sz w:val="24"/>
                <w:szCs w:val="24"/>
              </w:rPr>
              <w:t>)</w:t>
            </w:r>
          </w:p>
        </w:tc>
        <w:tc>
          <w:tcPr>
            <w:tcW w:w="1851" w:type="dxa"/>
          </w:tcPr>
          <w:p w14:paraId="78CA5B9F" w14:textId="5A23AD6C" w:rsidR="00FB2D66" w:rsidRPr="00561739" w:rsidRDefault="002F4E84" w:rsidP="009858B4">
            <w:pPr>
              <w:jc w:val="both"/>
              <w:rPr>
                <w:rFonts w:ascii="Times New Roman" w:hAnsi="Times New Roman" w:cs="Times New Roman"/>
                <w:sz w:val="24"/>
                <w:szCs w:val="24"/>
              </w:rPr>
            </w:pPr>
            <w:r w:rsidRPr="00561739">
              <w:rPr>
                <w:rFonts w:ascii="Times New Roman" w:hAnsi="Times New Roman" w:cs="Times New Roman"/>
                <w:sz w:val="24"/>
                <w:szCs w:val="24"/>
              </w:rPr>
              <w:t>192</w:t>
            </w:r>
            <w:r w:rsidR="00FB2D66" w:rsidRPr="00561739">
              <w:rPr>
                <w:rFonts w:ascii="Times New Roman" w:hAnsi="Times New Roman" w:cs="Times New Roman"/>
                <w:sz w:val="24"/>
                <w:szCs w:val="24"/>
              </w:rPr>
              <w:t xml:space="preserve"> (4</w:t>
            </w:r>
            <w:r w:rsidRPr="00561739">
              <w:rPr>
                <w:rFonts w:ascii="Times New Roman" w:hAnsi="Times New Roman" w:cs="Times New Roman"/>
                <w:sz w:val="24"/>
                <w:szCs w:val="24"/>
              </w:rPr>
              <w:t>2.0</w:t>
            </w:r>
            <w:r w:rsidR="00FB2D66" w:rsidRPr="00561739">
              <w:rPr>
                <w:rFonts w:ascii="Times New Roman" w:hAnsi="Times New Roman" w:cs="Times New Roman"/>
                <w:sz w:val="24"/>
                <w:szCs w:val="24"/>
              </w:rPr>
              <w:t>)</w:t>
            </w:r>
          </w:p>
        </w:tc>
        <w:tc>
          <w:tcPr>
            <w:tcW w:w="1851" w:type="dxa"/>
          </w:tcPr>
          <w:p w14:paraId="0629D854" w14:textId="77777777" w:rsidR="00FB2D66" w:rsidRPr="00561739" w:rsidRDefault="00FB2D66" w:rsidP="009858B4">
            <w:pPr>
              <w:jc w:val="both"/>
              <w:rPr>
                <w:rFonts w:ascii="Times New Roman" w:hAnsi="Times New Roman" w:cs="Times New Roman"/>
                <w:sz w:val="24"/>
                <w:szCs w:val="24"/>
              </w:rPr>
            </w:pPr>
          </w:p>
        </w:tc>
      </w:tr>
      <w:tr w:rsidR="00FB2D66" w:rsidRPr="00561739" w14:paraId="07D9AD87" w14:textId="77777777" w:rsidTr="00324F5C">
        <w:tc>
          <w:tcPr>
            <w:tcW w:w="1946" w:type="dxa"/>
          </w:tcPr>
          <w:p w14:paraId="17853F35"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Number of bites/scratches</w:t>
            </w:r>
          </w:p>
        </w:tc>
        <w:tc>
          <w:tcPr>
            <w:tcW w:w="1851" w:type="dxa"/>
          </w:tcPr>
          <w:p w14:paraId="6DD68F85" w14:textId="77777777" w:rsidR="00FB2D66" w:rsidRPr="00561739" w:rsidRDefault="00FB2D66" w:rsidP="009858B4">
            <w:pPr>
              <w:jc w:val="both"/>
              <w:rPr>
                <w:rFonts w:ascii="Times New Roman" w:hAnsi="Times New Roman" w:cs="Times New Roman"/>
                <w:sz w:val="24"/>
                <w:szCs w:val="24"/>
              </w:rPr>
            </w:pPr>
          </w:p>
        </w:tc>
        <w:tc>
          <w:tcPr>
            <w:tcW w:w="1851" w:type="dxa"/>
          </w:tcPr>
          <w:p w14:paraId="5B4CD527" w14:textId="77777777" w:rsidR="00FB2D66" w:rsidRPr="00561739" w:rsidRDefault="00FB2D66" w:rsidP="009858B4">
            <w:pPr>
              <w:jc w:val="both"/>
              <w:rPr>
                <w:rFonts w:ascii="Times New Roman" w:hAnsi="Times New Roman" w:cs="Times New Roman"/>
                <w:sz w:val="24"/>
                <w:szCs w:val="24"/>
              </w:rPr>
            </w:pPr>
          </w:p>
        </w:tc>
        <w:tc>
          <w:tcPr>
            <w:tcW w:w="1851" w:type="dxa"/>
          </w:tcPr>
          <w:p w14:paraId="2D9A327A" w14:textId="77777777" w:rsidR="00FB2D66" w:rsidRPr="00561739" w:rsidRDefault="00FB2D66" w:rsidP="009858B4">
            <w:pPr>
              <w:jc w:val="both"/>
              <w:rPr>
                <w:rFonts w:ascii="Times New Roman" w:hAnsi="Times New Roman" w:cs="Times New Roman"/>
                <w:sz w:val="24"/>
                <w:szCs w:val="24"/>
              </w:rPr>
            </w:pPr>
          </w:p>
        </w:tc>
        <w:tc>
          <w:tcPr>
            <w:tcW w:w="1851" w:type="dxa"/>
          </w:tcPr>
          <w:p w14:paraId="0F8F4F16" w14:textId="77777777" w:rsidR="00FB2D66" w:rsidRPr="00561739" w:rsidRDefault="00FB2D66" w:rsidP="009858B4">
            <w:pPr>
              <w:jc w:val="both"/>
              <w:rPr>
                <w:rFonts w:ascii="Times New Roman" w:hAnsi="Times New Roman" w:cs="Times New Roman"/>
                <w:sz w:val="24"/>
                <w:szCs w:val="24"/>
              </w:rPr>
            </w:pPr>
          </w:p>
        </w:tc>
      </w:tr>
      <w:tr w:rsidR="00FB2D66" w:rsidRPr="00561739" w14:paraId="6E184BA3" w14:textId="77777777" w:rsidTr="00324F5C">
        <w:tc>
          <w:tcPr>
            <w:tcW w:w="1946" w:type="dxa"/>
          </w:tcPr>
          <w:p w14:paraId="44E2BFCD"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Single</w:t>
            </w:r>
          </w:p>
        </w:tc>
        <w:tc>
          <w:tcPr>
            <w:tcW w:w="1851" w:type="dxa"/>
          </w:tcPr>
          <w:p w14:paraId="49E4F84F" w14:textId="152037F7" w:rsidR="00FB2D66" w:rsidRPr="00561739" w:rsidRDefault="00523A5B" w:rsidP="009858B4">
            <w:pPr>
              <w:jc w:val="both"/>
              <w:rPr>
                <w:rFonts w:ascii="Times New Roman" w:hAnsi="Times New Roman" w:cs="Times New Roman"/>
                <w:sz w:val="24"/>
                <w:szCs w:val="24"/>
              </w:rPr>
            </w:pPr>
            <w:r w:rsidRPr="00561739">
              <w:rPr>
                <w:rFonts w:ascii="Times New Roman" w:hAnsi="Times New Roman" w:cs="Times New Roman"/>
                <w:sz w:val="24"/>
                <w:szCs w:val="24"/>
              </w:rPr>
              <w:t>49</w:t>
            </w:r>
            <w:r w:rsidR="00FB2D66" w:rsidRPr="00561739">
              <w:rPr>
                <w:rFonts w:ascii="Times New Roman" w:hAnsi="Times New Roman" w:cs="Times New Roman"/>
                <w:sz w:val="24"/>
                <w:szCs w:val="24"/>
              </w:rPr>
              <w:t xml:space="preserve"> (1</w:t>
            </w:r>
            <w:r w:rsidRPr="00561739">
              <w:rPr>
                <w:rFonts w:ascii="Times New Roman" w:hAnsi="Times New Roman" w:cs="Times New Roman"/>
                <w:sz w:val="24"/>
                <w:szCs w:val="24"/>
              </w:rPr>
              <w:t>4.8</w:t>
            </w:r>
            <w:r w:rsidR="00FB2D66" w:rsidRPr="00561739">
              <w:rPr>
                <w:rFonts w:ascii="Times New Roman" w:hAnsi="Times New Roman" w:cs="Times New Roman"/>
                <w:sz w:val="24"/>
                <w:szCs w:val="24"/>
              </w:rPr>
              <w:t>)</w:t>
            </w:r>
          </w:p>
        </w:tc>
        <w:tc>
          <w:tcPr>
            <w:tcW w:w="1851" w:type="dxa"/>
          </w:tcPr>
          <w:p w14:paraId="7016CA8F" w14:textId="20B5BDE3" w:rsidR="00FB2D66" w:rsidRPr="00561739" w:rsidRDefault="00523A5B" w:rsidP="009858B4">
            <w:pPr>
              <w:jc w:val="both"/>
              <w:rPr>
                <w:rFonts w:ascii="Times New Roman" w:hAnsi="Times New Roman" w:cs="Times New Roman"/>
                <w:sz w:val="24"/>
                <w:szCs w:val="24"/>
              </w:rPr>
            </w:pPr>
            <w:r w:rsidRPr="00561739">
              <w:rPr>
                <w:rFonts w:ascii="Times New Roman" w:hAnsi="Times New Roman" w:cs="Times New Roman"/>
                <w:sz w:val="24"/>
                <w:szCs w:val="24"/>
              </w:rPr>
              <w:t>282</w:t>
            </w:r>
            <w:r w:rsidR="00FB2D66" w:rsidRPr="00561739">
              <w:rPr>
                <w:rFonts w:ascii="Times New Roman" w:hAnsi="Times New Roman" w:cs="Times New Roman"/>
                <w:sz w:val="24"/>
                <w:szCs w:val="24"/>
              </w:rPr>
              <w:t xml:space="preserve"> (8</w:t>
            </w:r>
            <w:r w:rsidRPr="00561739">
              <w:rPr>
                <w:rFonts w:ascii="Times New Roman" w:hAnsi="Times New Roman" w:cs="Times New Roman"/>
                <w:sz w:val="24"/>
                <w:szCs w:val="24"/>
              </w:rPr>
              <w:t>5.2</w:t>
            </w:r>
            <w:r w:rsidR="00FB2D66" w:rsidRPr="00561739">
              <w:rPr>
                <w:rFonts w:ascii="Times New Roman" w:hAnsi="Times New Roman" w:cs="Times New Roman"/>
                <w:sz w:val="24"/>
                <w:szCs w:val="24"/>
              </w:rPr>
              <w:t>)</w:t>
            </w:r>
          </w:p>
        </w:tc>
        <w:tc>
          <w:tcPr>
            <w:tcW w:w="1851" w:type="dxa"/>
          </w:tcPr>
          <w:p w14:paraId="3565C450" w14:textId="31A3C0AE" w:rsidR="00FB2D66" w:rsidRPr="00561739" w:rsidRDefault="00523A5B" w:rsidP="009858B4">
            <w:pPr>
              <w:jc w:val="both"/>
              <w:rPr>
                <w:rFonts w:ascii="Times New Roman" w:hAnsi="Times New Roman" w:cs="Times New Roman"/>
                <w:sz w:val="24"/>
                <w:szCs w:val="24"/>
              </w:rPr>
            </w:pPr>
            <w:r w:rsidRPr="00561739">
              <w:rPr>
                <w:rFonts w:ascii="Times New Roman" w:hAnsi="Times New Roman" w:cs="Times New Roman"/>
                <w:sz w:val="24"/>
                <w:szCs w:val="24"/>
              </w:rPr>
              <w:t>331</w:t>
            </w:r>
            <w:r w:rsidR="00FB2D66" w:rsidRPr="00561739">
              <w:rPr>
                <w:rFonts w:ascii="Times New Roman" w:hAnsi="Times New Roman" w:cs="Times New Roman"/>
                <w:sz w:val="24"/>
                <w:szCs w:val="24"/>
              </w:rPr>
              <w:t xml:space="preserve"> (72.</w:t>
            </w:r>
            <w:r w:rsidRPr="00561739">
              <w:rPr>
                <w:rFonts w:ascii="Times New Roman" w:hAnsi="Times New Roman" w:cs="Times New Roman"/>
                <w:sz w:val="24"/>
                <w:szCs w:val="24"/>
              </w:rPr>
              <w:t>4</w:t>
            </w:r>
            <w:r w:rsidR="00FB2D66" w:rsidRPr="00561739">
              <w:rPr>
                <w:rFonts w:ascii="Times New Roman" w:hAnsi="Times New Roman" w:cs="Times New Roman"/>
                <w:sz w:val="24"/>
                <w:szCs w:val="24"/>
              </w:rPr>
              <w:t>)</w:t>
            </w:r>
          </w:p>
        </w:tc>
        <w:tc>
          <w:tcPr>
            <w:tcW w:w="1851" w:type="dxa"/>
          </w:tcPr>
          <w:p w14:paraId="1C290E5A" w14:textId="78DD4BBD"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523A5B" w:rsidRPr="00561739">
              <w:rPr>
                <w:rFonts w:ascii="Times New Roman" w:hAnsi="Times New Roman" w:cs="Times New Roman"/>
                <w:sz w:val="24"/>
                <w:szCs w:val="24"/>
              </w:rPr>
              <w:t>037</w:t>
            </w:r>
          </w:p>
        </w:tc>
      </w:tr>
      <w:tr w:rsidR="00FB2D66" w:rsidRPr="00561739" w14:paraId="5CB9F896" w14:textId="77777777" w:rsidTr="00324F5C">
        <w:tc>
          <w:tcPr>
            <w:tcW w:w="1946" w:type="dxa"/>
          </w:tcPr>
          <w:p w14:paraId="3174154F" w14:textId="5CE25F53" w:rsidR="00FB2D66" w:rsidRPr="00561739" w:rsidRDefault="00E7410D" w:rsidP="009858B4">
            <w:pPr>
              <w:jc w:val="both"/>
              <w:rPr>
                <w:rFonts w:ascii="Times New Roman" w:hAnsi="Times New Roman" w:cs="Times New Roman"/>
                <w:sz w:val="24"/>
                <w:szCs w:val="24"/>
              </w:rPr>
            </w:pPr>
            <w:r w:rsidRPr="00561739">
              <w:rPr>
                <w:rFonts w:ascii="Times New Roman" w:hAnsi="Times New Roman" w:cs="Times New Roman"/>
                <w:sz w:val="24"/>
                <w:szCs w:val="24"/>
              </w:rPr>
              <w:t>Multiple</w:t>
            </w:r>
          </w:p>
        </w:tc>
        <w:tc>
          <w:tcPr>
            <w:tcW w:w="1851" w:type="dxa"/>
          </w:tcPr>
          <w:p w14:paraId="4D624D7E" w14:textId="460AE1F1" w:rsidR="00FB2D66" w:rsidRPr="00561739" w:rsidRDefault="00523A5B" w:rsidP="009858B4">
            <w:pPr>
              <w:jc w:val="both"/>
              <w:rPr>
                <w:rFonts w:ascii="Times New Roman" w:hAnsi="Times New Roman" w:cs="Times New Roman"/>
                <w:sz w:val="24"/>
                <w:szCs w:val="24"/>
              </w:rPr>
            </w:pPr>
            <w:r w:rsidRPr="00561739">
              <w:rPr>
                <w:rFonts w:ascii="Times New Roman" w:hAnsi="Times New Roman" w:cs="Times New Roman"/>
                <w:sz w:val="24"/>
                <w:szCs w:val="24"/>
              </w:rPr>
              <w:t>29</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23.0</w:t>
            </w:r>
            <w:r w:rsidR="00FB2D66" w:rsidRPr="00561739">
              <w:rPr>
                <w:rFonts w:ascii="Times New Roman" w:hAnsi="Times New Roman" w:cs="Times New Roman"/>
                <w:sz w:val="24"/>
                <w:szCs w:val="24"/>
              </w:rPr>
              <w:t>)</w:t>
            </w:r>
          </w:p>
        </w:tc>
        <w:tc>
          <w:tcPr>
            <w:tcW w:w="1851" w:type="dxa"/>
          </w:tcPr>
          <w:p w14:paraId="4F43B3CA" w14:textId="74DBEBFD" w:rsidR="00FB2D66" w:rsidRPr="00561739" w:rsidRDefault="00523A5B" w:rsidP="009858B4">
            <w:pPr>
              <w:jc w:val="both"/>
              <w:rPr>
                <w:rFonts w:ascii="Times New Roman" w:hAnsi="Times New Roman" w:cs="Times New Roman"/>
                <w:sz w:val="24"/>
                <w:szCs w:val="24"/>
              </w:rPr>
            </w:pPr>
            <w:r w:rsidRPr="00561739">
              <w:rPr>
                <w:rFonts w:ascii="Times New Roman" w:hAnsi="Times New Roman" w:cs="Times New Roman"/>
                <w:sz w:val="24"/>
                <w:szCs w:val="24"/>
              </w:rPr>
              <w:t>97</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77.0</w:t>
            </w:r>
            <w:r w:rsidR="00FB2D66" w:rsidRPr="00561739">
              <w:rPr>
                <w:rFonts w:ascii="Times New Roman" w:hAnsi="Times New Roman" w:cs="Times New Roman"/>
                <w:sz w:val="24"/>
                <w:szCs w:val="24"/>
              </w:rPr>
              <w:t>)</w:t>
            </w:r>
          </w:p>
        </w:tc>
        <w:tc>
          <w:tcPr>
            <w:tcW w:w="1851" w:type="dxa"/>
          </w:tcPr>
          <w:p w14:paraId="73551E20" w14:textId="22A49F18" w:rsidR="00FB2D66" w:rsidRPr="00561739" w:rsidRDefault="00523A5B" w:rsidP="009858B4">
            <w:pPr>
              <w:jc w:val="both"/>
              <w:rPr>
                <w:rFonts w:ascii="Times New Roman" w:hAnsi="Times New Roman" w:cs="Times New Roman"/>
                <w:sz w:val="24"/>
                <w:szCs w:val="24"/>
              </w:rPr>
            </w:pPr>
            <w:r w:rsidRPr="00561739">
              <w:rPr>
                <w:rFonts w:ascii="Times New Roman" w:hAnsi="Times New Roman" w:cs="Times New Roman"/>
                <w:sz w:val="24"/>
                <w:szCs w:val="24"/>
              </w:rPr>
              <w:t>126</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27.6</w:t>
            </w:r>
            <w:r w:rsidR="00FB2D66" w:rsidRPr="00561739">
              <w:rPr>
                <w:rFonts w:ascii="Times New Roman" w:hAnsi="Times New Roman" w:cs="Times New Roman"/>
                <w:sz w:val="24"/>
                <w:szCs w:val="24"/>
              </w:rPr>
              <w:t>)</w:t>
            </w:r>
          </w:p>
        </w:tc>
        <w:tc>
          <w:tcPr>
            <w:tcW w:w="1851" w:type="dxa"/>
          </w:tcPr>
          <w:p w14:paraId="2371B859" w14:textId="77777777" w:rsidR="00FB2D66" w:rsidRPr="00561739" w:rsidRDefault="00FB2D66" w:rsidP="009858B4">
            <w:pPr>
              <w:jc w:val="both"/>
              <w:rPr>
                <w:rFonts w:ascii="Times New Roman" w:hAnsi="Times New Roman" w:cs="Times New Roman"/>
                <w:sz w:val="24"/>
                <w:szCs w:val="24"/>
              </w:rPr>
            </w:pPr>
          </w:p>
        </w:tc>
      </w:tr>
      <w:tr w:rsidR="00FB2D66" w:rsidRPr="00561739" w14:paraId="2EA1746B" w14:textId="77777777" w:rsidTr="00324F5C">
        <w:tc>
          <w:tcPr>
            <w:tcW w:w="1946" w:type="dxa"/>
          </w:tcPr>
          <w:p w14:paraId="65826C8E"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 xml:space="preserve">Type of animal </w:t>
            </w:r>
          </w:p>
        </w:tc>
        <w:tc>
          <w:tcPr>
            <w:tcW w:w="1851" w:type="dxa"/>
          </w:tcPr>
          <w:p w14:paraId="578B6A29" w14:textId="77777777" w:rsidR="00FB2D66" w:rsidRPr="00561739" w:rsidRDefault="00FB2D66" w:rsidP="009858B4">
            <w:pPr>
              <w:jc w:val="both"/>
              <w:rPr>
                <w:rFonts w:ascii="Times New Roman" w:hAnsi="Times New Roman" w:cs="Times New Roman"/>
                <w:sz w:val="24"/>
                <w:szCs w:val="24"/>
              </w:rPr>
            </w:pPr>
          </w:p>
        </w:tc>
        <w:tc>
          <w:tcPr>
            <w:tcW w:w="1851" w:type="dxa"/>
          </w:tcPr>
          <w:p w14:paraId="1A749A49" w14:textId="77777777" w:rsidR="00FB2D66" w:rsidRPr="00561739" w:rsidRDefault="00FB2D66" w:rsidP="009858B4">
            <w:pPr>
              <w:jc w:val="both"/>
              <w:rPr>
                <w:rFonts w:ascii="Times New Roman" w:hAnsi="Times New Roman" w:cs="Times New Roman"/>
                <w:sz w:val="24"/>
                <w:szCs w:val="24"/>
              </w:rPr>
            </w:pPr>
          </w:p>
        </w:tc>
        <w:tc>
          <w:tcPr>
            <w:tcW w:w="1851" w:type="dxa"/>
          </w:tcPr>
          <w:p w14:paraId="064FB1DF" w14:textId="77777777" w:rsidR="00FB2D66" w:rsidRPr="00561739" w:rsidRDefault="00FB2D66" w:rsidP="009858B4">
            <w:pPr>
              <w:jc w:val="both"/>
              <w:rPr>
                <w:rFonts w:ascii="Times New Roman" w:hAnsi="Times New Roman" w:cs="Times New Roman"/>
                <w:sz w:val="24"/>
                <w:szCs w:val="24"/>
              </w:rPr>
            </w:pPr>
          </w:p>
        </w:tc>
        <w:tc>
          <w:tcPr>
            <w:tcW w:w="1851" w:type="dxa"/>
          </w:tcPr>
          <w:p w14:paraId="3A677933" w14:textId="77777777" w:rsidR="00FB2D66" w:rsidRPr="00561739" w:rsidRDefault="00FB2D66" w:rsidP="009858B4">
            <w:pPr>
              <w:jc w:val="both"/>
              <w:rPr>
                <w:rFonts w:ascii="Times New Roman" w:hAnsi="Times New Roman" w:cs="Times New Roman"/>
                <w:sz w:val="24"/>
                <w:szCs w:val="24"/>
              </w:rPr>
            </w:pPr>
          </w:p>
        </w:tc>
      </w:tr>
      <w:tr w:rsidR="00FB2D66" w:rsidRPr="00561739" w14:paraId="38BD2B19" w14:textId="77777777" w:rsidTr="00324F5C">
        <w:tc>
          <w:tcPr>
            <w:tcW w:w="1946" w:type="dxa"/>
          </w:tcPr>
          <w:p w14:paraId="02FBED04"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Stray</w:t>
            </w:r>
          </w:p>
        </w:tc>
        <w:tc>
          <w:tcPr>
            <w:tcW w:w="1851" w:type="dxa"/>
          </w:tcPr>
          <w:p w14:paraId="15C05227" w14:textId="11C9293C" w:rsidR="00FB2D66" w:rsidRPr="00561739" w:rsidRDefault="00A57BBE" w:rsidP="009858B4">
            <w:pPr>
              <w:jc w:val="both"/>
              <w:rPr>
                <w:rFonts w:ascii="Times New Roman" w:hAnsi="Times New Roman" w:cs="Times New Roman"/>
                <w:sz w:val="24"/>
                <w:szCs w:val="24"/>
              </w:rPr>
            </w:pPr>
            <w:r w:rsidRPr="00561739">
              <w:rPr>
                <w:rFonts w:ascii="Times New Roman" w:hAnsi="Times New Roman" w:cs="Times New Roman"/>
                <w:sz w:val="24"/>
                <w:szCs w:val="24"/>
              </w:rPr>
              <w:t>51</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20.8</w:t>
            </w:r>
            <w:r w:rsidR="00FB2D66" w:rsidRPr="00561739">
              <w:rPr>
                <w:rFonts w:ascii="Times New Roman" w:hAnsi="Times New Roman" w:cs="Times New Roman"/>
                <w:sz w:val="24"/>
                <w:szCs w:val="24"/>
              </w:rPr>
              <w:t>)</w:t>
            </w:r>
          </w:p>
        </w:tc>
        <w:tc>
          <w:tcPr>
            <w:tcW w:w="1851" w:type="dxa"/>
          </w:tcPr>
          <w:p w14:paraId="0E1C4F48" w14:textId="09B31E33" w:rsidR="00FB2D66" w:rsidRPr="00561739" w:rsidRDefault="00D642E0" w:rsidP="009858B4">
            <w:pPr>
              <w:jc w:val="both"/>
              <w:rPr>
                <w:rFonts w:ascii="Times New Roman" w:hAnsi="Times New Roman" w:cs="Times New Roman"/>
                <w:sz w:val="24"/>
                <w:szCs w:val="24"/>
              </w:rPr>
            </w:pPr>
            <w:r w:rsidRPr="00561739">
              <w:rPr>
                <w:rFonts w:ascii="Times New Roman" w:hAnsi="Times New Roman" w:cs="Times New Roman"/>
                <w:sz w:val="24"/>
                <w:szCs w:val="24"/>
              </w:rPr>
              <w:t>194</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79.2</w:t>
            </w:r>
            <w:r w:rsidR="00FB2D66" w:rsidRPr="00561739">
              <w:rPr>
                <w:rFonts w:ascii="Times New Roman" w:hAnsi="Times New Roman" w:cs="Times New Roman"/>
                <w:sz w:val="24"/>
                <w:szCs w:val="24"/>
              </w:rPr>
              <w:t>)</w:t>
            </w:r>
          </w:p>
        </w:tc>
        <w:tc>
          <w:tcPr>
            <w:tcW w:w="1851" w:type="dxa"/>
          </w:tcPr>
          <w:p w14:paraId="6F1A2E9B" w14:textId="1D596D60" w:rsidR="00FB2D66" w:rsidRPr="00561739" w:rsidRDefault="001F6C28" w:rsidP="009858B4">
            <w:pPr>
              <w:jc w:val="both"/>
              <w:rPr>
                <w:rFonts w:ascii="Times New Roman" w:hAnsi="Times New Roman" w:cs="Times New Roman"/>
                <w:sz w:val="24"/>
                <w:szCs w:val="24"/>
              </w:rPr>
            </w:pPr>
            <w:r w:rsidRPr="00561739">
              <w:rPr>
                <w:rFonts w:ascii="Times New Roman" w:hAnsi="Times New Roman" w:cs="Times New Roman"/>
                <w:sz w:val="24"/>
                <w:szCs w:val="24"/>
              </w:rPr>
              <w:t>245</w:t>
            </w:r>
            <w:r w:rsidR="00FB2D66" w:rsidRPr="00561739">
              <w:rPr>
                <w:rFonts w:ascii="Times New Roman" w:hAnsi="Times New Roman" w:cs="Times New Roman"/>
                <w:sz w:val="24"/>
                <w:szCs w:val="24"/>
              </w:rPr>
              <w:t xml:space="preserve"> (53.</w:t>
            </w:r>
            <w:r w:rsidRPr="00561739">
              <w:rPr>
                <w:rFonts w:ascii="Times New Roman" w:hAnsi="Times New Roman" w:cs="Times New Roman"/>
                <w:sz w:val="24"/>
                <w:szCs w:val="24"/>
              </w:rPr>
              <w:t>6</w:t>
            </w:r>
            <w:r w:rsidR="00FB2D66" w:rsidRPr="00561739">
              <w:rPr>
                <w:rFonts w:ascii="Times New Roman" w:hAnsi="Times New Roman" w:cs="Times New Roman"/>
                <w:sz w:val="24"/>
                <w:szCs w:val="24"/>
              </w:rPr>
              <w:t>)</w:t>
            </w:r>
          </w:p>
        </w:tc>
        <w:tc>
          <w:tcPr>
            <w:tcW w:w="1851" w:type="dxa"/>
          </w:tcPr>
          <w:p w14:paraId="5A7AEC04" w14:textId="010047EB"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2C45B2" w:rsidRPr="00561739">
              <w:rPr>
                <w:rFonts w:ascii="Times New Roman" w:hAnsi="Times New Roman" w:cs="Times New Roman"/>
                <w:sz w:val="24"/>
                <w:szCs w:val="24"/>
              </w:rPr>
              <w:t>055</w:t>
            </w:r>
          </w:p>
        </w:tc>
      </w:tr>
      <w:tr w:rsidR="00FB2D66" w:rsidRPr="00561739" w14:paraId="56268DEB" w14:textId="77777777" w:rsidTr="00324F5C">
        <w:tc>
          <w:tcPr>
            <w:tcW w:w="1946" w:type="dxa"/>
          </w:tcPr>
          <w:p w14:paraId="4C2B2929"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Community own</w:t>
            </w:r>
          </w:p>
        </w:tc>
        <w:tc>
          <w:tcPr>
            <w:tcW w:w="1851" w:type="dxa"/>
          </w:tcPr>
          <w:p w14:paraId="2ED6E3E3" w14:textId="2B7B1A12" w:rsidR="00FB2D66" w:rsidRPr="00561739" w:rsidRDefault="00A57BBE" w:rsidP="009858B4">
            <w:pPr>
              <w:jc w:val="both"/>
              <w:rPr>
                <w:rFonts w:ascii="Times New Roman" w:hAnsi="Times New Roman" w:cs="Times New Roman"/>
                <w:sz w:val="24"/>
                <w:szCs w:val="24"/>
              </w:rPr>
            </w:pPr>
            <w:r w:rsidRPr="00561739">
              <w:rPr>
                <w:rFonts w:ascii="Times New Roman" w:hAnsi="Times New Roman" w:cs="Times New Roman"/>
                <w:sz w:val="24"/>
                <w:szCs w:val="24"/>
              </w:rPr>
              <w:t>8</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8.5</w:t>
            </w:r>
            <w:r w:rsidR="00FB2D66" w:rsidRPr="00561739">
              <w:rPr>
                <w:rFonts w:ascii="Times New Roman" w:hAnsi="Times New Roman" w:cs="Times New Roman"/>
                <w:sz w:val="24"/>
                <w:szCs w:val="24"/>
              </w:rPr>
              <w:t>)</w:t>
            </w:r>
          </w:p>
        </w:tc>
        <w:tc>
          <w:tcPr>
            <w:tcW w:w="1851" w:type="dxa"/>
          </w:tcPr>
          <w:p w14:paraId="04F134B7" w14:textId="27E6EE65" w:rsidR="00FB2D66" w:rsidRPr="00561739" w:rsidRDefault="00D642E0" w:rsidP="009858B4">
            <w:pPr>
              <w:jc w:val="both"/>
              <w:rPr>
                <w:rFonts w:ascii="Times New Roman" w:hAnsi="Times New Roman" w:cs="Times New Roman"/>
                <w:sz w:val="24"/>
                <w:szCs w:val="24"/>
              </w:rPr>
            </w:pPr>
            <w:r w:rsidRPr="00561739">
              <w:rPr>
                <w:rFonts w:ascii="Times New Roman" w:hAnsi="Times New Roman" w:cs="Times New Roman"/>
                <w:sz w:val="24"/>
                <w:szCs w:val="24"/>
              </w:rPr>
              <w:t>86</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91.5</w:t>
            </w:r>
            <w:r w:rsidR="00FB2D66" w:rsidRPr="00561739">
              <w:rPr>
                <w:rFonts w:ascii="Times New Roman" w:hAnsi="Times New Roman" w:cs="Times New Roman"/>
                <w:sz w:val="24"/>
                <w:szCs w:val="24"/>
              </w:rPr>
              <w:t>)</w:t>
            </w:r>
          </w:p>
        </w:tc>
        <w:tc>
          <w:tcPr>
            <w:tcW w:w="1851" w:type="dxa"/>
          </w:tcPr>
          <w:p w14:paraId="347FFB44" w14:textId="69B8AF2D" w:rsidR="00FB2D66" w:rsidRPr="00561739" w:rsidRDefault="001F6C28" w:rsidP="009858B4">
            <w:pPr>
              <w:jc w:val="both"/>
              <w:rPr>
                <w:rFonts w:ascii="Times New Roman" w:hAnsi="Times New Roman" w:cs="Times New Roman"/>
                <w:sz w:val="24"/>
                <w:szCs w:val="24"/>
              </w:rPr>
            </w:pPr>
            <w:r w:rsidRPr="00561739">
              <w:rPr>
                <w:rFonts w:ascii="Times New Roman" w:hAnsi="Times New Roman" w:cs="Times New Roman"/>
                <w:sz w:val="24"/>
                <w:szCs w:val="24"/>
              </w:rPr>
              <w:t>94</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20.6</w:t>
            </w:r>
            <w:r w:rsidR="00FB2D66" w:rsidRPr="00561739">
              <w:rPr>
                <w:rFonts w:ascii="Times New Roman" w:hAnsi="Times New Roman" w:cs="Times New Roman"/>
                <w:sz w:val="24"/>
                <w:szCs w:val="24"/>
              </w:rPr>
              <w:t>)</w:t>
            </w:r>
          </w:p>
        </w:tc>
        <w:tc>
          <w:tcPr>
            <w:tcW w:w="1851" w:type="dxa"/>
          </w:tcPr>
          <w:p w14:paraId="2CD72EAE" w14:textId="77777777" w:rsidR="00FB2D66" w:rsidRPr="00561739" w:rsidRDefault="00FB2D66" w:rsidP="009858B4">
            <w:pPr>
              <w:jc w:val="both"/>
              <w:rPr>
                <w:rFonts w:ascii="Times New Roman" w:hAnsi="Times New Roman" w:cs="Times New Roman"/>
                <w:sz w:val="24"/>
                <w:szCs w:val="24"/>
              </w:rPr>
            </w:pPr>
          </w:p>
        </w:tc>
      </w:tr>
      <w:tr w:rsidR="001F6C28" w:rsidRPr="00561739" w14:paraId="5385ACBD" w14:textId="77777777" w:rsidTr="00324F5C">
        <w:tc>
          <w:tcPr>
            <w:tcW w:w="1946" w:type="dxa"/>
          </w:tcPr>
          <w:p w14:paraId="201F5FDE" w14:textId="77777777" w:rsidR="001F6C28" w:rsidRPr="00561739" w:rsidRDefault="001F6C28" w:rsidP="009858B4">
            <w:pPr>
              <w:jc w:val="both"/>
              <w:rPr>
                <w:rFonts w:ascii="Times New Roman" w:hAnsi="Times New Roman" w:cs="Times New Roman"/>
                <w:sz w:val="24"/>
                <w:szCs w:val="24"/>
              </w:rPr>
            </w:pPr>
            <w:r w:rsidRPr="00561739">
              <w:rPr>
                <w:rFonts w:ascii="Times New Roman" w:hAnsi="Times New Roman" w:cs="Times New Roman"/>
                <w:sz w:val="24"/>
                <w:szCs w:val="24"/>
              </w:rPr>
              <w:t>Own pet</w:t>
            </w:r>
          </w:p>
        </w:tc>
        <w:tc>
          <w:tcPr>
            <w:tcW w:w="1851" w:type="dxa"/>
          </w:tcPr>
          <w:p w14:paraId="6EAD85E9" w14:textId="22AD1085" w:rsidR="001F6C28" w:rsidRPr="00561739" w:rsidRDefault="001F6C28"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A57BBE" w:rsidRPr="00561739">
              <w:rPr>
                <w:rFonts w:ascii="Times New Roman" w:hAnsi="Times New Roman" w:cs="Times New Roman"/>
                <w:sz w:val="24"/>
                <w:szCs w:val="24"/>
              </w:rPr>
              <w:t>8</w:t>
            </w:r>
            <w:r w:rsidRPr="00561739">
              <w:rPr>
                <w:rFonts w:ascii="Times New Roman" w:hAnsi="Times New Roman" w:cs="Times New Roman"/>
                <w:sz w:val="24"/>
                <w:szCs w:val="24"/>
              </w:rPr>
              <w:t xml:space="preserve"> (</w:t>
            </w:r>
            <w:r w:rsidR="00A57BBE" w:rsidRPr="00561739">
              <w:rPr>
                <w:rFonts w:ascii="Times New Roman" w:hAnsi="Times New Roman" w:cs="Times New Roman"/>
                <w:sz w:val="24"/>
                <w:szCs w:val="24"/>
              </w:rPr>
              <w:t>15.8</w:t>
            </w:r>
            <w:r w:rsidRPr="00561739">
              <w:rPr>
                <w:rFonts w:ascii="Times New Roman" w:hAnsi="Times New Roman" w:cs="Times New Roman"/>
                <w:sz w:val="24"/>
                <w:szCs w:val="24"/>
              </w:rPr>
              <w:t>)</w:t>
            </w:r>
          </w:p>
        </w:tc>
        <w:tc>
          <w:tcPr>
            <w:tcW w:w="1851" w:type="dxa"/>
          </w:tcPr>
          <w:p w14:paraId="11F739AD" w14:textId="67EA1288" w:rsidR="001F6C28" w:rsidRPr="00561739" w:rsidRDefault="00D642E0" w:rsidP="009858B4">
            <w:pPr>
              <w:jc w:val="both"/>
              <w:rPr>
                <w:rFonts w:ascii="Times New Roman" w:hAnsi="Times New Roman" w:cs="Times New Roman"/>
                <w:sz w:val="24"/>
                <w:szCs w:val="24"/>
              </w:rPr>
            </w:pPr>
            <w:r w:rsidRPr="00561739">
              <w:rPr>
                <w:rFonts w:ascii="Times New Roman" w:hAnsi="Times New Roman" w:cs="Times New Roman"/>
                <w:sz w:val="24"/>
                <w:szCs w:val="24"/>
              </w:rPr>
              <w:t>96</w:t>
            </w:r>
            <w:r w:rsidR="001F6C28" w:rsidRPr="00561739">
              <w:rPr>
                <w:rFonts w:ascii="Times New Roman" w:hAnsi="Times New Roman" w:cs="Times New Roman"/>
                <w:sz w:val="24"/>
                <w:szCs w:val="24"/>
              </w:rPr>
              <w:t xml:space="preserve"> (8</w:t>
            </w:r>
            <w:r w:rsidRPr="00561739">
              <w:rPr>
                <w:rFonts w:ascii="Times New Roman" w:hAnsi="Times New Roman" w:cs="Times New Roman"/>
                <w:sz w:val="24"/>
                <w:szCs w:val="24"/>
              </w:rPr>
              <w:t>4.2</w:t>
            </w:r>
            <w:r w:rsidR="001F6C28" w:rsidRPr="00561739">
              <w:rPr>
                <w:rFonts w:ascii="Times New Roman" w:hAnsi="Times New Roman" w:cs="Times New Roman"/>
                <w:sz w:val="24"/>
                <w:szCs w:val="24"/>
              </w:rPr>
              <w:t>)</w:t>
            </w:r>
          </w:p>
        </w:tc>
        <w:tc>
          <w:tcPr>
            <w:tcW w:w="1851" w:type="dxa"/>
          </w:tcPr>
          <w:p w14:paraId="546C6967" w14:textId="673D19FB" w:rsidR="001F6C28" w:rsidRPr="00561739" w:rsidRDefault="001F6C28" w:rsidP="009858B4">
            <w:pPr>
              <w:jc w:val="both"/>
              <w:rPr>
                <w:rFonts w:ascii="Times New Roman" w:hAnsi="Times New Roman" w:cs="Times New Roman"/>
                <w:sz w:val="24"/>
                <w:szCs w:val="24"/>
              </w:rPr>
            </w:pPr>
            <w:r w:rsidRPr="00561739">
              <w:rPr>
                <w:rFonts w:ascii="Times New Roman" w:hAnsi="Times New Roman" w:cs="Times New Roman"/>
                <w:sz w:val="24"/>
                <w:szCs w:val="24"/>
              </w:rPr>
              <w:t>114 (24.9)</w:t>
            </w:r>
          </w:p>
        </w:tc>
        <w:tc>
          <w:tcPr>
            <w:tcW w:w="1851" w:type="dxa"/>
          </w:tcPr>
          <w:p w14:paraId="5E14802A" w14:textId="77777777" w:rsidR="001F6C28" w:rsidRPr="00561739" w:rsidRDefault="001F6C28" w:rsidP="009858B4">
            <w:pPr>
              <w:jc w:val="both"/>
              <w:rPr>
                <w:rFonts w:ascii="Times New Roman" w:hAnsi="Times New Roman" w:cs="Times New Roman"/>
                <w:sz w:val="24"/>
                <w:szCs w:val="24"/>
              </w:rPr>
            </w:pPr>
          </w:p>
        </w:tc>
      </w:tr>
      <w:tr w:rsidR="001F6C28" w:rsidRPr="00561739" w14:paraId="49463F7C" w14:textId="77777777" w:rsidTr="00324F5C">
        <w:tc>
          <w:tcPr>
            <w:tcW w:w="1946" w:type="dxa"/>
          </w:tcPr>
          <w:p w14:paraId="5EC0284F" w14:textId="0524AF6B" w:rsidR="001F6C28" w:rsidRPr="00561739" w:rsidRDefault="001F6C28" w:rsidP="009858B4">
            <w:pPr>
              <w:jc w:val="both"/>
              <w:rPr>
                <w:rFonts w:ascii="Times New Roman" w:hAnsi="Times New Roman" w:cs="Times New Roman"/>
                <w:sz w:val="24"/>
                <w:szCs w:val="24"/>
              </w:rPr>
            </w:pPr>
            <w:r w:rsidRPr="00561739">
              <w:rPr>
                <w:rFonts w:ascii="Times New Roman" w:hAnsi="Times New Roman" w:cs="Times New Roman"/>
                <w:sz w:val="24"/>
                <w:szCs w:val="24"/>
              </w:rPr>
              <w:t>Wild</w:t>
            </w:r>
          </w:p>
        </w:tc>
        <w:tc>
          <w:tcPr>
            <w:tcW w:w="1851" w:type="dxa"/>
          </w:tcPr>
          <w:p w14:paraId="0CD74C3F" w14:textId="5913E0AC" w:rsidR="001F6C28" w:rsidRPr="00561739" w:rsidRDefault="00A57BBE"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1F6C28" w:rsidRPr="00561739">
              <w:rPr>
                <w:rFonts w:ascii="Times New Roman" w:hAnsi="Times New Roman" w:cs="Times New Roman"/>
                <w:sz w:val="24"/>
                <w:szCs w:val="24"/>
              </w:rPr>
              <w:t xml:space="preserve"> (</w:t>
            </w:r>
            <w:r w:rsidRPr="00561739">
              <w:rPr>
                <w:rFonts w:ascii="Times New Roman" w:hAnsi="Times New Roman" w:cs="Times New Roman"/>
                <w:sz w:val="24"/>
                <w:szCs w:val="24"/>
              </w:rPr>
              <w:t>25.0</w:t>
            </w:r>
            <w:r w:rsidR="001F6C28" w:rsidRPr="00561739">
              <w:rPr>
                <w:rFonts w:ascii="Times New Roman" w:hAnsi="Times New Roman" w:cs="Times New Roman"/>
                <w:sz w:val="24"/>
                <w:szCs w:val="24"/>
              </w:rPr>
              <w:t>)</w:t>
            </w:r>
          </w:p>
        </w:tc>
        <w:tc>
          <w:tcPr>
            <w:tcW w:w="1851" w:type="dxa"/>
          </w:tcPr>
          <w:p w14:paraId="3A94D5CB" w14:textId="197284F8" w:rsidR="001F6C28" w:rsidRPr="00561739" w:rsidRDefault="00D642E0" w:rsidP="009858B4">
            <w:pPr>
              <w:jc w:val="both"/>
              <w:rPr>
                <w:rFonts w:ascii="Times New Roman" w:hAnsi="Times New Roman" w:cs="Times New Roman"/>
                <w:sz w:val="24"/>
                <w:szCs w:val="24"/>
              </w:rPr>
            </w:pPr>
            <w:r w:rsidRPr="00561739">
              <w:rPr>
                <w:rFonts w:ascii="Times New Roman" w:hAnsi="Times New Roman" w:cs="Times New Roman"/>
                <w:sz w:val="24"/>
                <w:szCs w:val="24"/>
              </w:rPr>
              <w:t>3</w:t>
            </w:r>
            <w:r w:rsidR="001F6C28" w:rsidRPr="00561739">
              <w:rPr>
                <w:rFonts w:ascii="Times New Roman" w:hAnsi="Times New Roman" w:cs="Times New Roman"/>
                <w:sz w:val="24"/>
                <w:szCs w:val="24"/>
              </w:rPr>
              <w:t xml:space="preserve"> (</w:t>
            </w:r>
            <w:r w:rsidRPr="00561739">
              <w:rPr>
                <w:rFonts w:ascii="Times New Roman" w:hAnsi="Times New Roman" w:cs="Times New Roman"/>
                <w:sz w:val="24"/>
                <w:szCs w:val="24"/>
              </w:rPr>
              <w:t>75.0</w:t>
            </w:r>
            <w:r w:rsidR="001F6C28" w:rsidRPr="00561739">
              <w:rPr>
                <w:rFonts w:ascii="Times New Roman" w:hAnsi="Times New Roman" w:cs="Times New Roman"/>
                <w:sz w:val="24"/>
                <w:szCs w:val="24"/>
              </w:rPr>
              <w:t>)</w:t>
            </w:r>
          </w:p>
        </w:tc>
        <w:tc>
          <w:tcPr>
            <w:tcW w:w="1851" w:type="dxa"/>
          </w:tcPr>
          <w:p w14:paraId="7ADA9C77" w14:textId="20490C48" w:rsidR="001F6C28" w:rsidRPr="00561739" w:rsidRDefault="001F6C28" w:rsidP="009858B4">
            <w:pPr>
              <w:jc w:val="both"/>
              <w:rPr>
                <w:rFonts w:ascii="Times New Roman" w:hAnsi="Times New Roman" w:cs="Times New Roman"/>
                <w:sz w:val="24"/>
                <w:szCs w:val="24"/>
              </w:rPr>
            </w:pPr>
            <w:r w:rsidRPr="00561739">
              <w:rPr>
                <w:rFonts w:ascii="Times New Roman" w:hAnsi="Times New Roman" w:cs="Times New Roman"/>
                <w:sz w:val="24"/>
                <w:szCs w:val="24"/>
              </w:rPr>
              <w:t>4 (0.9)</w:t>
            </w:r>
          </w:p>
        </w:tc>
        <w:tc>
          <w:tcPr>
            <w:tcW w:w="1851" w:type="dxa"/>
          </w:tcPr>
          <w:p w14:paraId="2FB18BA0" w14:textId="77777777" w:rsidR="001F6C28" w:rsidRPr="00561739" w:rsidRDefault="001F6C28" w:rsidP="009858B4">
            <w:pPr>
              <w:jc w:val="both"/>
              <w:rPr>
                <w:rFonts w:ascii="Times New Roman" w:hAnsi="Times New Roman" w:cs="Times New Roman"/>
                <w:sz w:val="24"/>
                <w:szCs w:val="24"/>
              </w:rPr>
            </w:pPr>
          </w:p>
        </w:tc>
      </w:tr>
      <w:tr w:rsidR="000B6572" w:rsidRPr="00561739" w14:paraId="48C1B060" w14:textId="77777777" w:rsidTr="00324F5C">
        <w:tc>
          <w:tcPr>
            <w:tcW w:w="1946" w:type="dxa"/>
          </w:tcPr>
          <w:p w14:paraId="10792374" w14:textId="77777777"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Reason of bite</w:t>
            </w:r>
          </w:p>
        </w:tc>
        <w:tc>
          <w:tcPr>
            <w:tcW w:w="1851" w:type="dxa"/>
          </w:tcPr>
          <w:p w14:paraId="1251C5A7" w14:textId="77777777" w:rsidR="000B6572" w:rsidRPr="00561739" w:rsidRDefault="000B6572" w:rsidP="009858B4">
            <w:pPr>
              <w:jc w:val="both"/>
              <w:rPr>
                <w:rFonts w:ascii="Times New Roman" w:hAnsi="Times New Roman" w:cs="Times New Roman"/>
                <w:sz w:val="24"/>
                <w:szCs w:val="24"/>
              </w:rPr>
            </w:pPr>
          </w:p>
        </w:tc>
        <w:tc>
          <w:tcPr>
            <w:tcW w:w="1851" w:type="dxa"/>
          </w:tcPr>
          <w:p w14:paraId="66184718" w14:textId="77777777" w:rsidR="000B6572" w:rsidRPr="00561739" w:rsidRDefault="000B6572" w:rsidP="009858B4">
            <w:pPr>
              <w:jc w:val="both"/>
              <w:rPr>
                <w:rFonts w:ascii="Times New Roman" w:hAnsi="Times New Roman" w:cs="Times New Roman"/>
                <w:sz w:val="24"/>
                <w:szCs w:val="24"/>
              </w:rPr>
            </w:pPr>
          </w:p>
        </w:tc>
        <w:tc>
          <w:tcPr>
            <w:tcW w:w="1851" w:type="dxa"/>
          </w:tcPr>
          <w:p w14:paraId="4C6C6319" w14:textId="77777777" w:rsidR="000B6572" w:rsidRPr="00561739" w:rsidRDefault="000B6572" w:rsidP="009858B4">
            <w:pPr>
              <w:jc w:val="both"/>
              <w:rPr>
                <w:rFonts w:ascii="Times New Roman" w:hAnsi="Times New Roman" w:cs="Times New Roman"/>
                <w:sz w:val="24"/>
                <w:szCs w:val="24"/>
              </w:rPr>
            </w:pPr>
          </w:p>
        </w:tc>
        <w:tc>
          <w:tcPr>
            <w:tcW w:w="1851" w:type="dxa"/>
          </w:tcPr>
          <w:p w14:paraId="752287D3" w14:textId="77777777" w:rsidR="000B6572" w:rsidRPr="00561739" w:rsidRDefault="000B6572" w:rsidP="009858B4">
            <w:pPr>
              <w:jc w:val="both"/>
              <w:rPr>
                <w:rFonts w:ascii="Times New Roman" w:hAnsi="Times New Roman" w:cs="Times New Roman"/>
                <w:sz w:val="24"/>
                <w:szCs w:val="24"/>
              </w:rPr>
            </w:pPr>
          </w:p>
        </w:tc>
      </w:tr>
      <w:tr w:rsidR="000B6572" w:rsidRPr="00561739" w14:paraId="36A5CBC6" w14:textId="77777777" w:rsidTr="00324F5C">
        <w:tc>
          <w:tcPr>
            <w:tcW w:w="1946" w:type="dxa"/>
          </w:tcPr>
          <w:p w14:paraId="49981D21" w14:textId="77777777"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Provoked by patient</w:t>
            </w:r>
          </w:p>
        </w:tc>
        <w:tc>
          <w:tcPr>
            <w:tcW w:w="1851" w:type="dxa"/>
          </w:tcPr>
          <w:p w14:paraId="6BA2550D" w14:textId="060668CB" w:rsidR="000B6572" w:rsidRPr="00561739" w:rsidRDefault="006D6257" w:rsidP="009858B4">
            <w:pPr>
              <w:jc w:val="both"/>
              <w:rPr>
                <w:rFonts w:ascii="Times New Roman" w:hAnsi="Times New Roman" w:cs="Times New Roman"/>
                <w:sz w:val="24"/>
                <w:szCs w:val="24"/>
              </w:rPr>
            </w:pPr>
            <w:r w:rsidRPr="00561739">
              <w:rPr>
                <w:rFonts w:ascii="Times New Roman" w:hAnsi="Times New Roman" w:cs="Times New Roman"/>
                <w:sz w:val="24"/>
                <w:szCs w:val="24"/>
              </w:rPr>
              <w:t>27</w:t>
            </w:r>
            <w:r w:rsidR="000B6572" w:rsidRPr="00561739">
              <w:rPr>
                <w:rFonts w:ascii="Times New Roman" w:hAnsi="Times New Roman" w:cs="Times New Roman"/>
                <w:sz w:val="24"/>
                <w:szCs w:val="24"/>
              </w:rPr>
              <w:t xml:space="preserve"> (1</w:t>
            </w:r>
            <w:r w:rsidRPr="00561739">
              <w:rPr>
                <w:rFonts w:ascii="Times New Roman" w:hAnsi="Times New Roman" w:cs="Times New Roman"/>
                <w:sz w:val="24"/>
                <w:szCs w:val="24"/>
              </w:rPr>
              <w:t>4.2</w:t>
            </w:r>
            <w:r w:rsidR="000B6572" w:rsidRPr="00561739">
              <w:rPr>
                <w:rFonts w:ascii="Times New Roman" w:hAnsi="Times New Roman" w:cs="Times New Roman"/>
                <w:sz w:val="24"/>
                <w:szCs w:val="24"/>
              </w:rPr>
              <w:t>)</w:t>
            </w:r>
          </w:p>
        </w:tc>
        <w:tc>
          <w:tcPr>
            <w:tcW w:w="1851" w:type="dxa"/>
          </w:tcPr>
          <w:p w14:paraId="4DA5BA4D" w14:textId="4E47DCDB" w:rsidR="000B6572" w:rsidRPr="00561739" w:rsidRDefault="006D6257" w:rsidP="009858B4">
            <w:pPr>
              <w:jc w:val="both"/>
              <w:rPr>
                <w:rFonts w:ascii="Times New Roman" w:hAnsi="Times New Roman" w:cs="Times New Roman"/>
                <w:sz w:val="24"/>
                <w:szCs w:val="24"/>
              </w:rPr>
            </w:pPr>
            <w:r w:rsidRPr="00561739">
              <w:rPr>
                <w:rFonts w:ascii="Times New Roman" w:hAnsi="Times New Roman" w:cs="Times New Roman"/>
                <w:sz w:val="24"/>
                <w:szCs w:val="24"/>
              </w:rPr>
              <w:t>163</w:t>
            </w:r>
            <w:r w:rsidR="000B6572" w:rsidRPr="00561739">
              <w:rPr>
                <w:rFonts w:ascii="Times New Roman" w:hAnsi="Times New Roman" w:cs="Times New Roman"/>
                <w:sz w:val="24"/>
                <w:szCs w:val="24"/>
              </w:rPr>
              <w:t xml:space="preserve"> (</w:t>
            </w:r>
            <w:r w:rsidRPr="00561739">
              <w:rPr>
                <w:rFonts w:ascii="Times New Roman" w:hAnsi="Times New Roman" w:cs="Times New Roman"/>
                <w:sz w:val="24"/>
                <w:szCs w:val="24"/>
              </w:rPr>
              <w:t>85.8</w:t>
            </w:r>
            <w:r w:rsidR="000B6572" w:rsidRPr="00561739">
              <w:rPr>
                <w:rFonts w:ascii="Times New Roman" w:hAnsi="Times New Roman" w:cs="Times New Roman"/>
                <w:sz w:val="24"/>
                <w:szCs w:val="24"/>
              </w:rPr>
              <w:t>)</w:t>
            </w:r>
          </w:p>
        </w:tc>
        <w:tc>
          <w:tcPr>
            <w:tcW w:w="1851" w:type="dxa"/>
          </w:tcPr>
          <w:p w14:paraId="69E8E912" w14:textId="3DD1A01F"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5F3828" w:rsidRPr="00561739">
              <w:rPr>
                <w:rFonts w:ascii="Times New Roman" w:hAnsi="Times New Roman" w:cs="Times New Roman"/>
                <w:sz w:val="24"/>
                <w:szCs w:val="24"/>
              </w:rPr>
              <w:t>90</w:t>
            </w:r>
            <w:r w:rsidRPr="00561739">
              <w:rPr>
                <w:rFonts w:ascii="Times New Roman" w:hAnsi="Times New Roman" w:cs="Times New Roman"/>
                <w:sz w:val="24"/>
                <w:szCs w:val="24"/>
              </w:rPr>
              <w:t xml:space="preserve"> (4</w:t>
            </w:r>
            <w:r w:rsidR="005F3828" w:rsidRPr="00561739">
              <w:rPr>
                <w:rFonts w:ascii="Times New Roman" w:hAnsi="Times New Roman" w:cs="Times New Roman"/>
                <w:sz w:val="24"/>
                <w:szCs w:val="24"/>
              </w:rPr>
              <w:t>1.6</w:t>
            </w:r>
            <w:r w:rsidRPr="00561739">
              <w:rPr>
                <w:rFonts w:ascii="Times New Roman" w:hAnsi="Times New Roman" w:cs="Times New Roman"/>
                <w:sz w:val="24"/>
                <w:szCs w:val="24"/>
              </w:rPr>
              <w:t>)</w:t>
            </w:r>
          </w:p>
        </w:tc>
        <w:tc>
          <w:tcPr>
            <w:tcW w:w="1851" w:type="dxa"/>
          </w:tcPr>
          <w:p w14:paraId="27425439" w14:textId="176CF0B8"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0.00</w:t>
            </w:r>
            <w:r w:rsidR="006D6257" w:rsidRPr="00561739">
              <w:rPr>
                <w:rFonts w:ascii="Times New Roman" w:hAnsi="Times New Roman" w:cs="Times New Roman"/>
                <w:sz w:val="24"/>
                <w:szCs w:val="24"/>
              </w:rPr>
              <w:t>4</w:t>
            </w:r>
          </w:p>
        </w:tc>
      </w:tr>
      <w:tr w:rsidR="000B6572" w:rsidRPr="00561739" w14:paraId="1094429C" w14:textId="77777777" w:rsidTr="00324F5C">
        <w:tc>
          <w:tcPr>
            <w:tcW w:w="1946" w:type="dxa"/>
          </w:tcPr>
          <w:p w14:paraId="11874632" w14:textId="77777777"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Provoked by animals</w:t>
            </w:r>
          </w:p>
        </w:tc>
        <w:tc>
          <w:tcPr>
            <w:tcW w:w="1851" w:type="dxa"/>
          </w:tcPr>
          <w:p w14:paraId="0D9CA8C9" w14:textId="5A253578" w:rsidR="000B6572" w:rsidRPr="00561739" w:rsidRDefault="006D6257" w:rsidP="009858B4">
            <w:pPr>
              <w:jc w:val="both"/>
              <w:rPr>
                <w:rFonts w:ascii="Times New Roman" w:hAnsi="Times New Roman" w:cs="Times New Roman"/>
                <w:sz w:val="24"/>
                <w:szCs w:val="24"/>
              </w:rPr>
            </w:pPr>
            <w:r w:rsidRPr="00561739">
              <w:rPr>
                <w:rFonts w:ascii="Times New Roman" w:hAnsi="Times New Roman" w:cs="Times New Roman"/>
                <w:sz w:val="24"/>
                <w:szCs w:val="24"/>
              </w:rPr>
              <w:t>4</w:t>
            </w:r>
            <w:r w:rsidR="000B6572" w:rsidRPr="00561739">
              <w:rPr>
                <w:rFonts w:ascii="Times New Roman" w:hAnsi="Times New Roman" w:cs="Times New Roman"/>
                <w:sz w:val="24"/>
                <w:szCs w:val="24"/>
              </w:rPr>
              <w:t xml:space="preserve"> (</w:t>
            </w:r>
            <w:r w:rsidRPr="00561739">
              <w:rPr>
                <w:rFonts w:ascii="Times New Roman" w:hAnsi="Times New Roman" w:cs="Times New Roman"/>
                <w:sz w:val="24"/>
                <w:szCs w:val="24"/>
              </w:rPr>
              <w:t>6.2</w:t>
            </w:r>
            <w:r w:rsidR="000B6572" w:rsidRPr="00561739">
              <w:rPr>
                <w:rFonts w:ascii="Times New Roman" w:hAnsi="Times New Roman" w:cs="Times New Roman"/>
                <w:sz w:val="24"/>
                <w:szCs w:val="24"/>
              </w:rPr>
              <w:t>)</w:t>
            </w:r>
          </w:p>
        </w:tc>
        <w:tc>
          <w:tcPr>
            <w:tcW w:w="1851" w:type="dxa"/>
          </w:tcPr>
          <w:p w14:paraId="4E03D879" w14:textId="279FC9E0" w:rsidR="000B6572" w:rsidRPr="00561739" w:rsidRDefault="006D6257" w:rsidP="009858B4">
            <w:pPr>
              <w:jc w:val="both"/>
              <w:rPr>
                <w:rFonts w:ascii="Times New Roman" w:hAnsi="Times New Roman" w:cs="Times New Roman"/>
                <w:sz w:val="24"/>
                <w:szCs w:val="24"/>
              </w:rPr>
            </w:pPr>
            <w:r w:rsidRPr="00561739">
              <w:rPr>
                <w:rFonts w:ascii="Times New Roman" w:hAnsi="Times New Roman" w:cs="Times New Roman"/>
                <w:sz w:val="24"/>
                <w:szCs w:val="24"/>
              </w:rPr>
              <w:t>61</w:t>
            </w:r>
            <w:r w:rsidR="000B6572" w:rsidRPr="00561739">
              <w:rPr>
                <w:rFonts w:ascii="Times New Roman" w:hAnsi="Times New Roman" w:cs="Times New Roman"/>
                <w:sz w:val="24"/>
                <w:szCs w:val="24"/>
              </w:rPr>
              <w:t xml:space="preserve"> (9</w:t>
            </w:r>
            <w:r w:rsidRPr="00561739">
              <w:rPr>
                <w:rFonts w:ascii="Times New Roman" w:hAnsi="Times New Roman" w:cs="Times New Roman"/>
                <w:sz w:val="24"/>
                <w:szCs w:val="24"/>
              </w:rPr>
              <w:t>3.8</w:t>
            </w:r>
            <w:r w:rsidR="000B6572" w:rsidRPr="00561739">
              <w:rPr>
                <w:rFonts w:ascii="Times New Roman" w:hAnsi="Times New Roman" w:cs="Times New Roman"/>
                <w:sz w:val="24"/>
                <w:szCs w:val="24"/>
              </w:rPr>
              <w:t>)</w:t>
            </w:r>
          </w:p>
        </w:tc>
        <w:tc>
          <w:tcPr>
            <w:tcW w:w="1851" w:type="dxa"/>
          </w:tcPr>
          <w:p w14:paraId="04946F4E" w14:textId="3308C228" w:rsidR="000B6572" w:rsidRPr="00561739" w:rsidRDefault="005F3828" w:rsidP="009858B4">
            <w:pPr>
              <w:jc w:val="both"/>
              <w:rPr>
                <w:rFonts w:ascii="Times New Roman" w:hAnsi="Times New Roman" w:cs="Times New Roman"/>
                <w:sz w:val="24"/>
                <w:szCs w:val="24"/>
              </w:rPr>
            </w:pPr>
            <w:r w:rsidRPr="00561739">
              <w:rPr>
                <w:rFonts w:ascii="Times New Roman" w:hAnsi="Times New Roman" w:cs="Times New Roman"/>
                <w:sz w:val="24"/>
                <w:szCs w:val="24"/>
              </w:rPr>
              <w:t>65</w:t>
            </w:r>
            <w:r w:rsidR="000B6572" w:rsidRPr="00561739">
              <w:rPr>
                <w:rFonts w:ascii="Times New Roman" w:hAnsi="Times New Roman" w:cs="Times New Roman"/>
                <w:sz w:val="24"/>
                <w:szCs w:val="24"/>
              </w:rPr>
              <w:t xml:space="preserve"> (14.2)</w:t>
            </w:r>
          </w:p>
        </w:tc>
        <w:tc>
          <w:tcPr>
            <w:tcW w:w="1851" w:type="dxa"/>
          </w:tcPr>
          <w:p w14:paraId="4D7EB28A" w14:textId="77777777" w:rsidR="000B6572" w:rsidRPr="00561739" w:rsidRDefault="000B6572" w:rsidP="009858B4">
            <w:pPr>
              <w:jc w:val="both"/>
              <w:rPr>
                <w:rFonts w:ascii="Times New Roman" w:hAnsi="Times New Roman" w:cs="Times New Roman"/>
                <w:sz w:val="24"/>
                <w:szCs w:val="24"/>
              </w:rPr>
            </w:pPr>
          </w:p>
        </w:tc>
      </w:tr>
      <w:tr w:rsidR="000B6572" w:rsidRPr="00561739" w14:paraId="5141DBDA" w14:textId="77777777" w:rsidTr="00324F5C">
        <w:tc>
          <w:tcPr>
            <w:tcW w:w="1946" w:type="dxa"/>
          </w:tcPr>
          <w:p w14:paraId="22CC126C" w14:textId="77777777"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Unprovoked</w:t>
            </w:r>
          </w:p>
        </w:tc>
        <w:tc>
          <w:tcPr>
            <w:tcW w:w="1851" w:type="dxa"/>
          </w:tcPr>
          <w:p w14:paraId="09EB721C" w14:textId="21C24790" w:rsidR="000B6572" w:rsidRPr="00561739" w:rsidRDefault="006D6257" w:rsidP="009858B4">
            <w:pPr>
              <w:jc w:val="both"/>
              <w:rPr>
                <w:rFonts w:ascii="Times New Roman" w:hAnsi="Times New Roman" w:cs="Times New Roman"/>
                <w:sz w:val="24"/>
                <w:szCs w:val="24"/>
              </w:rPr>
            </w:pPr>
            <w:r w:rsidRPr="00561739">
              <w:rPr>
                <w:rFonts w:ascii="Times New Roman" w:hAnsi="Times New Roman" w:cs="Times New Roman"/>
                <w:sz w:val="24"/>
                <w:szCs w:val="24"/>
              </w:rPr>
              <w:t>45</w:t>
            </w:r>
            <w:r w:rsidR="000B6572" w:rsidRPr="00561739">
              <w:rPr>
                <w:rFonts w:ascii="Times New Roman" w:hAnsi="Times New Roman" w:cs="Times New Roman"/>
                <w:sz w:val="24"/>
                <w:szCs w:val="24"/>
              </w:rPr>
              <w:t xml:space="preserve"> (</w:t>
            </w:r>
            <w:r w:rsidRPr="00561739">
              <w:rPr>
                <w:rFonts w:ascii="Times New Roman" w:hAnsi="Times New Roman" w:cs="Times New Roman"/>
                <w:sz w:val="24"/>
                <w:szCs w:val="24"/>
              </w:rPr>
              <w:t>22.5</w:t>
            </w:r>
            <w:r w:rsidR="000B6572" w:rsidRPr="00561739">
              <w:rPr>
                <w:rFonts w:ascii="Times New Roman" w:hAnsi="Times New Roman" w:cs="Times New Roman"/>
                <w:sz w:val="24"/>
                <w:szCs w:val="24"/>
              </w:rPr>
              <w:t>)</w:t>
            </w:r>
          </w:p>
        </w:tc>
        <w:tc>
          <w:tcPr>
            <w:tcW w:w="1851" w:type="dxa"/>
          </w:tcPr>
          <w:p w14:paraId="28854A7B" w14:textId="2D9F48D1"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6D6257" w:rsidRPr="00561739">
              <w:rPr>
                <w:rFonts w:ascii="Times New Roman" w:hAnsi="Times New Roman" w:cs="Times New Roman"/>
                <w:sz w:val="24"/>
                <w:szCs w:val="24"/>
              </w:rPr>
              <w:t>55</w:t>
            </w:r>
            <w:r w:rsidRPr="00561739">
              <w:rPr>
                <w:rFonts w:ascii="Times New Roman" w:hAnsi="Times New Roman" w:cs="Times New Roman"/>
                <w:sz w:val="24"/>
                <w:szCs w:val="24"/>
              </w:rPr>
              <w:t xml:space="preserve"> (</w:t>
            </w:r>
            <w:r w:rsidR="006D6257" w:rsidRPr="00561739">
              <w:rPr>
                <w:rFonts w:ascii="Times New Roman" w:hAnsi="Times New Roman" w:cs="Times New Roman"/>
                <w:sz w:val="24"/>
                <w:szCs w:val="24"/>
              </w:rPr>
              <w:t>77.5</w:t>
            </w:r>
            <w:r w:rsidRPr="00561739">
              <w:rPr>
                <w:rFonts w:ascii="Times New Roman" w:hAnsi="Times New Roman" w:cs="Times New Roman"/>
                <w:sz w:val="24"/>
                <w:szCs w:val="24"/>
              </w:rPr>
              <w:t>)</w:t>
            </w:r>
          </w:p>
        </w:tc>
        <w:tc>
          <w:tcPr>
            <w:tcW w:w="1851" w:type="dxa"/>
          </w:tcPr>
          <w:p w14:paraId="1C870DE7" w14:textId="17F55E79" w:rsidR="000B6572" w:rsidRPr="00561739" w:rsidRDefault="005F3828" w:rsidP="009858B4">
            <w:pPr>
              <w:jc w:val="both"/>
              <w:rPr>
                <w:rFonts w:ascii="Times New Roman" w:hAnsi="Times New Roman" w:cs="Times New Roman"/>
                <w:sz w:val="24"/>
                <w:szCs w:val="24"/>
              </w:rPr>
            </w:pPr>
            <w:r w:rsidRPr="00561739">
              <w:rPr>
                <w:rFonts w:ascii="Times New Roman" w:hAnsi="Times New Roman" w:cs="Times New Roman"/>
                <w:sz w:val="24"/>
                <w:szCs w:val="24"/>
              </w:rPr>
              <w:t>200</w:t>
            </w:r>
            <w:r w:rsidR="000B6572" w:rsidRPr="00561739">
              <w:rPr>
                <w:rFonts w:ascii="Times New Roman" w:hAnsi="Times New Roman" w:cs="Times New Roman"/>
                <w:sz w:val="24"/>
                <w:szCs w:val="24"/>
              </w:rPr>
              <w:t xml:space="preserve"> (4</w:t>
            </w:r>
            <w:r w:rsidRPr="00561739">
              <w:rPr>
                <w:rFonts w:ascii="Times New Roman" w:hAnsi="Times New Roman" w:cs="Times New Roman"/>
                <w:sz w:val="24"/>
                <w:szCs w:val="24"/>
              </w:rPr>
              <w:t>3.8</w:t>
            </w:r>
            <w:r w:rsidR="000B6572" w:rsidRPr="00561739">
              <w:rPr>
                <w:rFonts w:ascii="Times New Roman" w:hAnsi="Times New Roman" w:cs="Times New Roman"/>
                <w:sz w:val="24"/>
                <w:szCs w:val="24"/>
              </w:rPr>
              <w:t>)</w:t>
            </w:r>
          </w:p>
        </w:tc>
        <w:tc>
          <w:tcPr>
            <w:tcW w:w="1851" w:type="dxa"/>
          </w:tcPr>
          <w:p w14:paraId="042D19C2" w14:textId="77777777" w:rsidR="000B6572" w:rsidRPr="00561739" w:rsidRDefault="000B6572" w:rsidP="009858B4">
            <w:pPr>
              <w:jc w:val="both"/>
              <w:rPr>
                <w:rFonts w:ascii="Times New Roman" w:hAnsi="Times New Roman" w:cs="Times New Roman"/>
                <w:sz w:val="24"/>
                <w:szCs w:val="24"/>
              </w:rPr>
            </w:pPr>
          </w:p>
        </w:tc>
      </w:tr>
      <w:tr w:rsidR="000B6572" w:rsidRPr="00561739" w14:paraId="12E78BE0" w14:textId="77777777" w:rsidTr="00324F5C">
        <w:tc>
          <w:tcPr>
            <w:tcW w:w="1946" w:type="dxa"/>
          </w:tcPr>
          <w:p w14:paraId="669C12C2" w14:textId="77777777"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Category of wound</w:t>
            </w:r>
          </w:p>
        </w:tc>
        <w:tc>
          <w:tcPr>
            <w:tcW w:w="1851" w:type="dxa"/>
          </w:tcPr>
          <w:p w14:paraId="0C889125" w14:textId="77777777" w:rsidR="000B6572" w:rsidRPr="00561739" w:rsidRDefault="000B6572" w:rsidP="009858B4">
            <w:pPr>
              <w:jc w:val="both"/>
              <w:rPr>
                <w:rFonts w:ascii="Times New Roman" w:hAnsi="Times New Roman" w:cs="Times New Roman"/>
                <w:sz w:val="24"/>
                <w:szCs w:val="24"/>
              </w:rPr>
            </w:pPr>
          </w:p>
        </w:tc>
        <w:tc>
          <w:tcPr>
            <w:tcW w:w="1851" w:type="dxa"/>
          </w:tcPr>
          <w:p w14:paraId="6E34E4CC" w14:textId="77777777" w:rsidR="000B6572" w:rsidRPr="00561739" w:rsidRDefault="000B6572" w:rsidP="009858B4">
            <w:pPr>
              <w:jc w:val="both"/>
              <w:rPr>
                <w:rFonts w:ascii="Times New Roman" w:hAnsi="Times New Roman" w:cs="Times New Roman"/>
                <w:sz w:val="24"/>
                <w:szCs w:val="24"/>
              </w:rPr>
            </w:pPr>
          </w:p>
        </w:tc>
        <w:tc>
          <w:tcPr>
            <w:tcW w:w="1851" w:type="dxa"/>
          </w:tcPr>
          <w:p w14:paraId="7E3A5453" w14:textId="77777777" w:rsidR="000B6572" w:rsidRPr="00561739" w:rsidRDefault="000B6572" w:rsidP="009858B4">
            <w:pPr>
              <w:jc w:val="both"/>
              <w:rPr>
                <w:rFonts w:ascii="Times New Roman" w:hAnsi="Times New Roman" w:cs="Times New Roman"/>
                <w:sz w:val="24"/>
                <w:szCs w:val="24"/>
              </w:rPr>
            </w:pPr>
          </w:p>
        </w:tc>
        <w:tc>
          <w:tcPr>
            <w:tcW w:w="1851" w:type="dxa"/>
          </w:tcPr>
          <w:p w14:paraId="1EC1FBDA" w14:textId="77777777" w:rsidR="000B6572" w:rsidRPr="00561739" w:rsidRDefault="000B6572" w:rsidP="009858B4">
            <w:pPr>
              <w:jc w:val="both"/>
              <w:rPr>
                <w:rFonts w:ascii="Times New Roman" w:hAnsi="Times New Roman" w:cs="Times New Roman"/>
                <w:sz w:val="24"/>
                <w:szCs w:val="24"/>
              </w:rPr>
            </w:pPr>
          </w:p>
        </w:tc>
      </w:tr>
      <w:tr w:rsidR="000B6572" w:rsidRPr="00561739" w14:paraId="47F59A56" w14:textId="77777777" w:rsidTr="00324F5C">
        <w:tc>
          <w:tcPr>
            <w:tcW w:w="1946" w:type="dxa"/>
          </w:tcPr>
          <w:p w14:paraId="57EDD442" w14:textId="77777777"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Cat-I</w:t>
            </w:r>
          </w:p>
        </w:tc>
        <w:tc>
          <w:tcPr>
            <w:tcW w:w="1851" w:type="dxa"/>
          </w:tcPr>
          <w:p w14:paraId="59F4D78B" w14:textId="30EFBD73"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3 (</w:t>
            </w:r>
            <w:r w:rsidR="00FE6E72" w:rsidRPr="00561739">
              <w:rPr>
                <w:rFonts w:ascii="Times New Roman" w:hAnsi="Times New Roman" w:cs="Times New Roman"/>
                <w:sz w:val="24"/>
                <w:szCs w:val="24"/>
              </w:rPr>
              <w:t>75.0</w:t>
            </w:r>
            <w:r w:rsidRPr="00561739">
              <w:rPr>
                <w:rFonts w:ascii="Times New Roman" w:hAnsi="Times New Roman" w:cs="Times New Roman"/>
                <w:sz w:val="24"/>
                <w:szCs w:val="24"/>
              </w:rPr>
              <w:t>)</w:t>
            </w:r>
          </w:p>
        </w:tc>
        <w:tc>
          <w:tcPr>
            <w:tcW w:w="1851" w:type="dxa"/>
          </w:tcPr>
          <w:p w14:paraId="20FDDB18" w14:textId="79AB516D" w:rsidR="000B6572" w:rsidRPr="00561739" w:rsidRDefault="00FE6E72"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0B6572" w:rsidRPr="00561739">
              <w:rPr>
                <w:rFonts w:ascii="Times New Roman" w:hAnsi="Times New Roman" w:cs="Times New Roman"/>
                <w:sz w:val="24"/>
                <w:szCs w:val="24"/>
              </w:rPr>
              <w:t xml:space="preserve"> (</w:t>
            </w:r>
            <w:r w:rsidRPr="00561739">
              <w:rPr>
                <w:rFonts w:ascii="Times New Roman" w:hAnsi="Times New Roman" w:cs="Times New Roman"/>
                <w:sz w:val="24"/>
                <w:szCs w:val="24"/>
              </w:rPr>
              <w:t>25.0</w:t>
            </w:r>
            <w:r w:rsidR="000B6572" w:rsidRPr="00561739">
              <w:rPr>
                <w:rFonts w:ascii="Times New Roman" w:hAnsi="Times New Roman" w:cs="Times New Roman"/>
                <w:sz w:val="24"/>
                <w:szCs w:val="24"/>
              </w:rPr>
              <w:t>)</w:t>
            </w:r>
          </w:p>
        </w:tc>
        <w:tc>
          <w:tcPr>
            <w:tcW w:w="1851" w:type="dxa"/>
          </w:tcPr>
          <w:p w14:paraId="45CAFB44" w14:textId="63406049" w:rsidR="000B6572" w:rsidRPr="00561739" w:rsidRDefault="00FE6E72" w:rsidP="009858B4">
            <w:pPr>
              <w:jc w:val="both"/>
              <w:rPr>
                <w:rFonts w:ascii="Times New Roman" w:hAnsi="Times New Roman" w:cs="Times New Roman"/>
                <w:sz w:val="24"/>
                <w:szCs w:val="24"/>
              </w:rPr>
            </w:pPr>
            <w:r w:rsidRPr="00561739">
              <w:rPr>
                <w:rFonts w:ascii="Times New Roman" w:hAnsi="Times New Roman" w:cs="Times New Roman"/>
                <w:sz w:val="24"/>
                <w:szCs w:val="24"/>
              </w:rPr>
              <w:t>4</w:t>
            </w:r>
            <w:r w:rsidR="000B6572" w:rsidRPr="00561739">
              <w:rPr>
                <w:rFonts w:ascii="Times New Roman" w:hAnsi="Times New Roman" w:cs="Times New Roman"/>
                <w:sz w:val="24"/>
                <w:szCs w:val="24"/>
              </w:rPr>
              <w:t xml:space="preserve"> (</w:t>
            </w:r>
            <w:r w:rsidRPr="00561739">
              <w:rPr>
                <w:rFonts w:ascii="Times New Roman" w:hAnsi="Times New Roman" w:cs="Times New Roman"/>
                <w:sz w:val="24"/>
                <w:szCs w:val="24"/>
              </w:rPr>
              <w:t>0.9</w:t>
            </w:r>
            <w:r w:rsidR="000B6572" w:rsidRPr="00561739">
              <w:rPr>
                <w:rFonts w:ascii="Times New Roman" w:hAnsi="Times New Roman" w:cs="Times New Roman"/>
                <w:sz w:val="24"/>
                <w:szCs w:val="24"/>
              </w:rPr>
              <w:t>)</w:t>
            </w:r>
          </w:p>
        </w:tc>
        <w:tc>
          <w:tcPr>
            <w:tcW w:w="1851" w:type="dxa"/>
          </w:tcPr>
          <w:p w14:paraId="1716277D" w14:textId="29660762"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0.0</w:t>
            </w:r>
            <w:r w:rsidR="00FE6E72" w:rsidRPr="00561739">
              <w:rPr>
                <w:rFonts w:ascii="Times New Roman" w:hAnsi="Times New Roman" w:cs="Times New Roman"/>
                <w:sz w:val="24"/>
                <w:szCs w:val="24"/>
              </w:rPr>
              <w:t>07</w:t>
            </w:r>
          </w:p>
        </w:tc>
      </w:tr>
      <w:tr w:rsidR="000B6572" w:rsidRPr="00561739" w14:paraId="55CFD41F" w14:textId="77777777" w:rsidTr="00324F5C">
        <w:tc>
          <w:tcPr>
            <w:tcW w:w="1946" w:type="dxa"/>
          </w:tcPr>
          <w:p w14:paraId="342EAA5D" w14:textId="77777777"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Cat-II</w:t>
            </w:r>
          </w:p>
        </w:tc>
        <w:tc>
          <w:tcPr>
            <w:tcW w:w="1851" w:type="dxa"/>
          </w:tcPr>
          <w:p w14:paraId="7D4A7272" w14:textId="3F085819" w:rsidR="000B6572" w:rsidRPr="00561739" w:rsidRDefault="00FE6E72" w:rsidP="009858B4">
            <w:pPr>
              <w:jc w:val="both"/>
              <w:rPr>
                <w:rFonts w:ascii="Times New Roman" w:hAnsi="Times New Roman" w:cs="Times New Roman"/>
                <w:sz w:val="24"/>
                <w:szCs w:val="24"/>
              </w:rPr>
            </w:pPr>
            <w:r w:rsidRPr="00561739">
              <w:rPr>
                <w:rFonts w:ascii="Times New Roman" w:hAnsi="Times New Roman" w:cs="Times New Roman"/>
                <w:sz w:val="24"/>
                <w:szCs w:val="24"/>
              </w:rPr>
              <w:t>24</w:t>
            </w:r>
            <w:r w:rsidR="000B6572" w:rsidRPr="00561739">
              <w:rPr>
                <w:rFonts w:ascii="Times New Roman" w:hAnsi="Times New Roman" w:cs="Times New Roman"/>
                <w:sz w:val="24"/>
                <w:szCs w:val="24"/>
              </w:rPr>
              <w:t xml:space="preserve"> (1</w:t>
            </w:r>
            <w:r w:rsidRPr="00561739">
              <w:rPr>
                <w:rFonts w:ascii="Times New Roman" w:hAnsi="Times New Roman" w:cs="Times New Roman"/>
                <w:sz w:val="24"/>
                <w:szCs w:val="24"/>
              </w:rPr>
              <w:t>5.0</w:t>
            </w:r>
            <w:r w:rsidR="000B6572" w:rsidRPr="00561739">
              <w:rPr>
                <w:rFonts w:ascii="Times New Roman" w:hAnsi="Times New Roman" w:cs="Times New Roman"/>
                <w:sz w:val="24"/>
                <w:szCs w:val="24"/>
              </w:rPr>
              <w:t>)</w:t>
            </w:r>
          </w:p>
        </w:tc>
        <w:tc>
          <w:tcPr>
            <w:tcW w:w="1851" w:type="dxa"/>
          </w:tcPr>
          <w:p w14:paraId="2C157640" w14:textId="189C21CF" w:rsidR="000B6572" w:rsidRPr="00561739" w:rsidRDefault="00FE6E72" w:rsidP="009858B4">
            <w:pPr>
              <w:jc w:val="both"/>
              <w:rPr>
                <w:rFonts w:ascii="Times New Roman" w:hAnsi="Times New Roman" w:cs="Times New Roman"/>
                <w:sz w:val="24"/>
                <w:szCs w:val="24"/>
              </w:rPr>
            </w:pPr>
            <w:r w:rsidRPr="00561739">
              <w:rPr>
                <w:rFonts w:ascii="Times New Roman" w:hAnsi="Times New Roman" w:cs="Times New Roman"/>
                <w:sz w:val="24"/>
                <w:szCs w:val="24"/>
              </w:rPr>
              <w:t>136</w:t>
            </w:r>
            <w:r w:rsidR="000B6572" w:rsidRPr="00561739">
              <w:rPr>
                <w:rFonts w:ascii="Times New Roman" w:hAnsi="Times New Roman" w:cs="Times New Roman"/>
                <w:sz w:val="24"/>
                <w:szCs w:val="24"/>
              </w:rPr>
              <w:t xml:space="preserve"> (</w:t>
            </w:r>
            <w:r w:rsidRPr="00561739">
              <w:rPr>
                <w:rFonts w:ascii="Times New Roman" w:hAnsi="Times New Roman" w:cs="Times New Roman"/>
                <w:sz w:val="24"/>
                <w:szCs w:val="24"/>
              </w:rPr>
              <w:t>85.0</w:t>
            </w:r>
            <w:r w:rsidR="000B6572" w:rsidRPr="00561739">
              <w:rPr>
                <w:rFonts w:ascii="Times New Roman" w:hAnsi="Times New Roman" w:cs="Times New Roman"/>
                <w:sz w:val="24"/>
                <w:szCs w:val="24"/>
              </w:rPr>
              <w:t>)</w:t>
            </w:r>
          </w:p>
        </w:tc>
        <w:tc>
          <w:tcPr>
            <w:tcW w:w="1851" w:type="dxa"/>
          </w:tcPr>
          <w:p w14:paraId="4E665263" w14:textId="032B5016" w:rsidR="000B6572" w:rsidRPr="00561739" w:rsidRDefault="00FE6E72" w:rsidP="009858B4">
            <w:pPr>
              <w:jc w:val="both"/>
              <w:rPr>
                <w:rFonts w:ascii="Times New Roman" w:hAnsi="Times New Roman" w:cs="Times New Roman"/>
                <w:sz w:val="24"/>
                <w:szCs w:val="24"/>
              </w:rPr>
            </w:pPr>
            <w:r w:rsidRPr="00561739">
              <w:rPr>
                <w:rFonts w:ascii="Times New Roman" w:hAnsi="Times New Roman" w:cs="Times New Roman"/>
                <w:sz w:val="24"/>
                <w:szCs w:val="24"/>
              </w:rPr>
              <w:t>160</w:t>
            </w:r>
            <w:r w:rsidR="000B6572" w:rsidRPr="00561739">
              <w:rPr>
                <w:rFonts w:ascii="Times New Roman" w:hAnsi="Times New Roman" w:cs="Times New Roman"/>
                <w:sz w:val="24"/>
                <w:szCs w:val="24"/>
              </w:rPr>
              <w:t xml:space="preserve"> (</w:t>
            </w:r>
            <w:r w:rsidRPr="00561739">
              <w:rPr>
                <w:rFonts w:ascii="Times New Roman" w:hAnsi="Times New Roman" w:cs="Times New Roman"/>
                <w:sz w:val="24"/>
                <w:szCs w:val="24"/>
              </w:rPr>
              <w:t>35.0</w:t>
            </w:r>
            <w:r w:rsidR="000B6572" w:rsidRPr="00561739">
              <w:rPr>
                <w:rFonts w:ascii="Times New Roman" w:hAnsi="Times New Roman" w:cs="Times New Roman"/>
                <w:sz w:val="24"/>
                <w:szCs w:val="24"/>
              </w:rPr>
              <w:t>)</w:t>
            </w:r>
          </w:p>
        </w:tc>
        <w:tc>
          <w:tcPr>
            <w:tcW w:w="1851" w:type="dxa"/>
          </w:tcPr>
          <w:p w14:paraId="46737156" w14:textId="77777777" w:rsidR="000B6572" w:rsidRPr="00561739" w:rsidRDefault="000B6572" w:rsidP="009858B4">
            <w:pPr>
              <w:jc w:val="both"/>
              <w:rPr>
                <w:rFonts w:ascii="Times New Roman" w:hAnsi="Times New Roman" w:cs="Times New Roman"/>
                <w:sz w:val="24"/>
                <w:szCs w:val="24"/>
              </w:rPr>
            </w:pPr>
          </w:p>
        </w:tc>
      </w:tr>
      <w:tr w:rsidR="000B6572" w:rsidRPr="00561739" w14:paraId="071468FF" w14:textId="77777777" w:rsidTr="00324F5C">
        <w:tc>
          <w:tcPr>
            <w:tcW w:w="1946" w:type="dxa"/>
          </w:tcPr>
          <w:p w14:paraId="210987F9" w14:textId="77777777"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Cat-III</w:t>
            </w:r>
          </w:p>
        </w:tc>
        <w:tc>
          <w:tcPr>
            <w:tcW w:w="1851" w:type="dxa"/>
          </w:tcPr>
          <w:p w14:paraId="05B225B7" w14:textId="7FCA86F8" w:rsidR="000B6572" w:rsidRPr="00561739" w:rsidRDefault="00FE6E72" w:rsidP="009858B4">
            <w:pPr>
              <w:jc w:val="both"/>
              <w:rPr>
                <w:rFonts w:ascii="Times New Roman" w:hAnsi="Times New Roman" w:cs="Times New Roman"/>
                <w:sz w:val="24"/>
                <w:szCs w:val="24"/>
              </w:rPr>
            </w:pPr>
            <w:r w:rsidRPr="00561739">
              <w:rPr>
                <w:rFonts w:ascii="Times New Roman" w:hAnsi="Times New Roman" w:cs="Times New Roman"/>
                <w:sz w:val="24"/>
                <w:szCs w:val="24"/>
              </w:rPr>
              <w:t>51</w:t>
            </w:r>
            <w:r w:rsidR="000B6572" w:rsidRPr="00561739">
              <w:rPr>
                <w:rFonts w:ascii="Times New Roman" w:hAnsi="Times New Roman" w:cs="Times New Roman"/>
                <w:sz w:val="24"/>
                <w:szCs w:val="24"/>
              </w:rPr>
              <w:t xml:space="preserve"> (1</w:t>
            </w:r>
            <w:r w:rsidRPr="00561739">
              <w:rPr>
                <w:rFonts w:ascii="Times New Roman" w:hAnsi="Times New Roman" w:cs="Times New Roman"/>
                <w:sz w:val="24"/>
                <w:szCs w:val="24"/>
              </w:rPr>
              <w:t>7.4</w:t>
            </w:r>
            <w:r w:rsidR="000B6572" w:rsidRPr="00561739">
              <w:rPr>
                <w:rFonts w:ascii="Times New Roman" w:hAnsi="Times New Roman" w:cs="Times New Roman"/>
                <w:sz w:val="24"/>
                <w:szCs w:val="24"/>
              </w:rPr>
              <w:t>)</w:t>
            </w:r>
          </w:p>
        </w:tc>
        <w:tc>
          <w:tcPr>
            <w:tcW w:w="1851" w:type="dxa"/>
          </w:tcPr>
          <w:p w14:paraId="1E5D912F" w14:textId="06B8D430" w:rsidR="000B6572" w:rsidRPr="00561739" w:rsidRDefault="00FE6E72" w:rsidP="009858B4">
            <w:pPr>
              <w:jc w:val="both"/>
              <w:rPr>
                <w:rFonts w:ascii="Times New Roman" w:hAnsi="Times New Roman" w:cs="Times New Roman"/>
                <w:sz w:val="24"/>
                <w:szCs w:val="24"/>
              </w:rPr>
            </w:pPr>
            <w:r w:rsidRPr="00561739">
              <w:rPr>
                <w:rFonts w:ascii="Times New Roman" w:hAnsi="Times New Roman" w:cs="Times New Roman"/>
                <w:sz w:val="24"/>
                <w:szCs w:val="24"/>
              </w:rPr>
              <w:t>242</w:t>
            </w:r>
            <w:r w:rsidR="000B6572" w:rsidRPr="00561739">
              <w:rPr>
                <w:rFonts w:ascii="Times New Roman" w:hAnsi="Times New Roman" w:cs="Times New Roman"/>
                <w:sz w:val="24"/>
                <w:szCs w:val="24"/>
              </w:rPr>
              <w:t xml:space="preserve"> (</w:t>
            </w:r>
            <w:r w:rsidRPr="00561739">
              <w:rPr>
                <w:rFonts w:ascii="Times New Roman" w:hAnsi="Times New Roman" w:cs="Times New Roman"/>
                <w:sz w:val="24"/>
                <w:szCs w:val="24"/>
              </w:rPr>
              <w:t>82.6</w:t>
            </w:r>
            <w:r w:rsidR="000B6572" w:rsidRPr="00561739">
              <w:rPr>
                <w:rFonts w:ascii="Times New Roman" w:hAnsi="Times New Roman" w:cs="Times New Roman"/>
                <w:sz w:val="24"/>
                <w:szCs w:val="24"/>
              </w:rPr>
              <w:t>)</w:t>
            </w:r>
          </w:p>
        </w:tc>
        <w:tc>
          <w:tcPr>
            <w:tcW w:w="1851" w:type="dxa"/>
          </w:tcPr>
          <w:p w14:paraId="0697784B" w14:textId="64BF319B" w:rsidR="000B6572" w:rsidRPr="00561739" w:rsidRDefault="00FE6E72" w:rsidP="009858B4">
            <w:pPr>
              <w:jc w:val="both"/>
              <w:rPr>
                <w:rFonts w:ascii="Times New Roman" w:hAnsi="Times New Roman" w:cs="Times New Roman"/>
                <w:sz w:val="24"/>
                <w:szCs w:val="24"/>
              </w:rPr>
            </w:pPr>
            <w:r w:rsidRPr="00561739">
              <w:rPr>
                <w:rFonts w:ascii="Times New Roman" w:hAnsi="Times New Roman" w:cs="Times New Roman"/>
                <w:sz w:val="24"/>
                <w:szCs w:val="24"/>
              </w:rPr>
              <w:t>293</w:t>
            </w:r>
            <w:r w:rsidR="000B6572" w:rsidRPr="00561739">
              <w:rPr>
                <w:rFonts w:ascii="Times New Roman" w:hAnsi="Times New Roman" w:cs="Times New Roman"/>
                <w:sz w:val="24"/>
                <w:szCs w:val="24"/>
              </w:rPr>
              <w:t xml:space="preserve"> (</w:t>
            </w:r>
            <w:r w:rsidRPr="00561739">
              <w:rPr>
                <w:rFonts w:ascii="Times New Roman" w:hAnsi="Times New Roman" w:cs="Times New Roman"/>
                <w:sz w:val="24"/>
                <w:szCs w:val="24"/>
              </w:rPr>
              <w:t>64.1</w:t>
            </w:r>
            <w:r w:rsidR="000B6572" w:rsidRPr="00561739">
              <w:rPr>
                <w:rFonts w:ascii="Times New Roman" w:hAnsi="Times New Roman" w:cs="Times New Roman"/>
                <w:sz w:val="24"/>
                <w:szCs w:val="24"/>
              </w:rPr>
              <w:t>)</w:t>
            </w:r>
          </w:p>
        </w:tc>
        <w:tc>
          <w:tcPr>
            <w:tcW w:w="1851" w:type="dxa"/>
          </w:tcPr>
          <w:p w14:paraId="7BEE7BE8" w14:textId="77777777" w:rsidR="000B6572" w:rsidRPr="00561739" w:rsidRDefault="000B6572" w:rsidP="009858B4">
            <w:pPr>
              <w:jc w:val="both"/>
              <w:rPr>
                <w:rFonts w:ascii="Times New Roman" w:hAnsi="Times New Roman" w:cs="Times New Roman"/>
                <w:sz w:val="24"/>
                <w:szCs w:val="24"/>
              </w:rPr>
            </w:pPr>
          </w:p>
        </w:tc>
      </w:tr>
      <w:tr w:rsidR="000B6572" w:rsidRPr="00561739" w14:paraId="43203CA3" w14:textId="77777777" w:rsidTr="00324F5C">
        <w:tc>
          <w:tcPr>
            <w:tcW w:w="1946" w:type="dxa"/>
          </w:tcPr>
          <w:p w14:paraId="350CBFE6" w14:textId="77777777"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lastRenderedPageBreak/>
              <w:t>Measures taken</w:t>
            </w:r>
          </w:p>
        </w:tc>
        <w:tc>
          <w:tcPr>
            <w:tcW w:w="1851" w:type="dxa"/>
          </w:tcPr>
          <w:p w14:paraId="452ABC69" w14:textId="77777777" w:rsidR="000B6572" w:rsidRPr="00561739" w:rsidRDefault="000B6572" w:rsidP="009858B4">
            <w:pPr>
              <w:jc w:val="both"/>
              <w:rPr>
                <w:rFonts w:ascii="Times New Roman" w:hAnsi="Times New Roman" w:cs="Times New Roman"/>
                <w:sz w:val="24"/>
                <w:szCs w:val="24"/>
              </w:rPr>
            </w:pPr>
          </w:p>
        </w:tc>
        <w:tc>
          <w:tcPr>
            <w:tcW w:w="1851" w:type="dxa"/>
          </w:tcPr>
          <w:p w14:paraId="138AEA87" w14:textId="77777777" w:rsidR="000B6572" w:rsidRPr="00561739" w:rsidRDefault="000B6572" w:rsidP="009858B4">
            <w:pPr>
              <w:jc w:val="both"/>
              <w:rPr>
                <w:rFonts w:ascii="Times New Roman" w:hAnsi="Times New Roman" w:cs="Times New Roman"/>
                <w:sz w:val="24"/>
                <w:szCs w:val="24"/>
              </w:rPr>
            </w:pPr>
          </w:p>
        </w:tc>
        <w:tc>
          <w:tcPr>
            <w:tcW w:w="1851" w:type="dxa"/>
          </w:tcPr>
          <w:p w14:paraId="5354037A" w14:textId="77777777" w:rsidR="000B6572" w:rsidRPr="00561739" w:rsidRDefault="000B6572" w:rsidP="009858B4">
            <w:pPr>
              <w:jc w:val="both"/>
              <w:rPr>
                <w:rFonts w:ascii="Times New Roman" w:hAnsi="Times New Roman" w:cs="Times New Roman"/>
                <w:sz w:val="24"/>
                <w:szCs w:val="24"/>
              </w:rPr>
            </w:pPr>
          </w:p>
        </w:tc>
        <w:tc>
          <w:tcPr>
            <w:tcW w:w="1851" w:type="dxa"/>
          </w:tcPr>
          <w:p w14:paraId="59162F45" w14:textId="77777777" w:rsidR="000B6572" w:rsidRPr="00561739" w:rsidRDefault="000B6572" w:rsidP="009858B4">
            <w:pPr>
              <w:jc w:val="both"/>
              <w:rPr>
                <w:rFonts w:ascii="Times New Roman" w:hAnsi="Times New Roman" w:cs="Times New Roman"/>
                <w:sz w:val="24"/>
                <w:szCs w:val="24"/>
              </w:rPr>
            </w:pPr>
          </w:p>
        </w:tc>
      </w:tr>
      <w:tr w:rsidR="008A63D7" w:rsidRPr="00561739" w14:paraId="568A5CFB" w14:textId="77777777" w:rsidTr="00324F5C">
        <w:tc>
          <w:tcPr>
            <w:tcW w:w="1946" w:type="dxa"/>
          </w:tcPr>
          <w:p w14:paraId="329E6847" w14:textId="7642F854" w:rsidR="008A63D7" w:rsidRPr="00561739" w:rsidRDefault="008A63D7" w:rsidP="009858B4">
            <w:pPr>
              <w:jc w:val="both"/>
              <w:rPr>
                <w:rFonts w:ascii="Times New Roman" w:hAnsi="Times New Roman" w:cs="Times New Roman"/>
                <w:sz w:val="24"/>
                <w:szCs w:val="24"/>
              </w:rPr>
            </w:pPr>
            <w:r w:rsidRPr="00561739">
              <w:rPr>
                <w:rFonts w:ascii="Times New Roman" w:hAnsi="Times New Roman" w:cs="Times New Roman"/>
                <w:sz w:val="24"/>
                <w:szCs w:val="24"/>
              </w:rPr>
              <w:t>Wash with water only</w:t>
            </w:r>
          </w:p>
        </w:tc>
        <w:tc>
          <w:tcPr>
            <w:tcW w:w="1851" w:type="dxa"/>
          </w:tcPr>
          <w:p w14:paraId="021331A2" w14:textId="41B7BE01" w:rsidR="008A63D7" w:rsidRPr="00561739" w:rsidRDefault="00253B0F" w:rsidP="009858B4">
            <w:pPr>
              <w:jc w:val="both"/>
              <w:rPr>
                <w:rFonts w:ascii="Times New Roman" w:hAnsi="Times New Roman" w:cs="Times New Roman"/>
                <w:sz w:val="24"/>
                <w:szCs w:val="24"/>
              </w:rPr>
            </w:pPr>
            <w:r w:rsidRPr="00561739">
              <w:rPr>
                <w:rFonts w:ascii="Times New Roman" w:hAnsi="Times New Roman" w:cs="Times New Roman"/>
                <w:sz w:val="24"/>
                <w:szCs w:val="24"/>
              </w:rPr>
              <w:t>12</w:t>
            </w:r>
            <w:r w:rsidR="008A63D7" w:rsidRPr="00561739">
              <w:rPr>
                <w:rFonts w:ascii="Times New Roman" w:hAnsi="Times New Roman" w:cs="Times New Roman"/>
                <w:sz w:val="24"/>
                <w:szCs w:val="24"/>
              </w:rPr>
              <w:t xml:space="preserve"> (1</w:t>
            </w:r>
            <w:r w:rsidRPr="00561739">
              <w:rPr>
                <w:rFonts w:ascii="Times New Roman" w:hAnsi="Times New Roman" w:cs="Times New Roman"/>
                <w:sz w:val="24"/>
                <w:szCs w:val="24"/>
              </w:rPr>
              <w:t>8.5</w:t>
            </w:r>
            <w:r w:rsidR="008A63D7" w:rsidRPr="00561739">
              <w:rPr>
                <w:rFonts w:ascii="Times New Roman" w:hAnsi="Times New Roman" w:cs="Times New Roman"/>
                <w:sz w:val="24"/>
                <w:szCs w:val="24"/>
              </w:rPr>
              <w:t>)</w:t>
            </w:r>
          </w:p>
        </w:tc>
        <w:tc>
          <w:tcPr>
            <w:tcW w:w="1851" w:type="dxa"/>
          </w:tcPr>
          <w:p w14:paraId="3563C30F" w14:textId="028FE168" w:rsidR="008A63D7" w:rsidRPr="00561739" w:rsidRDefault="00253B0F" w:rsidP="009858B4">
            <w:pPr>
              <w:jc w:val="both"/>
              <w:rPr>
                <w:rFonts w:ascii="Times New Roman" w:hAnsi="Times New Roman" w:cs="Times New Roman"/>
                <w:sz w:val="24"/>
                <w:szCs w:val="24"/>
              </w:rPr>
            </w:pPr>
            <w:r w:rsidRPr="00561739">
              <w:rPr>
                <w:rFonts w:ascii="Times New Roman" w:hAnsi="Times New Roman" w:cs="Times New Roman"/>
                <w:sz w:val="24"/>
                <w:szCs w:val="24"/>
              </w:rPr>
              <w:t>53</w:t>
            </w:r>
            <w:r w:rsidR="008A63D7" w:rsidRPr="00561739">
              <w:rPr>
                <w:rFonts w:ascii="Times New Roman" w:hAnsi="Times New Roman" w:cs="Times New Roman"/>
                <w:sz w:val="24"/>
                <w:szCs w:val="24"/>
              </w:rPr>
              <w:t xml:space="preserve"> (</w:t>
            </w:r>
            <w:r w:rsidRPr="00561739">
              <w:rPr>
                <w:rFonts w:ascii="Times New Roman" w:hAnsi="Times New Roman" w:cs="Times New Roman"/>
                <w:sz w:val="24"/>
                <w:szCs w:val="24"/>
              </w:rPr>
              <w:t>81.5</w:t>
            </w:r>
            <w:r w:rsidR="008A63D7" w:rsidRPr="00561739">
              <w:rPr>
                <w:rFonts w:ascii="Times New Roman" w:hAnsi="Times New Roman" w:cs="Times New Roman"/>
                <w:sz w:val="24"/>
                <w:szCs w:val="24"/>
              </w:rPr>
              <w:t>)</w:t>
            </w:r>
          </w:p>
        </w:tc>
        <w:tc>
          <w:tcPr>
            <w:tcW w:w="1851" w:type="dxa"/>
          </w:tcPr>
          <w:p w14:paraId="4F3EDA90" w14:textId="389CB14B" w:rsidR="008A63D7" w:rsidRPr="00561739" w:rsidRDefault="00C9166F" w:rsidP="009858B4">
            <w:pPr>
              <w:jc w:val="both"/>
              <w:rPr>
                <w:rFonts w:ascii="Times New Roman" w:hAnsi="Times New Roman" w:cs="Times New Roman"/>
                <w:sz w:val="24"/>
                <w:szCs w:val="24"/>
              </w:rPr>
            </w:pPr>
            <w:r w:rsidRPr="00561739">
              <w:rPr>
                <w:rFonts w:ascii="Times New Roman" w:hAnsi="Times New Roman" w:cs="Times New Roman"/>
                <w:sz w:val="24"/>
                <w:szCs w:val="24"/>
              </w:rPr>
              <w:t>65</w:t>
            </w:r>
            <w:r w:rsidR="008A63D7" w:rsidRPr="00561739">
              <w:rPr>
                <w:rFonts w:ascii="Times New Roman" w:hAnsi="Times New Roman" w:cs="Times New Roman"/>
                <w:sz w:val="24"/>
                <w:szCs w:val="24"/>
              </w:rPr>
              <w:t xml:space="preserve"> (</w:t>
            </w:r>
            <w:r w:rsidRPr="00561739">
              <w:rPr>
                <w:rFonts w:ascii="Times New Roman" w:hAnsi="Times New Roman" w:cs="Times New Roman"/>
                <w:sz w:val="24"/>
                <w:szCs w:val="24"/>
              </w:rPr>
              <w:t>14</w:t>
            </w:r>
            <w:r w:rsidR="008A63D7" w:rsidRPr="00561739">
              <w:rPr>
                <w:rFonts w:ascii="Times New Roman" w:hAnsi="Times New Roman" w:cs="Times New Roman"/>
                <w:sz w:val="24"/>
                <w:szCs w:val="24"/>
              </w:rPr>
              <w:t>.2)</w:t>
            </w:r>
          </w:p>
        </w:tc>
        <w:tc>
          <w:tcPr>
            <w:tcW w:w="1851" w:type="dxa"/>
          </w:tcPr>
          <w:p w14:paraId="39539510" w14:textId="20ED84B2" w:rsidR="008A63D7" w:rsidRPr="00561739" w:rsidRDefault="000567D5" w:rsidP="009858B4">
            <w:pPr>
              <w:jc w:val="both"/>
              <w:rPr>
                <w:rFonts w:ascii="Times New Roman" w:hAnsi="Times New Roman" w:cs="Times New Roman"/>
                <w:sz w:val="24"/>
                <w:szCs w:val="24"/>
              </w:rPr>
            </w:pPr>
            <w:r w:rsidRPr="00561739">
              <w:rPr>
                <w:rFonts w:ascii="Times New Roman" w:hAnsi="Times New Roman" w:cs="Times New Roman"/>
                <w:sz w:val="24"/>
                <w:szCs w:val="24"/>
              </w:rPr>
              <w:t>&lt;0.001</w:t>
            </w:r>
          </w:p>
        </w:tc>
      </w:tr>
      <w:tr w:rsidR="008A63D7" w:rsidRPr="00561739" w14:paraId="75D71AA8" w14:textId="77777777" w:rsidTr="00324F5C">
        <w:tc>
          <w:tcPr>
            <w:tcW w:w="1946" w:type="dxa"/>
          </w:tcPr>
          <w:p w14:paraId="46C3197F" w14:textId="77777777" w:rsidR="008A63D7" w:rsidRPr="00561739" w:rsidRDefault="008A63D7" w:rsidP="009858B4">
            <w:pPr>
              <w:jc w:val="both"/>
              <w:rPr>
                <w:rFonts w:ascii="Times New Roman" w:hAnsi="Times New Roman" w:cs="Times New Roman"/>
                <w:sz w:val="24"/>
                <w:szCs w:val="24"/>
              </w:rPr>
            </w:pPr>
            <w:r w:rsidRPr="00561739">
              <w:rPr>
                <w:rFonts w:ascii="Times New Roman" w:hAnsi="Times New Roman" w:cs="Times New Roman"/>
                <w:sz w:val="24"/>
                <w:szCs w:val="24"/>
              </w:rPr>
              <w:t>Wash with water and soap</w:t>
            </w:r>
          </w:p>
        </w:tc>
        <w:tc>
          <w:tcPr>
            <w:tcW w:w="1851" w:type="dxa"/>
          </w:tcPr>
          <w:p w14:paraId="45B606A3" w14:textId="39A83705" w:rsidR="008A63D7" w:rsidRPr="00561739" w:rsidRDefault="008A63D7" w:rsidP="009858B4">
            <w:pPr>
              <w:jc w:val="both"/>
              <w:rPr>
                <w:rFonts w:ascii="Times New Roman" w:hAnsi="Times New Roman" w:cs="Times New Roman"/>
                <w:sz w:val="24"/>
                <w:szCs w:val="24"/>
              </w:rPr>
            </w:pPr>
            <w:r w:rsidRPr="00561739">
              <w:rPr>
                <w:rFonts w:ascii="Times New Roman" w:hAnsi="Times New Roman" w:cs="Times New Roman"/>
                <w:sz w:val="24"/>
                <w:szCs w:val="24"/>
              </w:rPr>
              <w:t>4</w:t>
            </w:r>
            <w:r w:rsidR="00253B0F" w:rsidRPr="00561739">
              <w:rPr>
                <w:rFonts w:ascii="Times New Roman" w:hAnsi="Times New Roman" w:cs="Times New Roman"/>
                <w:sz w:val="24"/>
                <w:szCs w:val="24"/>
              </w:rPr>
              <w:t>8</w:t>
            </w:r>
            <w:r w:rsidRPr="00561739">
              <w:rPr>
                <w:rFonts w:ascii="Times New Roman" w:hAnsi="Times New Roman" w:cs="Times New Roman"/>
                <w:sz w:val="24"/>
                <w:szCs w:val="24"/>
              </w:rPr>
              <w:t xml:space="preserve"> (</w:t>
            </w:r>
            <w:r w:rsidR="00253B0F" w:rsidRPr="00561739">
              <w:rPr>
                <w:rFonts w:ascii="Times New Roman" w:hAnsi="Times New Roman" w:cs="Times New Roman"/>
                <w:sz w:val="24"/>
                <w:szCs w:val="24"/>
              </w:rPr>
              <w:t>1</w:t>
            </w:r>
            <w:r w:rsidR="002F38BE" w:rsidRPr="00561739">
              <w:rPr>
                <w:rFonts w:ascii="Times New Roman" w:hAnsi="Times New Roman" w:cs="Times New Roman"/>
                <w:sz w:val="24"/>
                <w:szCs w:val="24"/>
              </w:rPr>
              <w:t>5.1</w:t>
            </w:r>
            <w:r w:rsidRPr="00561739">
              <w:rPr>
                <w:rFonts w:ascii="Times New Roman" w:hAnsi="Times New Roman" w:cs="Times New Roman"/>
                <w:sz w:val="24"/>
                <w:szCs w:val="24"/>
              </w:rPr>
              <w:t>)</w:t>
            </w:r>
          </w:p>
        </w:tc>
        <w:tc>
          <w:tcPr>
            <w:tcW w:w="1851" w:type="dxa"/>
          </w:tcPr>
          <w:p w14:paraId="73296B76" w14:textId="58D0115C" w:rsidR="008A63D7" w:rsidRPr="00561739" w:rsidRDefault="00253B0F" w:rsidP="009858B4">
            <w:pPr>
              <w:jc w:val="both"/>
              <w:rPr>
                <w:rFonts w:ascii="Times New Roman" w:hAnsi="Times New Roman" w:cs="Times New Roman"/>
                <w:sz w:val="24"/>
                <w:szCs w:val="24"/>
              </w:rPr>
            </w:pPr>
            <w:r w:rsidRPr="00561739">
              <w:rPr>
                <w:rFonts w:ascii="Times New Roman" w:hAnsi="Times New Roman" w:cs="Times New Roman"/>
                <w:sz w:val="24"/>
                <w:szCs w:val="24"/>
              </w:rPr>
              <w:t>27</w:t>
            </w:r>
            <w:r w:rsidR="002F38BE" w:rsidRPr="00561739">
              <w:rPr>
                <w:rFonts w:ascii="Times New Roman" w:hAnsi="Times New Roman" w:cs="Times New Roman"/>
                <w:sz w:val="24"/>
                <w:szCs w:val="24"/>
              </w:rPr>
              <w:t>0</w:t>
            </w:r>
            <w:r w:rsidR="008A63D7" w:rsidRPr="00561739">
              <w:rPr>
                <w:rFonts w:ascii="Times New Roman" w:hAnsi="Times New Roman" w:cs="Times New Roman"/>
                <w:sz w:val="24"/>
                <w:szCs w:val="24"/>
              </w:rPr>
              <w:t xml:space="preserve"> (</w:t>
            </w:r>
            <w:r w:rsidRPr="00561739">
              <w:rPr>
                <w:rFonts w:ascii="Times New Roman" w:hAnsi="Times New Roman" w:cs="Times New Roman"/>
                <w:sz w:val="24"/>
                <w:szCs w:val="24"/>
              </w:rPr>
              <w:t>8</w:t>
            </w:r>
            <w:r w:rsidR="002F38BE" w:rsidRPr="00561739">
              <w:rPr>
                <w:rFonts w:ascii="Times New Roman" w:hAnsi="Times New Roman" w:cs="Times New Roman"/>
                <w:sz w:val="24"/>
                <w:szCs w:val="24"/>
              </w:rPr>
              <w:t>4</w:t>
            </w:r>
            <w:r w:rsidRPr="00561739">
              <w:rPr>
                <w:rFonts w:ascii="Times New Roman" w:hAnsi="Times New Roman" w:cs="Times New Roman"/>
                <w:sz w:val="24"/>
                <w:szCs w:val="24"/>
              </w:rPr>
              <w:t>.</w:t>
            </w:r>
            <w:r w:rsidR="002F38BE" w:rsidRPr="00561739">
              <w:rPr>
                <w:rFonts w:ascii="Times New Roman" w:hAnsi="Times New Roman" w:cs="Times New Roman"/>
                <w:sz w:val="24"/>
                <w:szCs w:val="24"/>
              </w:rPr>
              <w:t>9</w:t>
            </w:r>
            <w:r w:rsidR="008A63D7" w:rsidRPr="00561739">
              <w:rPr>
                <w:rFonts w:ascii="Times New Roman" w:hAnsi="Times New Roman" w:cs="Times New Roman"/>
                <w:sz w:val="24"/>
                <w:szCs w:val="24"/>
              </w:rPr>
              <w:t>)</w:t>
            </w:r>
          </w:p>
        </w:tc>
        <w:tc>
          <w:tcPr>
            <w:tcW w:w="1851" w:type="dxa"/>
          </w:tcPr>
          <w:p w14:paraId="170C7C50" w14:textId="69713057" w:rsidR="008A63D7" w:rsidRPr="00561739" w:rsidRDefault="00C9166F" w:rsidP="009858B4">
            <w:pPr>
              <w:jc w:val="both"/>
              <w:rPr>
                <w:rFonts w:ascii="Times New Roman" w:hAnsi="Times New Roman" w:cs="Times New Roman"/>
                <w:sz w:val="24"/>
                <w:szCs w:val="24"/>
              </w:rPr>
            </w:pPr>
            <w:r w:rsidRPr="00561739">
              <w:rPr>
                <w:rFonts w:ascii="Times New Roman" w:hAnsi="Times New Roman" w:cs="Times New Roman"/>
                <w:sz w:val="24"/>
                <w:szCs w:val="24"/>
              </w:rPr>
              <w:t>3</w:t>
            </w:r>
            <w:r w:rsidR="00627E63" w:rsidRPr="00561739">
              <w:rPr>
                <w:rFonts w:ascii="Times New Roman" w:hAnsi="Times New Roman" w:cs="Times New Roman"/>
                <w:sz w:val="24"/>
                <w:szCs w:val="24"/>
              </w:rPr>
              <w:t>18</w:t>
            </w:r>
            <w:r w:rsidR="008A63D7" w:rsidRPr="00561739">
              <w:rPr>
                <w:rFonts w:ascii="Times New Roman" w:hAnsi="Times New Roman" w:cs="Times New Roman"/>
                <w:sz w:val="24"/>
                <w:szCs w:val="24"/>
              </w:rPr>
              <w:t xml:space="preserve"> (</w:t>
            </w:r>
            <w:r w:rsidR="00627E63" w:rsidRPr="00561739">
              <w:rPr>
                <w:rFonts w:ascii="Times New Roman" w:hAnsi="Times New Roman" w:cs="Times New Roman"/>
                <w:sz w:val="24"/>
                <w:szCs w:val="24"/>
              </w:rPr>
              <w:t>69.6</w:t>
            </w:r>
            <w:r w:rsidR="008A63D7" w:rsidRPr="00561739">
              <w:rPr>
                <w:rFonts w:ascii="Times New Roman" w:hAnsi="Times New Roman" w:cs="Times New Roman"/>
                <w:sz w:val="24"/>
                <w:szCs w:val="24"/>
              </w:rPr>
              <w:t>)</w:t>
            </w:r>
          </w:p>
        </w:tc>
        <w:tc>
          <w:tcPr>
            <w:tcW w:w="1851" w:type="dxa"/>
          </w:tcPr>
          <w:p w14:paraId="5509D903" w14:textId="1E372E4D" w:rsidR="008A63D7" w:rsidRPr="00561739" w:rsidRDefault="008A63D7" w:rsidP="009858B4">
            <w:pPr>
              <w:jc w:val="both"/>
              <w:rPr>
                <w:rFonts w:ascii="Times New Roman" w:hAnsi="Times New Roman" w:cs="Times New Roman"/>
                <w:sz w:val="24"/>
                <w:szCs w:val="24"/>
              </w:rPr>
            </w:pPr>
          </w:p>
        </w:tc>
      </w:tr>
      <w:tr w:rsidR="00651CC9" w:rsidRPr="00561739" w14:paraId="25D0C0E0" w14:textId="77777777" w:rsidTr="00324F5C">
        <w:tc>
          <w:tcPr>
            <w:tcW w:w="1946" w:type="dxa"/>
          </w:tcPr>
          <w:p w14:paraId="5826A5AD" w14:textId="3E8E7F98" w:rsidR="00651CC9" w:rsidRPr="00561739" w:rsidRDefault="00651CC9" w:rsidP="009858B4">
            <w:pPr>
              <w:jc w:val="both"/>
              <w:rPr>
                <w:rFonts w:ascii="Times New Roman" w:hAnsi="Times New Roman" w:cs="Times New Roman"/>
                <w:sz w:val="24"/>
                <w:szCs w:val="24"/>
              </w:rPr>
            </w:pPr>
            <w:r w:rsidRPr="00561739">
              <w:rPr>
                <w:rFonts w:ascii="Times New Roman" w:hAnsi="Times New Roman" w:cs="Times New Roman"/>
                <w:sz w:val="24"/>
                <w:szCs w:val="24"/>
              </w:rPr>
              <w:t>Did nothing</w:t>
            </w:r>
          </w:p>
        </w:tc>
        <w:tc>
          <w:tcPr>
            <w:tcW w:w="1851" w:type="dxa"/>
          </w:tcPr>
          <w:p w14:paraId="5DAEC76C" w14:textId="01E1032A" w:rsidR="00651CC9" w:rsidRPr="00561739" w:rsidRDefault="00253B0F" w:rsidP="009858B4">
            <w:pPr>
              <w:jc w:val="both"/>
              <w:rPr>
                <w:rFonts w:ascii="Times New Roman" w:hAnsi="Times New Roman" w:cs="Times New Roman"/>
                <w:sz w:val="24"/>
                <w:szCs w:val="24"/>
              </w:rPr>
            </w:pPr>
            <w:r w:rsidRPr="00561739">
              <w:rPr>
                <w:rFonts w:ascii="Times New Roman" w:hAnsi="Times New Roman" w:cs="Times New Roman"/>
                <w:sz w:val="24"/>
                <w:szCs w:val="24"/>
              </w:rPr>
              <w:t>8</w:t>
            </w:r>
            <w:r w:rsidR="00651CC9" w:rsidRPr="00561739">
              <w:rPr>
                <w:rFonts w:ascii="Times New Roman" w:hAnsi="Times New Roman" w:cs="Times New Roman"/>
                <w:sz w:val="24"/>
                <w:szCs w:val="24"/>
              </w:rPr>
              <w:t xml:space="preserve"> (1</w:t>
            </w:r>
            <w:r w:rsidR="002F38BE" w:rsidRPr="00561739">
              <w:rPr>
                <w:rFonts w:ascii="Times New Roman" w:hAnsi="Times New Roman" w:cs="Times New Roman"/>
                <w:sz w:val="24"/>
                <w:szCs w:val="24"/>
              </w:rPr>
              <w:t>3.6</w:t>
            </w:r>
            <w:r w:rsidR="00651CC9" w:rsidRPr="00561739">
              <w:rPr>
                <w:rFonts w:ascii="Times New Roman" w:hAnsi="Times New Roman" w:cs="Times New Roman"/>
                <w:sz w:val="24"/>
                <w:szCs w:val="24"/>
              </w:rPr>
              <w:t>)</w:t>
            </w:r>
          </w:p>
        </w:tc>
        <w:tc>
          <w:tcPr>
            <w:tcW w:w="1851" w:type="dxa"/>
          </w:tcPr>
          <w:p w14:paraId="15255174" w14:textId="0FEA88DD" w:rsidR="00651CC9" w:rsidRPr="00561739" w:rsidRDefault="002F38BE" w:rsidP="009858B4">
            <w:pPr>
              <w:jc w:val="both"/>
              <w:rPr>
                <w:rFonts w:ascii="Times New Roman" w:hAnsi="Times New Roman" w:cs="Times New Roman"/>
                <w:sz w:val="24"/>
                <w:szCs w:val="24"/>
              </w:rPr>
            </w:pPr>
            <w:r w:rsidRPr="00561739">
              <w:rPr>
                <w:rFonts w:ascii="Times New Roman" w:hAnsi="Times New Roman" w:cs="Times New Roman"/>
                <w:sz w:val="24"/>
                <w:szCs w:val="24"/>
              </w:rPr>
              <w:t>51</w:t>
            </w:r>
            <w:r w:rsidR="00651CC9" w:rsidRPr="00561739">
              <w:rPr>
                <w:rFonts w:ascii="Times New Roman" w:hAnsi="Times New Roman" w:cs="Times New Roman"/>
                <w:sz w:val="24"/>
                <w:szCs w:val="24"/>
              </w:rPr>
              <w:t xml:space="preserve"> (</w:t>
            </w:r>
            <w:r w:rsidRPr="00561739">
              <w:rPr>
                <w:rFonts w:ascii="Times New Roman" w:hAnsi="Times New Roman" w:cs="Times New Roman"/>
                <w:sz w:val="24"/>
                <w:szCs w:val="24"/>
              </w:rPr>
              <w:t>86.4</w:t>
            </w:r>
            <w:r w:rsidR="00651CC9" w:rsidRPr="00561739">
              <w:rPr>
                <w:rFonts w:ascii="Times New Roman" w:hAnsi="Times New Roman" w:cs="Times New Roman"/>
                <w:sz w:val="24"/>
                <w:szCs w:val="24"/>
              </w:rPr>
              <w:t>)</w:t>
            </w:r>
          </w:p>
        </w:tc>
        <w:tc>
          <w:tcPr>
            <w:tcW w:w="1851" w:type="dxa"/>
          </w:tcPr>
          <w:p w14:paraId="53B2931A" w14:textId="1CFBFB8E" w:rsidR="00651CC9" w:rsidRPr="00561739" w:rsidRDefault="00627E63" w:rsidP="009858B4">
            <w:pPr>
              <w:jc w:val="both"/>
              <w:rPr>
                <w:rFonts w:ascii="Times New Roman" w:hAnsi="Times New Roman" w:cs="Times New Roman"/>
                <w:sz w:val="24"/>
                <w:szCs w:val="24"/>
              </w:rPr>
            </w:pPr>
            <w:r w:rsidRPr="00561739">
              <w:rPr>
                <w:rFonts w:ascii="Times New Roman" w:hAnsi="Times New Roman" w:cs="Times New Roman"/>
                <w:sz w:val="24"/>
                <w:szCs w:val="24"/>
              </w:rPr>
              <w:t>59</w:t>
            </w:r>
            <w:r w:rsidR="00651CC9" w:rsidRPr="00561739">
              <w:rPr>
                <w:rFonts w:ascii="Times New Roman" w:hAnsi="Times New Roman" w:cs="Times New Roman"/>
                <w:sz w:val="24"/>
                <w:szCs w:val="24"/>
              </w:rPr>
              <w:t xml:space="preserve"> (</w:t>
            </w:r>
            <w:r w:rsidR="00C9166F" w:rsidRPr="00561739">
              <w:rPr>
                <w:rFonts w:ascii="Times New Roman" w:hAnsi="Times New Roman" w:cs="Times New Roman"/>
                <w:sz w:val="24"/>
                <w:szCs w:val="24"/>
              </w:rPr>
              <w:t>12.</w:t>
            </w:r>
            <w:r w:rsidRPr="00561739">
              <w:rPr>
                <w:rFonts w:ascii="Times New Roman" w:hAnsi="Times New Roman" w:cs="Times New Roman"/>
                <w:sz w:val="24"/>
                <w:szCs w:val="24"/>
              </w:rPr>
              <w:t>9</w:t>
            </w:r>
            <w:r w:rsidR="00651CC9" w:rsidRPr="00561739">
              <w:rPr>
                <w:rFonts w:ascii="Times New Roman" w:hAnsi="Times New Roman" w:cs="Times New Roman"/>
                <w:sz w:val="24"/>
                <w:szCs w:val="24"/>
              </w:rPr>
              <w:t>)</w:t>
            </w:r>
          </w:p>
        </w:tc>
        <w:tc>
          <w:tcPr>
            <w:tcW w:w="1851" w:type="dxa"/>
          </w:tcPr>
          <w:p w14:paraId="04C21C9F" w14:textId="77777777" w:rsidR="00651CC9" w:rsidRPr="00561739" w:rsidRDefault="00651CC9" w:rsidP="009858B4">
            <w:pPr>
              <w:jc w:val="both"/>
              <w:rPr>
                <w:rFonts w:ascii="Times New Roman" w:hAnsi="Times New Roman" w:cs="Times New Roman"/>
                <w:sz w:val="24"/>
                <w:szCs w:val="24"/>
              </w:rPr>
            </w:pPr>
          </w:p>
        </w:tc>
      </w:tr>
      <w:tr w:rsidR="00651CC9" w:rsidRPr="00561739" w14:paraId="06D48940" w14:textId="77777777" w:rsidTr="00324F5C">
        <w:tc>
          <w:tcPr>
            <w:tcW w:w="1946" w:type="dxa"/>
          </w:tcPr>
          <w:p w14:paraId="5484254B" w14:textId="77777777" w:rsidR="00651CC9" w:rsidRPr="00561739" w:rsidRDefault="00651CC9" w:rsidP="009858B4">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1851" w:type="dxa"/>
          </w:tcPr>
          <w:p w14:paraId="6C9798DE" w14:textId="5F9E4755" w:rsidR="00651CC9" w:rsidRPr="00561739" w:rsidRDefault="00253B0F" w:rsidP="009858B4">
            <w:pPr>
              <w:jc w:val="both"/>
              <w:rPr>
                <w:rFonts w:ascii="Times New Roman" w:hAnsi="Times New Roman" w:cs="Times New Roman"/>
                <w:sz w:val="24"/>
                <w:szCs w:val="24"/>
              </w:rPr>
            </w:pPr>
            <w:r w:rsidRPr="00561739">
              <w:rPr>
                <w:rFonts w:ascii="Times New Roman" w:hAnsi="Times New Roman" w:cs="Times New Roman"/>
                <w:sz w:val="24"/>
                <w:szCs w:val="24"/>
              </w:rPr>
              <w:t>10</w:t>
            </w:r>
            <w:r w:rsidR="00651CC9" w:rsidRPr="00561739">
              <w:rPr>
                <w:rFonts w:ascii="Times New Roman" w:hAnsi="Times New Roman" w:cs="Times New Roman"/>
                <w:sz w:val="24"/>
                <w:szCs w:val="24"/>
              </w:rPr>
              <w:t xml:space="preserve"> (</w:t>
            </w:r>
            <w:r w:rsidR="002F38BE" w:rsidRPr="00561739">
              <w:rPr>
                <w:rFonts w:ascii="Times New Roman" w:hAnsi="Times New Roman" w:cs="Times New Roman"/>
                <w:sz w:val="24"/>
                <w:szCs w:val="24"/>
              </w:rPr>
              <w:t>66.7</w:t>
            </w:r>
            <w:r w:rsidR="00651CC9" w:rsidRPr="00561739">
              <w:rPr>
                <w:rFonts w:ascii="Times New Roman" w:hAnsi="Times New Roman" w:cs="Times New Roman"/>
                <w:sz w:val="24"/>
                <w:szCs w:val="24"/>
              </w:rPr>
              <w:t>)</w:t>
            </w:r>
          </w:p>
        </w:tc>
        <w:tc>
          <w:tcPr>
            <w:tcW w:w="1851" w:type="dxa"/>
          </w:tcPr>
          <w:p w14:paraId="0ED068B3" w14:textId="46E1FF09" w:rsidR="00651CC9" w:rsidRPr="00561739" w:rsidRDefault="002F38BE" w:rsidP="009858B4">
            <w:pPr>
              <w:jc w:val="both"/>
              <w:rPr>
                <w:rFonts w:ascii="Times New Roman" w:hAnsi="Times New Roman" w:cs="Times New Roman"/>
                <w:sz w:val="24"/>
                <w:szCs w:val="24"/>
              </w:rPr>
            </w:pPr>
            <w:r w:rsidRPr="00561739">
              <w:rPr>
                <w:rFonts w:ascii="Times New Roman" w:hAnsi="Times New Roman" w:cs="Times New Roman"/>
                <w:sz w:val="24"/>
                <w:szCs w:val="24"/>
              </w:rPr>
              <w:t>5</w:t>
            </w:r>
            <w:r w:rsidR="00651CC9" w:rsidRPr="00561739">
              <w:rPr>
                <w:rFonts w:ascii="Times New Roman" w:hAnsi="Times New Roman" w:cs="Times New Roman"/>
                <w:sz w:val="24"/>
                <w:szCs w:val="24"/>
              </w:rPr>
              <w:t xml:space="preserve"> (</w:t>
            </w:r>
            <w:r w:rsidRPr="00561739">
              <w:rPr>
                <w:rFonts w:ascii="Times New Roman" w:hAnsi="Times New Roman" w:cs="Times New Roman"/>
                <w:sz w:val="24"/>
                <w:szCs w:val="24"/>
              </w:rPr>
              <w:t>33.3</w:t>
            </w:r>
            <w:r w:rsidR="00651CC9" w:rsidRPr="00561739">
              <w:rPr>
                <w:rFonts w:ascii="Times New Roman" w:hAnsi="Times New Roman" w:cs="Times New Roman"/>
                <w:sz w:val="24"/>
                <w:szCs w:val="24"/>
              </w:rPr>
              <w:t>)</w:t>
            </w:r>
          </w:p>
        </w:tc>
        <w:tc>
          <w:tcPr>
            <w:tcW w:w="1851" w:type="dxa"/>
          </w:tcPr>
          <w:p w14:paraId="6C4D4BCE" w14:textId="1F74AA1A" w:rsidR="00651CC9" w:rsidRPr="00561739" w:rsidRDefault="00651CC9"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627E63" w:rsidRPr="00561739">
              <w:rPr>
                <w:rFonts w:ascii="Times New Roman" w:hAnsi="Times New Roman" w:cs="Times New Roman"/>
                <w:sz w:val="24"/>
                <w:szCs w:val="24"/>
              </w:rPr>
              <w:t>5</w:t>
            </w:r>
            <w:r w:rsidRPr="00561739">
              <w:rPr>
                <w:rFonts w:ascii="Times New Roman" w:hAnsi="Times New Roman" w:cs="Times New Roman"/>
                <w:sz w:val="24"/>
                <w:szCs w:val="24"/>
              </w:rPr>
              <w:t xml:space="preserve"> (</w:t>
            </w:r>
            <w:r w:rsidR="00627E63" w:rsidRPr="00561739">
              <w:rPr>
                <w:rFonts w:ascii="Times New Roman" w:hAnsi="Times New Roman" w:cs="Times New Roman"/>
                <w:sz w:val="24"/>
                <w:szCs w:val="24"/>
              </w:rPr>
              <w:t>3.3</w:t>
            </w:r>
            <w:r w:rsidRPr="00561739">
              <w:rPr>
                <w:rFonts w:ascii="Times New Roman" w:hAnsi="Times New Roman" w:cs="Times New Roman"/>
                <w:sz w:val="24"/>
                <w:szCs w:val="24"/>
              </w:rPr>
              <w:t>)</w:t>
            </w:r>
          </w:p>
        </w:tc>
        <w:tc>
          <w:tcPr>
            <w:tcW w:w="1851" w:type="dxa"/>
          </w:tcPr>
          <w:p w14:paraId="6C620130" w14:textId="77777777" w:rsidR="00651CC9" w:rsidRPr="00561739" w:rsidRDefault="00651CC9" w:rsidP="009858B4">
            <w:pPr>
              <w:jc w:val="both"/>
              <w:rPr>
                <w:rFonts w:ascii="Times New Roman" w:hAnsi="Times New Roman" w:cs="Times New Roman"/>
                <w:sz w:val="24"/>
                <w:szCs w:val="24"/>
              </w:rPr>
            </w:pPr>
          </w:p>
        </w:tc>
      </w:tr>
    </w:tbl>
    <w:p w14:paraId="6C88583E" w14:textId="77777777" w:rsidR="000A1F47" w:rsidRPr="00561739" w:rsidRDefault="000A1F47" w:rsidP="009858B4">
      <w:pPr>
        <w:jc w:val="both"/>
        <w:rPr>
          <w:rFonts w:ascii="Times New Roman" w:hAnsi="Times New Roman" w:cs="Times New Roman"/>
          <w:sz w:val="24"/>
          <w:szCs w:val="24"/>
        </w:rPr>
      </w:pPr>
    </w:p>
    <w:p w14:paraId="5B9AE21C"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sz w:val="24"/>
          <w:szCs w:val="24"/>
        </w:rPr>
        <w:t>Table 2 presents the prevalence of compliance with the recommended rabies vaccination schedule across various socio-demographic and exposure-related factors. Overall, vaccine compliance was significantly associated with several variables.</w:t>
      </w:r>
    </w:p>
    <w:p w14:paraId="5FE13D50"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b/>
          <w:bCs/>
          <w:sz w:val="24"/>
          <w:szCs w:val="24"/>
        </w:rPr>
        <w:t>Age</w:t>
      </w:r>
      <w:r w:rsidRPr="00561739">
        <w:rPr>
          <w:rFonts w:ascii="Times New Roman" w:hAnsi="Times New Roman" w:cs="Times New Roman"/>
          <w:sz w:val="24"/>
          <w:szCs w:val="24"/>
        </w:rPr>
        <w:t xml:space="preserve"> and </w:t>
      </w:r>
      <w:r w:rsidRPr="00561739">
        <w:rPr>
          <w:rFonts w:ascii="Times New Roman" w:hAnsi="Times New Roman" w:cs="Times New Roman"/>
          <w:b/>
          <w:bCs/>
          <w:sz w:val="24"/>
          <w:szCs w:val="24"/>
        </w:rPr>
        <w:t>gender</w:t>
      </w:r>
      <w:r w:rsidRPr="00561739">
        <w:rPr>
          <w:rFonts w:ascii="Times New Roman" w:hAnsi="Times New Roman" w:cs="Times New Roman"/>
          <w:sz w:val="24"/>
          <w:szCs w:val="24"/>
        </w:rPr>
        <w:t xml:space="preserve"> showed notable differences in compliance, with patients aged ≥15 years having higher compliance than those under 15 (p = 0.055), and females demonstrating better adherence than males (22.5% vs. 14.6%, p = 0.037). Among different professions, housewives (23.2%) and individuals in the "others" category (30.0%) exhibited higher compliance compared to students and those engaged in jobs/businesses (p = 0.027).</w:t>
      </w:r>
    </w:p>
    <w:p w14:paraId="5EFA0A8A"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sz w:val="24"/>
          <w:szCs w:val="24"/>
        </w:rPr>
        <w:t>Patients from lower-income households (&lt; BDT 30,000) were significantly more likely to adhere to the vaccination schedule compared to those from higher-income brackets (28.4% vs. 7.6%, p &lt; 0.001). Although educational level did not show a statistically significant association (p = 0.114), a trend toward higher compliance was observed among those with no or only primary education.</w:t>
      </w:r>
    </w:p>
    <w:p w14:paraId="3973403A"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sz w:val="24"/>
          <w:szCs w:val="24"/>
        </w:rPr>
        <w:t>Geographic and accessibility factors also influenced adherence. Patients residing less than 10 km from the IDH were more likely to comply with vaccination (22.1% vs. 11.1%, p = 0.002). Prior knowledge of the IDH was strongly associated with compliance; those unaware of the IDH beforehand had a significantly higher compliance rate (28.1% vs. 13.4%, p &lt; 0.001). Additionally, the source of information about the IDH played a role—patients informed by relatives or others had higher compliance than those informed by doctors or neighbors (p &lt; 0.001).</w:t>
      </w:r>
    </w:p>
    <w:p w14:paraId="1573C0B9"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sz w:val="24"/>
          <w:szCs w:val="24"/>
        </w:rPr>
        <w:t xml:space="preserve">In terms of animal exposure, patients bitten by </w:t>
      </w:r>
      <w:r w:rsidRPr="00561739">
        <w:rPr>
          <w:rFonts w:ascii="Times New Roman" w:hAnsi="Times New Roman" w:cs="Times New Roman"/>
          <w:b/>
          <w:bCs/>
          <w:sz w:val="24"/>
          <w:szCs w:val="24"/>
        </w:rPr>
        <w:t>dogs</w:t>
      </w:r>
      <w:r w:rsidRPr="00561739">
        <w:rPr>
          <w:rFonts w:ascii="Times New Roman" w:hAnsi="Times New Roman" w:cs="Times New Roman"/>
          <w:sz w:val="24"/>
          <w:szCs w:val="24"/>
        </w:rPr>
        <w:t xml:space="preserve"> showed significantly greater adherence (21.9%) than those bitten by cats or other animals (p = 0.020). Similarly, </w:t>
      </w:r>
      <w:r w:rsidRPr="00561739">
        <w:rPr>
          <w:rFonts w:ascii="Times New Roman" w:hAnsi="Times New Roman" w:cs="Times New Roman"/>
          <w:b/>
          <w:bCs/>
          <w:sz w:val="24"/>
          <w:szCs w:val="24"/>
        </w:rPr>
        <w:t>bite wounds</w:t>
      </w:r>
      <w:r w:rsidRPr="00561739">
        <w:rPr>
          <w:rFonts w:ascii="Times New Roman" w:hAnsi="Times New Roman" w:cs="Times New Roman"/>
          <w:sz w:val="24"/>
          <w:szCs w:val="24"/>
        </w:rPr>
        <w:t xml:space="preserve"> were more likely to prompt compliance than scratches (21.1% vs. 11.5%, p = 0.008). Multiple bites were associated with better adherence than single exposures (23.0% vs. 14.8%, p = 0.037). Exposure to </w:t>
      </w:r>
      <w:r w:rsidRPr="00561739">
        <w:rPr>
          <w:rFonts w:ascii="Times New Roman" w:hAnsi="Times New Roman" w:cs="Times New Roman"/>
          <w:b/>
          <w:bCs/>
          <w:sz w:val="24"/>
          <w:szCs w:val="24"/>
        </w:rPr>
        <w:t>stray animals</w:t>
      </w:r>
      <w:r w:rsidRPr="00561739">
        <w:rPr>
          <w:rFonts w:ascii="Times New Roman" w:hAnsi="Times New Roman" w:cs="Times New Roman"/>
          <w:sz w:val="24"/>
          <w:szCs w:val="24"/>
        </w:rPr>
        <w:t xml:space="preserve"> was also linked to better compliance than community-owned or pet animals (p = 0.055).</w:t>
      </w:r>
    </w:p>
    <w:p w14:paraId="14B52FE8"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sz w:val="24"/>
          <w:szCs w:val="24"/>
        </w:rPr>
        <w:t xml:space="preserve">The </w:t>
      </w:r>
      <w:r w:rsidRPr="00561739">
        <w:rPr>
          <w:rFonts w:ascii="Times New Roman" w:hAnsi="Times New Roman" w:cs="Times New Roman"/>
          <w:b/>
          <w:bCs/>
          <w:sz w:val="24"/>
          <w:szCs w:val="24"/>
        </w:rPr>
        <w:t>reason for the bite</w:t>
      </w:r>
      <w:r w:rsidRPr="00561739">
        <w:rPr>
          <w:rFonts w:ascii="Times New Roman" w:hAnsi="Times New Roman" w:cs="Times New Roman"/>
          <w:sz w:val="24"/>
          <w:szCs w:val="24"/>
        </w:rPr>
        <w:t xml:space="preserve"> and </w:t>
      </w:r>
      <w:r w:rsidRPr="00561739">
        <w:rPr>
          <w:rFonts w:ascii="Times New Roman" w:hAnsi="Times New Roman" w:cs="Times New Roman"/>
          <w:b/>
          <w:bCs/>
          <w:sz w:val="24"/>
          <w:szCs w:val="24"/>
        </w:rPr>
        <w:t>wound category</w:t>
      </w:r>
      <w:r w:rsidRPr="00561739">
        <w:rPr>
          <w:rFonts w:ascii="Times New Roman" w:hAnsi="Times New Roman" w:cs="Times New Roman"/>
          <w:sz w:val="24"/>
          <w:szCs w:val="24"/>
        </w:rPr>
        <w:t xml:space="preserve"> influenced compliance; unprovoked bites (22.5%) and more severe wounds (Category III: 17.4%) were associated with greater adherence (p = 0.004 and p = 0.007, respectively). Among post-bite actions, patients who washed the wound with both </w:t>
      </w:r>
      <w:r w:rsidRPr="00561739">
        <w:rPr>
          <w:rFonts w:ascii="Times New Roman" w:hAnsi="Times New Roman" w:cs="Times New Roman"/>
          <w:b/>
          <w:bCs/>
          <w:sz w:val="24"/>
          <w:szCs w:val="24"/>
        </w:rPr>
        <w:t>water and soap</w:t>
      </w:r>
      <w:r w:rsidRPr="00561739">
        <w:rPr>
          <w:rFonts w:ascii="Times New Roman" w:hAnsi="Times New Roman" w:cs="Times New Roman"/>
          <w:sz w:val="24"/>
          <w:szCs w:val="24"/>
        </w:rPr>
        <w:t xml:space="preserve"> had higher compliance (15.1%) compared to those who used water only, did nothing, or followed other measures (p &lt; 0.001).</w:t>
      </w:r>
    </w:p>
    <w:p w14:paraId="46F285F5" w14:textId="23285D21" w:rsidR="000A1F47" w:rsidRPr="00561739" w:rsidRDefault="000A1F47" w:rsidP="009858B4">
      <w:pPr>
        <w:jc w:val="both"/>
        <w:rPr>
          <w:rFonts w:ascii="Times New Roman" w:hAnsi="Times New Roman" w:cs="Times New Roman"/>
          <w:sz w:val="24"/>
          <w:szCs w:val="24"/>
        </w:rPr>
      </w:pPr>
    </w:p>
    <w:p w14:paraId="0AEA6E9F" w14:textId="77777777" w:rsidR="00245824" w:rsidRPr="00561739" w:rsidRDefault="00245824" w:rsidP="009858B4">
      <w:pPr>
        <w:jc w:val="both"/>
        <w:rPr>
          <w:rFonts w:ascii="Times New Roman" w:hAnsi="Times New Roman" w:cs="Times New Roman"/>
          <w:sz w:val="24"/>
          <w:szCs w:val="24"/>
        </w:rPr>
      </w:pPr>
    </w:p>
    <w:p w14:paraId="3085F684" w14:textId="48CD66B8" w:rsidR="00F63767" w:rsidRPr="00561739" w:rsidRDefault="000A1F47" w:rsidP="009858B4">
      <w:pPr>
        <w:jc w:val="both"/>
        <w:rPr>
          <w:rFonts w:ascii="Times New Roman" w:hAnsi="Times New Roman" w:cs="Times New Roman"/>
          <w:b/>
          <w:bCs/>
          <w:sz w:val="24"/>
          <w:szCs w:val="24"/>
        </w:rPr>
      </w:pPr>
      <w:r w:rsidRPr="00561739">
        <w:rPr>
          <w:rFonts w:ascii="Times New Roman" w:hAnsi="Times New Roman" w:cs="Times New Roman"/>
          <w:b/>
          <w:bCs/>
          <w:sz w:val="24"/>
          <w:szCs w:val="24"/>
        </w:rPr>
        <w:lastRenderedPageBreak/>
        <w:t xml:space="preserve">Table 3: </w:t>
      </w:r>
      <w:r w:rsidR="00B42C59" w:rsidRPr="00561739">
        <w:rPr>
          <w:rFonts w:ascii="Times New Roman" w:hAnsi="Times New Roman" w:cs="Times New Roman"/>
          <w:b/>
          <w:bCs/>
          <w:sz w:val="24"/>
          <w:szCs w:val="24"/>
        </w:rPr>
        <w:t>Factor associated with</w:t>
      </w:r>
      <w:r w:rsidRPr="00561739">
        <w:rPr>
          <w:rFonts w:ascii="Times New Roman" w:hAnsi="Times New Roman" w:cs="Times New Roman"/>
          <w:b/>
          <w:bCs/>
          <w:sz w:val="24"/>
          <w:szCs w:val="24"/>
        </w:rPr>
        <w:t xml:space="preserve"> vaccine compliance in recommended </w:t>
      </w:r>
      <w:r w:rsidR="00B42C59" w:rsidRPr="00561739">
        <w:rPr>
          <w:rFonts w:ascii="Times New Roman" w:hAnsi="Times New Roman" w:cs="Times New Roman"/>
          <w:b/>
          <w:bCs/>
          <w:sz w:val="24"/>
          <w:szCs w:val="24"/>
        </w:rPr>
        <w:t>scheduling of rabies patient</w:t>
      </w:r>
    </w:p>
    <w:tbl>
      <w:tblPr>
        <w:tblStyle w:val="TableGrid"/>
        <w:tblW w:w="0" w:type="auto"/>
        <w:tblLook w:val="04A0" w:firstRow="1" w:lastRow="0" w:firstColumn="1" w:lastColumn="0" w:noHBand="0" w:noVBand="1"/>
      </w:tblPr>
      <w:tblGrid>
        <w:gridCol w:w="3113"/>
        <w:gridCol w:w="2115"/>
        <w:gridCol w:w="1074"/>
        <w:gridCol w:w="2115"/>
        <w:gridCol w:w="933"/>
      </w:tblGrid>
      <w:tr w:rsidR="00F63767" w:rsidRPr="00561739" w14:paraId="4D1B9E4F" w14:textId="77777777" w:rsidTr="008309A2">
        <w:tc>
          <w:tcPr>
            <w:tcW w:w="0" w:type="auto"/>
          </w:tcPr>
          <w:p w14:paraId="73FEAFB7" w14:textId="77777777" w:rsidR="00F63767" w:rsidRPr="00561739" w:rsidRDefault="00F63767" w:rsidP="009858B4">
            <w:pPr>
              <w:jc w:val="both"/>
              <w:rPr>
                <w:rFonts w:ascii="Times New Roman" w:hAnsi="Times New Roman" w:cs="Times New Roman"/>
                <w:sz w:val="24"/>
                <w:szCs w:val="24"/>
              </w:rPr>
            </w:pPr>
          </w:p>
        </w:tc>
        <w:tc>
          <w:tcPr>
            <w:tcW w:w="0" w:type="auto"/>
            <w:gridSpan w:val="3"/>
          </w:tcPr>
          <w:p w14:paraId="0CA7F486" w14:textId="77777777" w:rsidR="00F63767" w:rsidRPr="00561739" w:rsidRDefault="00F63767" w:rsidP="009858B4">
            <w:pPr>
              <w:jc w:val="both"/>
              <w:rPr>
                <w:rFonts w:ascii="Times New Roman" w:hAnsi="Times New Roman" w:cs="Times New Roman"/>
                <w:sz w:val="24"/>
                <w:szCs w:val="24"/>
              </w:rPr>
            </w:pPr>
            <w:r w:rsidRPr="00561739">
              <w:rPr>
                <w:rFonts w:ascii="Times New Roman" w:eastAsia="Times New Roman" w:hAnsi="Times New Roman" w:cs="Times New Roman"/>
                <w:sz w:val="24"/>
                <w:szCs w:val="24"/>
              </w:rPr>
              <w:t>Maintained the recommended vaccine schedule appropriately</w:t>
            </w:r>
          </w:p>
        </w:tc>
        <w:tc>
          <w:tcPr>
            <w:tcW w:w="0" w:type="auto"/>
          </w:tcPr>
          <w:p w14:paraId="225C61AB" w14:textId="77777777" w:rsidR="00F63767" w:rsidRPr="00561739" w:rsidRDefault="00F63767" w:rsidP="009858B4">
            <w:pPr>
              <w:jc w:val="both"/>
              <w:rPr>
                <w:rFonts w:ascii="Times New Roman" w:hAnsi="Times New Roman" w:cs="Times New Roman"/>
                <w:sz w:val="24"/>
                <w:szCs w:val="24"/>
              </w:rPr>
            </w:pPr>
          </w:p>
        </w:tc>
      </w:tr>
      <w:tr w:rsidR="00F63767" w:rsidRPr="00561739" w14:paraId="5747354A" w14:textId="77777777" w:rsidTr="008309A2">
        <w:tc>
          <w:tcPr>
            <w:tcW w:w="0" w:type="auto"/>
          </w:tcPr>
          <w:p w14:paraId="37951797" w14:textId="77777777" w:rsidR="00F63767" w:rsidRPr="00561739" w:rsidRDefault="00F63767" w:rsidP="009858B4">
            <w:pPr>
              <w:jc w:val="both"/>
              <w:rPr>
                <w:rFonts w:ascii="Times New Roman" w:hAnsi="Times New Roman" w:cs="Times New Roman"/>
                <w:sz w:val="24"/>
                <w:szCs w:val="24"/>
              </w:rPr>
            </w:pPr>
          </w:p>
        </w:tc>
        <w:tc>
          <w:tcPr>
            <w:tcW w:w="0" w:type="auto"/>
          </w:tcPr>
          <w:p w14:paraId="1656EBB3" w14:textId="12C1216B" w:rsidR="00F63767" w:rsidRPr="00561739" w:rsidRDefault="00F63767" w:rsidP="009858B4">
            <w:pPr>
              <w:jc w:val="both"/>
              <w:rPr>
                <w:rFonts w:ascii="Times New Roman" w:hAnsi="Times New Roman" w:cs="Times New Roman"/>
                <w:sz w:val="24"/>
                <w:szCs w:val="24"/>
              </w:rPr>
            </w:pPr>
            <w:r w:rsidRPr="00561739">
              <w:rPr>
                <w:rFonts w:ascii="Times New Roman" w:hAnsi="Times New Roman" w:cs="Times New Roman"/>
                <w:sz w:val="24"/>
                <w:szCs w:val="24"/>
              </w:rPr>
              <w:t>COR (95% CI)</w:t>
            </w:r>
          </w:p>
        </w:tc>
        <w:tc>
          <w:tcPr>
            <w:tcW w:w="0" w:type="auto"/>
          </w:tcPr>
          <w:p w14:paraId="602BE266" w14:textId="31FFBB2D" w:rsidR="00F63767" w:rsidRPr="00561739" w:rsidRDefault="00F63767" w:rsidP="009858B4">
            <w:pPr>
              <w:jc w:val="both"/>
              <w:rPr>
                <w:rFonts w:ascii="Times New Roman" w:hAnsi="Times New Roman" w:cs="Times New Roman"/>
                <w:sz w:val="24"/>
                <w:szCs w:val="24"/>
              </w:rPr>
            </w:pPr>
            <w:r w:rsidRPr="00561739">
              <w:rPr>
                <w:rFonts w:ascii="Times New Roman" w:hAnsi="Times New Roman" w:cs="Times New Roman"/>
                <w:sz w:val="24"/>
                <w:szCs w:val="24"/>
              </w:rPr>
              <w:t>P-value</w:t>
            </w:r>
          </w:p>
        </w:tc>
        <w:tc>
          <w:tcPr>
            <w:tcW w:w="0" w:type="auto"/>
          </w:tcPr>
          <w:p w14:paraId="27D32E17" w14:textId="2977B709" w:rsidR="00F63767" w:rsidRPr="00561739" w:rsidRDefault="00F63767" w:rsidP="009858B4">
            <w:pPr>
              <w:jc w:val="both"/>
              <w:rPr>
                <w:rFonts w:ascii="Times New Roman" w:hAnsi="Times New Roman" w:cs="Times New Roman"/>
                <w:sz w:val="24"/>
                <w:szCs w:val="24"/>
              </w:rPr>
            </w:pPr>
            <w:r w:rsidRPr="00561739">
              <w:rPr>
                <w:rFonts w:ascii="Times New Roman" w:hAnsi="Times New Roman" w:cs="Times New Roman"/>
                <w:sz w:val="24"/>
                <w:szCs w:val="24"/>
              </w:rPr>
              <w:t>AOR (95% CI)</w:t>
            </w:r>
          </w:p>
        </w:tc>
        <w:tc>
          <w:tcPr>
            <w:tcW w:w="0" w:type="auto"/>
          </w:tcPr>
          <w:p w14:paraId="6B9BE904" w14:textId="77777777" w:rsidR="00F63767" w:rsidRPr="00561739" w:rsidRDefault="00F63767" w:rsidP="009858B4">
            <w:pPr>
              <w:jc w:val="both"/>
              <w:rPr>
                <w:rFonts w:ascii="Times New Roman" w:hAnsi="Times New Roman" w:cs="Times New Roman"/>
                <w:sz w:val="24"/>
                <w:szCs w:val="24"/>
              </w:rPr>
            </w:pPr>
            <w:r w:rsidRPr="00561739">
              <w:rPr>
                <w:rFonts w:ascii="Times New Roman" w:hAnsi="Times New Roman" w:cs="Times New Roman"/>
                <w:sz w:val="24"/>
                <w:szCs w:val="24"/>
              </w:rPr>
              <w:t>P-value</w:t>
            </w:r>
          </w:p>
        </w:tc>
      </w:tr>
      <w:tr w:rsidR="00EC012B" w:rsidRPr="00561739" w14:paraId="5D0BF3FB" w14:textId="77777777" w:rsidTr="008309A2">
        <w:tc>
          <w:tcPr>
            <w:tcW w:w="0" w:type="auto"/>
          </w:tcPr>
          <w:p w14:paraId="45697948" w14:textId="5A21101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Demographic characteristics</w:t>
            </w:r>
          </w:p>
        </w:tc>
        <w:tc>
          <w:tcPr>
            <w:tcW w:w="0" w:type="auto"/>
          </w:tcPr>
          <w:p w14:paraId="7A5E8B6E" w14:textId="77777777" w:rsidR="00EC012B" w:rsidRPr="00561739" w:rsidRDefault="00EC012B" w:rsidP="009858B4">
            <w:pPr>
              <w:jc w:val="both"/>
              <w:rPr>
                <w:rFonts w:ascii="Times New Roman" w:hAnsi="Times New Roman" w:cs="Times New Roman"/>
                <w:sz w:val="24"/>
                <w:szCs w:val="24"/>
              </w:rPr>
            </w:pPr>
          </w:p>
        </w:tc>
        <w:tc>
          <w:tcPr>
            <w:tcW w:w="0" w:type="auto"/>
          </w:tcPr>
          <w:p w14:paraId="1817F7B8" w14:textId="77777777" w:rsidR="00EC012B" w:rsidRPr="00561739" w:rsidRDefault="00EC012B" w:rsidP="009858B4">
            <w:pPr>
              <w:jc w:val="both"/>
              <w:rPr>
                <w:rFonts w:ascii="Times New Roman" w:hAnsi="Times New Roman" w:cs="Times New Roman"/>
                <w:sz w:val="24"/>
                <w:szCs w:val="24"/>
              </w:rPr>
            </w:pPr>
          </w:p>
        </w:tc>
        <w:tc>
          <w:tcPr>
            <w:tcW w:w="0" w:type="auto"/>
          </w:tcPr>
          <w:p w14:paraId="6A8711F4" w14:textId="77777777" w:rsidR="00EC012B" w:rsidRPr="00561739" w:rsidRDefault="00EC012B" w:rsidP="009858B4">
            <w:pPr>
              <w:jc w:val="both"/>
              <w:rPr>
                <w:rFonts w:ascii="Times New Roman" w:hAnsi="Times New Roman" w:cs="Times New Roman"/>
                <w:sz w:val="24"/>
                <w:szCs w:val="24"/>
              </w:rPr>
            </w:pPr>
          </w:p>
        </w:tc>
        <w:tc>
          <w:tcPr>
            <w:tcW w:w="0" w:type="auto"/>
          </w:tcPr>
          <w:p w14:paraId="5AC89BC0" w14:textId="77777777" w:rsidR="00EC012B" w:rsidRPr="00561739" w:rsidRDefault="00EC012B" w:rsidP="009858B4">
            <w:pPr>
              <w:jc w:val="both"/>
              <w:rPr>
                <w:rFonts w:ascii="Times New Roman" w:hAnsi="Times New Roman" w:cs="Times New Roman"/>
                <w:sz w:val="24"/>
                <w:szCs w:val="24"/>
              </w:rPr>
            </w:pPr>
          </w:p>
        </w:tc>
      </w:tr>
      <w:tr w:rsidR="00EC012B" w:rsidRPr="00561739" w14:paraId="79A35928" w14:textId="77777777" w:rsidTr="008309A2">
        <w:tc>
          <w:tcPr>
            <w:tcW w:w="0" w:type="auto"/>
          </w:tcPr>
          <w:p w14:paraId="61D43504" w14:textId="197ADAD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Age category</w:t>
            </w:r>
          </w:p>
        </w:tc>
        <w:tc>
          <w:tcPr>
            <w:tcW w:w="0" w:type="auto"/>
          </w:tcPr>
          <w:p w14:paraId="2502D231" w14:textId="77777777" w:rsidR="00EC012B" w:rsidRPr="00561739" w:rsidRDefault="00EC012B" w:rsidP="009858B4">
            <w:pPr>
              <w:jc w:val="both"/>
              <w:rPr>
                <w:rFonts w:ascii="Times New Roman" w:hAnsi="Times New Roman" w:cs="Times New Roman"/>
                <w:sz w:val="24"/>
                <w:szCs w:val="24"/>
              </w:rPr>
            </w:pPr>
          </w:p>
        </w:tc>
        <w:tc>
          <w:tcPr>
            <w:tcW w:w="0" w:type="auto"/>
          </w:tcPr>
          <w:p w14:paraId="78465F50" w14:textId="77777777" w:rsidR="00EC012B" w:rsidRPr="00561739" w:rsidRDefault="00EC012B" w:rsidP="009858B4">
            <w:pPr>
              <w:jc w:val="both"/>
              <w:rPr>
                <w:rFonts w:ascii="Times New Roman" w:hAnsi="Times New Roman" w:cs="Times New Roman"/>
                <w:sz w:val="24"/>
                <w:szCs w:val="24"/>
              </w:rPr>
            </w:pPr>
          </w:p>
        </w:tc>
        <w:tc>
          <w:tcPr>
            <w:tcW w:w="0" w:type="auto"/>
          </w:tcPr>
          <w:p w14:paraId="3EC38523" w14:textId="77777777" w:rsidR="00EC012B" w:rsidRPr="00561739" w:rsidRDefault="00EC012B" w:rsidP="009858B4">
            <w:pPr>
              <w:jc w:val="both"/>
              <w:rPr>
                <w:rFonts w:ascii="Times New Roman" w:hAnsi="Times New Roman" w:cs="Times New Roman"/>
                <w:sz w:val="24"/>
                <w:szCs w:val="24"/>
              </w:rPr>
            </w:pPr>
          </w:p>
        </w:tc>
        <w:tc>
          <w:tcPr>
            <w:tcW w:w="0" w:type="auto"/>
          </w:tcPr>
          <w:p w14:paraId="6DD759F7" w14:textId="77777777" w:rsidR="00EC012B" w:rsidRPr="00561739" w:rsidRDefault="00EC012B" w:rsidP="009858B4">
            <w:pPr>
              <w:jc w:val="both"/>
              <w:rPr>
                <w:rFonts w:ascii="Times New Roman" w:hAnsi="Times New Roman" w:cs="Times New Roman"/>
                <w:sz w:val="24"/>
                <w:szCs w:val="24"/>
              </w:rPr>
            </w:pPr>
          </w:p>
        </w:tc>
      </w:tr>
      <w:tr w:rsidR="00EC012B" w:rsidRPr="00561739" w14:paraId="75DF853A" w14:textId="77777777" w:rsidTr="008309A2">
        <w:tc>
          <w:tcPr>
            <w:tcW w:w="0" w:type="auto"/>
          </w:tcPr>
          <w:p w14:paraId="0AA03A43" w14:textId="7B1A843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&lt;15</w:t>
            </w:r>
          </w:p>
        </w:tc>
        <w:tc>
          <w:tcPr>
            <w:tcW w:w="0" w:type="auto"/>
          </w:tcPr>
          <w:p w14:paraId="3FE7D104" w14:textId="2E5A9A2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1.82 (0.98 – 3.39)</w:t>
            </w:r>
          </w:p>
        </w:tc>
        <w:tc>
          <w:tcPr>
            <w:tcW w:w="0" w:type="auto"/>
          </w:tcPr>
          <w:p w14:paraId="3B4A5487" w14:textId="03422EC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0.058</w:t>
            </w:r>
          </w:p>
        </w:tc>
        <w:tc>
          <w:tcPr>
            <w:tcW w:w="0" w:type="auto"/>
          </w:tcPr>
          <w:p w14:paraId="2D99A339" w14:textId="34C082A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45646A" w:rsidRPr="00561739">
              <w:rPr>
                <w:rFonts w:ascii="Times New Roman" w:hAnsi="Times New Roman" w:cs="Times New Roman"/>
                <w:sz w:val="24"/>
                <w:szCs w:val="24"/>
              </w:rPr>
              <w:t>46</w:t>
            </w:r>
            <w:r w:rsidRPr="00561739">
              <w:rPr>
                <w:rFonts w:ascii="Times New Roman" w:hAnsi="Times New Roman" w:cs="Times New Roman"/>
                <w:sz w:val="24"/>
                <w:szCs w:val="24"/>
              </w:rPr>
              <w:t xml:space="preserve"> (0.</w:t>
            </w:r>
            <w:r w:rsidR="0045646A" w:rsidRPr="00561739">
              <w:rPr>
                <w:rFonts w:ascii="Times New Roman" w:hAnsi="Times New Roman" w:cs="Times New Roman"/>
                <w:sz w:val="24"/>
                <w:szCs w:val="24"/>
              </w:rPr>
              <w:t>51</w:t>
            </w:r>
            <w:r w:rsidRPr="00561739">
              <w:rPr>
                <w:rFonts w:ascii="Times New Roman" w:hAnsi="Times New Roman" w:cs="Times New Roman"/>
                <w:sz w:val="24"/>
                <w:szCs w:val="24"/>
              </w:rPr>
              <w:t xml:space="preserve"> – </w:t>
            </w:r>
            <w:r w:rsidR="0045646A" w:rsidRPr="00561739">
              <w:rPr>
                <w:rFonts w:ascii="Times New Roman" w:hAnsi="Times New Roman" w:cs="Times New Roman"/>
                <w:sz w:val="24"/>
                <w:szCs w:val="24"/>
              </w:rPr>
              <w:t>4.15</w:t>
            </w:r>
            <w:r w:rsidRPr="00561739">
              <w:rPr>
                <w:rFonts w:ascii="Times New Roman" w:hAnsi="Times New Roman" w:cs="Times New Roman"/>
                <w:sz w:val="24"/>
                <w:szCs w:val="24"/>
              </w:rPr>
              <w:t>)</w:t>
            </w:r>
          </w:p>
        </w:tc>
        <w:tc>
          <w:tcPr>
            <w:tcW w:w="0" w:type="auto"/>
          </w:tcPr>
          <w:p w14:paraId="7A1795EC" w14:textId="28E3635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E65A67" w:rsidRPr="00561739">
              <w:rPr>
                <w:rFonts w:ascii="Times New Roman" w:hAnsi="Times New Roman" w:cs="Times New Roman"/>
                <w:sz w:val="24"/>
                <w:szCs w:val="24"/>
              </w:rPr>
              <w:t>481</w:t>
            </w:r>
          </w:p>
        </w:tc>
      </w:tr>
      <w:tr w:rsidR="00EC012B" w:rsidRPr="00561739" w14:paraId="06DC68B8" w14:textId="77777777" w:rsidTr="008309A2">
        <w:tc>
          <w:tcPr>
            <w:tcW w:w="0" w:type="auto"/>
          </w:tcPr>
          <w:p w14:paraId="1B070413" w14:textId="46CDD3C5"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&gt;=15</w:t>
            </w:r>
          </w:p>
        </w:tc>
        <w:tc>
          <w:tcPr>
            <w:tcW w:w="0" w:type="auto"/>
          </w:tcPr>
          <w:p w14:paraId="77340612" w14:textId="2A1D213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21D9D115" w14:textId="77777777" w:rsidR="00EC012B" w:rsidRPr="00561739" w:rsidRDefault="00EC012B" w:rsidP="009858B4">
            <w:pPr>
              <w:jc w:val="both"/>
              <w:rPr>
                <w:rFonts w:ascii="Times New Roman" w:hAnsi="Times New Roman" w:cs="Times New Roman"/>
                <w:sz w:val="24"/>
                <w:szCs w:val="24"/>
              </w:rPr>
            </w:pPr>
          </w:p>
        </w:tc>
        <w:tc>
          <w:tcPr>
            <w:tcW w:w="0" w:type="auto"/>
          </w:tcPr>
          <w:p w14:paraId="3C36E5E0" w14:textId="6C5F5E5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211D94A6" w14:textId="77777777" w:rsidR="00EC012B" w:rsidRPr="00561739" w:rsidRDefault="00EC012B" w:rsidP="009858B4">
            <w:pPr>
              <w:jc w:val="both"/>
              <w:rPr>
                <w:rFonts w:ascii="Times New Roman" w:hAnsi="Times New Roman" w:cs="Times New Roman"/>
                <w:sz w:val="24"/>
                <w:szCs w:val="24"/>
              </w:rPr>
            </w:pPr>
          </w:p>
        </w:tc>
      </w:tr>
      <w:tr w:rsidR="00EC012B" w:rsidRPr="00561739" w14:paraId="01E3BDB0" w14:textId="77777777" w:rsidTr="008309A2">
        <w:tc>
          <w:tcPr>
            <w:tcW w:w="0" w:type="auto"/>
          </w:tcPr>
          <w:p w14:paraId="50AA081A" w14:textId="3A5ED39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Gender</w:t>
            </w:r>
          </w:p>
        </w:tc>
        <w:tc>
          <w:tcPr>
            <w:tcW w:w="0" w:type="auto"/>
          </w:tcPr>
          <w:p w14:paraId="26059C32" w14:textId="77777777" w:rsidR="00EC012B" w:rsidRPr="00561739" w:rsidRDefault="00EC012B" w:rsidP="009858B4">
            <w:pPr>
              <w:jc w:val="both"/>
              <w:rPr>
                <w:rFonts w:ascii="Times New Roman" w:hAnsi="Times New Roman" w:cs="Times New Roman"/>
                <w:sz w:val="24"/>
                <w:szCs w:val="24"/>
              </w:rPr>
            </w:pPr>
          </w:p>
        </w:tc>
        <w:tc>
          <w:tcPr>
            <w:tcW w:w="0" w:type="auto"/>
          </w:tcPr>
          <w:p w14:paraId="40460055" w14:textId="77777777" w:rsidR="00EC012B" w:rsidRPr="00561739" w:rsidRDefault="00EC012B" w:rsidP="009858B4">
            <w:pPr>
              <w:jc w:val="both"/>
              <w:rPr>
                <w:rFonts w:ascii="Times New Roman" w:hAnsi="Times New Roman" w:cs="Times New Roman"/>
                <w:sz w:val="24"/>
                <w:szCs w:val="24"/>
              </w:rPr>
            </w:pPr>
          </w:p>
        </w:tc>
        <w:tc>
          <w:tcPr>
            <w:tcW w:w="0" w:type="auto"/>
          </w:tcPr>
          <w:p w14:paraId="5887925F" w14:textId="77777777" w:rsidR="00EC012B" w:rsidRPr="00561739" w:rsidRDefault="00EC012B" w:rsidP="009858B4">
            <w:pPr>
              <w:jc w:val="both"/>
              <w:rPr>
                <w:rFonts w:ascii="Times New Roman" w:hAnsi="Times New Roman" w:cs="Times New Roman"/>
                <w:sz w:val="24"/>
                <w:szCs w:val="24"/>
              </w:rPr>
            </w:pPr>
          </w:p>
        </w:tc>
        <w:tc>
          <w:tcPr>
            <w:tcW w:w="0" w:type="auto"/>
          </w:tcPr>
          <w:p w14:paraId="64072A04" w14:textId="77777777" w:rsidR="00EC012B" w:rsidRPr="00561739" w:rsidRDefault="00EC012B" w:rsidP="009858B4">
            <w:pPr>
              <w:jc w:val="both"/>
              <w:rPr>
                <w:rFonts w:ascii="Times New Roman" w:hAnsi="Times New Roman" w:cs="Times New Roman"/>
                <w:sz w:val="24"/>
                <w:szCs w:val="24"/>
              </w:rPr>
            </w:pPr>
          </w:p>
        </w:tc>
      </w:tr>
      <w:tr w:rsidR="00EC012B" w:rsidRPr="00561739" w14:paraId="1FEBEC1F" w14:textId="77777777" w:rsidTr="008309A2">
        <w:tc>
          <w:tcPr>
            <w:tcW w:w="0" w:type="auto"/>
          </w:tcPr>
          <w:p w14:paraId="18F0C170" w14:textId="78BB9C6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Female</w:t>
            </w:r>
          </w:p>
        </w:tc>
        <w:tc>
          <w:tcPr>
            <w:tcW w:w="0" w:type="auto"/>
          </w:tcPr>
          <w:p w14:paraId="67399784" w14:textId="5720422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0.59 (0.36 – 0.97)</w:t>
            </w:r>
          </w:p>
        </w:tc>
        <w:tc>
          <w:tcPr>
            <w:tcW w:w="0" w:type="auto"/>
          </w:tcPr>
          <w:p w14:paraId="27768BC8" w14:textId="0A5AE629"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0.038</w:t>
            </w:r>
          </w:p>
        </w:tc>
        <w:tc>
          <w:tcPr>
            <w:tcW w:w="0" w:type="auto"/>
          </w:tcPr>
          <w:p w14:paraId="09DD2F8E" w14:textId="41FE060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63</w:t>
            </w:r>
            <w:r w:rsidRPr="00561739">
              <w:rPr>
                <w:rFonts w:ascii="Times New Roman" w:hAnsi="Times New Roman" w:cs="Times New Roman"/>
                <w:sz w:val="24"/>
                <w:szCs w:val="24"/>
              </w:rPr>
              <w:t xml:space="preserve"> (0.</w:t>
            </w:r>
            <w:r w:rsidR="0045646A" w:rsidRPr="00561739">
              <w:rPr>
                <w:rFonts w:ascii="Times New Roman" w:hAnsi="Times New Roman" w:cs="Times New Roman"/>
                <w:sz w:val="24"/>
                <w:szCs w:val="24"/>
              </w:rPr>
              <w:t>28</w:t>
            </w:r>
            <w:r w:rsidRPr="00561739">
              <w:rPr>
                <w:rFonts w:ascii="Times New Roman" w:hAnsi="Times New Roman" w:cs="Times New Roman"/>
                <w:sz w:val="24"/>
                <w:szCs w:val="24"/>
              </w:rPr>
              <w:t xml:space="preserve"> – </w:t>
            </w:r>
            <w:r w:rsidR="006C4851" w:rsidRPr="00561739">
              <w:rPr>
                <w:rFonts w:ascii="Times New Roman" w:hAnsi="Times New Roman" w:cs="Times New Roman"/>
                <w:sz w:val="24"/>
                <w:szCs w:val="24"/>
              </w:rPr>
              <w:t>0</w:t>
            </w:r>
            <w:r w:rsidR="0045646A" w:rsidRPr="00561739">
              <w:rPr>
                <w:rFonts w:ascii="Times New Roman" w:hAnsi="Times New Roman" w:cs="Times New Roman"/>
                <w:sz w:val="24"/>
                <w:szCs w:val="24"/>
              </w:rPr>
              <w:t>.</w:t>
            </w:r>
            <w:r w:rsidR="006C4851" w:rsidRPr="00561739">
              <w:rPr>
                <w:rFonts w:ascii="Times New Roman" w:hAnsi="Times New Roman" w:cs="Times New Roman"/>
                <w:sz w:val="24"/>
                <w:szCs w:val="24"/>
              </w:rPr>
              <w:t>9</w:t>
            </w:r>
            <w:r w:rsidR="0045646A" w:rsidRPr="00561739">
              <w:rPr>
                <w:rFonts w:ascii="Times New Roman" w:hAnsi="Times New Roman" w:cs="Times New Roman"/>
                <w:sz w:val="24"/>
                <w:szCs w:val="24"/>
              </w:rPr>
              <w:t>1</w:t>
            </w:r>
            <w:r w:rsidRPr="00561739">
              <w:rPr>
                <w:rFonts w:ascii="Times New Roman" w:hAnsi="Times New Roman" w:cs="Times New Roman"/>
                <w:sz w:val="24"/>
                <w:szCs w:val="24"/>
              </w:rPr>
              <w:t>)</w:t>
            </w:r>
          </w:p>
        </w:tc>
        <w:tc>
          <w:tcPr>
            <w:tcW w:w="0" w:type="auto"/>
          </w:tcPr>
          <w:p w14:paraId="05762166" w14:textId="017E3B5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6C4851" w:rsidRPr="00561739">
              <w:rPr>
                <w:rFonts w:ascii="Times New Roman" w:hAnsi="Times New Roman" w:cs="Times New Roman"/>
                <w:sz w:val="24"/>
                <w:szCs w:val="24"/>
              </w:rPr>
              <w:t>0</w:t>
            </w:r>
            <w:r w:rsidR="00E65A67" w:rsidRPr="00561739">
              <w:rPr>
                <w:rFonts w:ascii="Times New Roman" w:hAnsi="Times New Roman" w:cs="Times New Roman"/>
                <w:sz w:val="24"/>
                <w:szCs w:val="24"/>
              </w:rPr>
              <w:t>25</w:t>
            </w:r>
          </w:p>
        </w:tc>
      </w:tr>
      <w:tr w:rsidR="00EC012B" w:rsidRPr="00561739" w14:paraId="78C28AE0" w14:textId="77777777" w:rsidTr="008309A2">
        <w:tc>
          <w:tcPr>
            <w:tcW w:w="0" w:type="auto"/>
          </w:tcPr>
          <w:p w14:paraId="38CE1F3A" w14:textId="41CD5E3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Male</w:t>
            </w:r>
          </w:p>
        </w:tc>
        <w:tc>
          <w:tcPr>
            <w:tcW w:w="0" w:type="auto"/>
          </w:tcPr>
          <w:p w14:paraId="5690D63A" w14:textId="171516F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0D7746F7" w14:textId="77777777" w:rsidR="00EC012B" w:rsidRPr="00561739" w:rsidRDefault="00EC012B" w:rsidP="009858B4">
            <w:pPr>
              <w:jc w:val="both"/>
              <w:rPr>
                <w:rFonts w:ascii="Times New Roman" w:hAnsi="Times New Roman" w:cs="Times New Roman"/>
                <w:sz w:val="24"/>
                <w:szCs w:val="24"/>
              </w:rPr>
            </w:pPr>
          </w:p>
        </w:tc>
        <w:tc>
          <w:tcPr>
            <w:tcW w:w="0" w:type="auto"/>
          </w:tcPr>
          <w:p w14:paraId="33EA27AE" w14:textId="170FF92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39010FA9" w14:textId="77777777" w:rsidR="00EC012B" w:rsidRPr="00561739" w:rsidRDefault="00EC012B" w:rsidP="009858B4">
            <w:pPr>
              <w:jc w:val="both"/>
              <w:rPr>
                <w:rFonts w:ascii="Times New Roman" w:hAnsi="Times New Roman" w:cs="Times New Roman"/>
                <w:sz w:val="24"/>
                <w:szCs w:val="24"/>
              </w:rPr>
            </w:pPr>
          </w:p>
        </w:tc>
      </w:tr>
      <w:tr w:rsidR="00EC012B" w:rsidRPr="00561739" w14:paraId="50E5604C" w14:textId="77777777" w:rsidTr="008309A2">
        <w:tc>
          <w:tcPr>
            <w:tcW w:w="0" w:type="auto"/>
          </w:tcPr>
          <w:p w14:paraId="7540BE18" w14:textId="1B9D3CA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Profession</w:t>
            </w:r>
          </w:p>
        </w:tc>
        <w:tc>
          <w:tcPr>
            <w:tcW w:w="0" w:type="auto"/>
          </w:tcPr>
          <w:p w14:paraId="4FC994A8" w14:textId="77777777" w:rsidR="00EC012B" w:rsidRPr="00561739" w:rsidRDefault="00EC012B" w:rsidP="009858B4">
            <w:pPr>
              <w:jc w:val="both"/>
              <w:rPr>
                <w:rFonts w:ascii="Times New Roman" w:hAnsi="Times New Roman" w:cs="Times New Roman"/>
                <w:sz w:val="24"/>
                <w:szCs w:val="24"/>
              </w:rPr>
            </w:pPr>
          </w:p>
        </w:tc>
        <w:tc>
          <w:tcPr>
            <w:tcW w:w="0" w:type="auto"/>
          </w:tcPr>
          <w:p w14:paraId="0358C747" w14:textId="77777777" w:rsidR="00EC012B" w:rsidRPr="00561739" w:rsidRDefault="00EC012B" w:rsidP="009858B4">
            <w:pPr>
              <w:jc w:val="both"/>
              <w:rPr>
                <w:rFonts w:ascii="Times New Roman" w:hAnsi="Times New Roman" w:cs="Times New Roman"/>
                <w:sz w:val="24"/>
                <w:szCs w:val="24"/>
              </w:rPr>
            </w:pPr>
          </w:p>
        </w:tc>
        <w:tc>
          <w:tcPr>
            <w:tcW w:w="0" w:type="auto"/>
          </w:tcPr>
          <w:p w14:paraId="7FE1A4E3" w14:textId="77777777" w:rsidR="00EC012B" w:rsidRPr="00561739" w:rsidRDefault="00EC012B" w:rsidP="009858B4">
            <w:pPr>
              <w:jc w:val="both"/>
              <w:rPr>
                <w:rFonts w:ascii="Times New Roman" w:hAnsi="Times New Roman" w:cs="Times New Roman"/>
                <w:sz w:val="24"/>
                <w:szCs w:val="24"/>
              </w:rPr>
            </w:pPr>
          </w:p>
        </w:tc>
        <w:tc>
          <w:tcPr>
            <w:tcW w:w="0" w:type="auto"/>
          </w:tcPr>
          <w:p w14:paraId="0E7F9E37" w14:textId="77777777" w:rsidR="00EC012B" w:rsidRPr="00561739" w:rsidRDefault="00EC012B" w:rsidP="009858B4">
            <w:pPr>
              <w:jc w:val="both"/>
              <w:rPr>
                <w:rFonts w:ascii="Times New Roman" w:hAnsi="Times New Roman" w:cs="Times New Roman"/>
                <w:sz w:val="24"/>
                <w:szCs w:val="24"/>
              </w:rPr>
            </w:pPr>
          </w:p>
        </w:tc>
      </w:tr>
      <w:tr w:rsidR="00EC012B" w:rsidRPr="00561739" w14:paraId="50A134E6" w14:textId="77777777" w:rsidTr="008309A2">
        <w:tc>
          <w:tcPr>
            <w:tcW w:w="0" w:type="auto"/>
          </w:tcPr>
          <w:p w14:paraId="0AAC25EB" w14:textId="20BC47F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Student</w:t>
            </w:r>
          </w:p>
        </w:tc>
        <w:tc>
          <w:tcPr>
            <w:tcW w:w="0" w:type="auto"/>
          </w:tcPr>
          <w:p w14:paraId="093767D7" w14:textId="684B319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0.90 (0.46 – 1.77)</w:t>
            </w:r>
          </w:p>
        </w:tc>
        <w:tc>
          <w:tcPr>
            <w:tcW w:w="0" w:type="auto"/>
          </w:tcPr>
          <w:p w14:paraId="2D9750D0" w14:textId="6ED9012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0.759</w:t>
            </w:r>
          </w:p>
        </w:tc>
        <w:tc>
          <w:tcPr>
            <w:tcW w:w="0" w:type="auto"/>
          </w:tcPr>
          <w:p w14:paraId="21040DC3" w14:textId="70B4192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B01C7C" w:rsidRPr="00561739">
              <w:rPr>
                <w:rFonts w:ascii="Times New Roman" w:hAnsi="Times New Roman" w:cs="Times New Roman"/>
                <w:sz w:val="24"/>
                <w:szCs w:val="24"/>
              </w:rPr>
              <w:t>73</w:t>
            </w:r>
            <w:r w:rsidRPr="00561739">
              <w:rPr>
                <w:rFonts w:ascii="Times New Roman" w:hAnsi="Times New Roman" w:cs="Times New Roman"/>
                <w:sz w:val="24"/>
                <w:szCs w:val="24"/>
              </w:rPr>
              <w:t xml:space="preserve"> (0.</w:t>
            </w:r>
            <w:r w:rsidR="00B01C7C" w:rsidRPr="00561739">
              <w:rPr>
                <w:rFonts w:ascii="Times New Roman" w:hAnsi="Times New Roman" w:cs="Times New Roman"/>
                <w:sz w:val="24"/>
                <w:szCs w:val="24"/>
              </w:rPr>
              <w:t>30</w:t>
            </w:r>
            <w:r w:rsidRPr="00561739">
              <w:rPr>
                <w:rFonts w:ascii="Times New Roman" w:hAnsi="Times New Roman" w:cs="Times New Roman"/>
                <w:sz w:val="24"/>
                <w:szCs w:val="24"/>
              </w:rPr>
              <w:t xml:space="preserve"> – 1.</w:t>
            </w:r>
            <w:r w:rsidR="00B01C7C" w:rsidRPr="00561739">
              <w:rPr>
                <w:rFonts w:ascii="Times New Roman" w:hAnsi="Times New Roman" w:cs="Times New Roman"/>
                <w:sz w:val="24"/>
                <w:szCs w:val="24"/>
              </w:rPr>
              <w:t>83</w:t>
            </w:r>
            <w:r w:rsidRPr="00561739">
              <w:rPr>
                <w:rFonts w:ascii="Times New Roman" w:hAnsi="Times New Roman" w:cs="Times New Roman"/>
                <w:sz w:val="24"/>
                <w:szCs w:val="24"/>
              </w:rPr>
              <w:t>)</w:t>
            </w:r>
          </w:p>
        </w:tc>
        <w:tc>
          <w:tcPr>
            <w:tcW w:w="0" w:type="auto"/>
          </w:tcPr>
          <w:p w14:paraId="3390AF48" w14:textId="430A5D4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506</w:t>
            </w:r>
          </w:p>
        </w:tc>
      </w:tr>
      <w:tr w:rsidR="00EC012B" w:rsidRPr="00561739" w14:paraId="587692D2" w14:textId="77777777" w:rsidTr="008309A2">
        <w:tc>
          <w:tcPr>
            <w:tcW w:w="0" w:type="auto"/>
          </w:tcPr>
          <w:p w14:paraId="537729EE" w14:textId="73A224E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Job/Business</w:t>
            </w:r>
          </w:p>
        </w:tc>
        <w:tc>
          <w:tcPr>
            <w:tcW w:w="0" w:type="auto"/>
          </w:tcPr>
          <w:p w14:paraId="1D906927" w14:textId="1E6F8C7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1.84 (0.93 – 3.61)</w:t>
            </w:r>
          </w:p>
        </w:tc>
        <w:tc>
          <w:tcPr>
            <w:tcW w:w="0" w:type="auto"/>
          </w:tcPr>
          <w:p w14:paraId="481EC0E7" w14:textId="1571C879"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0.078</w:t>
            </w:r>
          </w:p>
        </w:tc>
        <w:tc>
          <w:tcPr>
            <w:tcW w:w="0" w:type="auto"/>
          </w:tcPr>
          <w:p w14:paraId="5EDB3F8C" w14:textId="770C477A" w:rsidR="00EC012B" w:rsidRPr="00561739" w:rsidRDefault="009C093B" w:rsidP="009858B4">
            <w:pPr>
              <w:jc w:val="both"/>
              <w:rPr>
                <w:rFonts w:ascii="Times New Roman" w:hAnsi="Times New Roman" w:cs="Times New Roman"/>
                <w:sz w:val="24"/>
                <w:szCs w:val="24"/>
              </w:rPr>
            </w:pPr>
            <w:r w:rsidRPr="00561739">
              <w:rPr>
                <w:rFonts w:ascii="Times New Roman" w:hAnsi="Times New Roman" w:cs="Times New Roman"/>
                <w:sz w:val="24"/>
                <w:szCs w:val="24"/>
              </w:rPr>
              <w:t>0.85</w:t>
            </w:r>
            <w:r w:rsidR="00EC012B" w:rsidRPr="00561739">
              <w:rPr>
                <w:rFonts w:ascii="Times New Roman" w:hAnsi="Times New Roman" w:cs="Times New Roman"/>
                <w:sz w:val="24"/>
                <w:szCs w:val="24"/>
              </w:rPr>
              <w:t xml:space="preserve"> (0.</w:t>
            </w:r>
            <w:r w:rsidRPr="00561739">
              <w:rPr>
                <w:rFonts w:ascii="Times New Roman" w:hAnsi="Times New Roman" w:cs="Times New Roman"/>
                <w:sz w:val="24"/>
                <w:szCs w:val="24"/>
              </w:rPr>
              <w:t>26</w:t>
            </w:r>
            <w:r w:rsidR="00EC012B" w:rsidRPr="00561739">
              <w:rPr>
                <w:rFonts w:ascii="Times New Roman" w:hAnsi="Times New Roman" w:cs="Times New Roman"/>
                <w:sz w:val="24"/>
                <w:szCs w:val="24"/>
              </w:rPr>
              <w:t xml:space="preserve"> – </w:t>
            </w:r>
            <w:r w:rsidRPr="00561739">
              <w:rPr>
                <w:rFonts w:ascii="Times New Roman" w:hAnsi="Times New Roman" w:cs="Times New Roman"/>
                <w:sz w:val="24"/>
                <w:szCs w:val="24"/>
              </w:rPr>
              <w:t>2</w:t>
            </w:r>
            <w:r w:rsidR="00EC012B" w:rsidRPr="00561739">
              <w:rPr>
                <w:rFonts w:ascii="Times New Roman" w:hAnsi="Times New Roman" w:cs="Times New Roman"/>
                <w:sz w:val="24"/>
                <w:szCs w:val="24"/>
              </w:rPr>
              <w:t>.</w:t>
            </w:r>
            <w:r w:rsidRPr="00561739">
              <w:rPr>
                <w:rFonts w:ascii="Times New Roman" w:hAnsi="Times New Roman" w:cs="Times New Roman"/>
                <w:sz w:val="24"/>
                <w:szCs w:val="24"/>
              </w:rPr>
              <w:t>77</w:t>
            </w:r>
            <w:r w:rsidR="00EC012B" w:rsidRPr="00561739">
              <w:rPr>
                <w:rFonts w:ascii="Times New Roman" w:hAnsi="Times New Roman" w:cs="Times New Roman"/>
                <w:sz w:val="24"/>
                <w:szCs w:val="24"/>
              </w:rPr>
              <w:t>)</w:t>
            </w:r>
          </w:p>
        </w:tc>
        <w:tc>
          <w:tcPr>
            <w:tcW w:w="0" w:type="auto"/>
          </w:tcPr>
          <w:p w14:paraId="1C21D1B3" w14:textId="539C0EF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45646A" w:rsidRPr="00561739">
              <w:rPr>
                <w:rFonts w:ascii="Times New Roman" w:hAnsi="Times New Roman" w:cs="Times New Roman"/>
                <w:sz w:val="24"/>
                <w:szCs w:val="24"/>
              </w:rPr>
              <w:t>788</w:t>
            </w:r>
          </w:p>
        </w:tc>
      </w:tr>
      <w:tr w:rsidR="00EC012B" w:rsidRPr="00561739" w14:paraId="44278385" w14:textId="77777777" w:rsidTr="008309A2">
        <w:tc>
          <w:tcPr>
            <w:tcW w:w="0" w:type="auto"/>
          </w:tcPr>
          <w:p w14:paraId="28FD7041" w14:textId="40D4A0B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Housewife</w:t>
            </w:r>
          </w:p>
        </w:tc>
        <w:tc>
          <w:tcPr>
            <w:tcW w:w="0" w:type="auto"/>
          </w:tcPr>
          <w:p w14:paraId="1DC826C9" w14:textId="0E37F36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0.94 (0.30 – 2.93)</w:t>
            </w:r>
          </w:p>
        </w:tc>
        <w:tc>
          <w:tcPr>
            <w:tcW w:w="0" w:type="auto"/>
          </w:tcPr>
          <w:p w14:paraId="2284B733" w14:textId="23F6535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0.910</w:t>
            </w:r>
          </w:p>
        </w:tc>
        <w:tc>
          <w:tcPr>
            <w:tcW w:w="0" w:type="auto"/>
          </w:tcPr>
          <w:p w14:paraId="5874F29F" w14:textId="36C6E96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9C093B" w:rsidRPr="00561739">
              <w:rPr>
                <w:rFonts w:ascii="Times New Roman" w:hAnsi="Times New Roman" w:cs="Times New Roman"/>
                <w:sz w:val="24"/>
                <w:szCs w:val="24"/>
              </w:rPr>
              <w:t>48</w:t>
            </w:r>
            <w:r w:rsidRPr="00561739">
              <w:rPr>
                <w:rFonts w:ascii="Times New Roman" w:hAnsi="Times New Roman" w:cs="Times New Roman"/>
                <w:sz w:val="24"/>
                <w:szCs w:val="24"/>
              </w:rPr>
              <w:t xml:space="preserve"> (0.</w:t>
            </w:r>
            <w:r w:rsidR="009C093B" w:rsidRPr="00561739">
              <w:rPr>
                <w:rFonts w:ascii="Times New Roman" w:hAnsi="Times New Roman" w:cs="Times New Roman"/>
                <w:sz w:val="24"/>
                <w:szCs w:val="24"/>
              </w:rPr>
              <w:t>08</w:t>
            </w:r>
            <w:r w:rsidRPr="00561739">
              <w:rPr>
                <w:rFonts w:ascii="Times New Roman" w:hAnsi="Times New Roman" w:cs="Times New Roman"/>
                <w:sz w:val="24"/>
                <w:szCs w:val="24"/>
              </w:rPr>
              <w:t xml:space="preserve"> – 2.9</w:t>
            </w:r>
            <w:r w:rsidR="009C093B" w:rsidRPr="00561739">
              <w:rPr>
                <w:rFonts w:ascii="Times New Roman" w:hAnsi="Times New Roman" w:cs="Times New Roman"/>
                <w:sz w:val="24"/>
                <w:szCs w:val="24"/>
              </w:rPr>
              <w:t>5</w:t>
            </w:r>
            <w:r w:rsidRPr="00561739">
              <w:rPr>
                <w:rFonts w:ascii="Times New Roman" w:hAnsi="Times New Roman" w:cs="Times New Roman"/>
                <w:sz w:val="24"/>
                <w:szCs w:val="24"/>
              </w:rPr>
              <w:t>)</w:t>
            </w:r>
          </w:p>
        </w:tc>
        <w:tc>
          <w:tcPr>
            <w:tcW w:w="0" w:type="auto"/>
          </w:tcPr>
          <w:p w14:paraId="198CA876" w14:textId="0D2720D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431</w:t>
            </w:r>
          </w:p>
        </w:tc>
      </w:tr>
      <w:tr w:rsidR="00EC012B" w:rsidRPr="00561739" w14:paraId="45E9EC82" w14:textId="77777777" w:rsidTr="008309A2">
        <w:tc>
          <w:tcPr>
            <w:tcW w:w="0" w:type="auto"/>
          </w:tcPr>
          <w:p w14:paraId="5890DE07" w14:textId="3827289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Children</w:t>
            </w:r>
          </w:p>
        </w:tc>
        <w:tc>
          <w:tcPr>
            <w:tcW w:w="0" w:type="auto"/>
          </w:tcPr>
          <w:p w14:paraId="48A2A961" w14:textId="63FBB26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2.61 (1.23 – 5.52)</w:t>
            </w:r>
          </w:p>
        </w:tc>
        <w:tc>
          <w:tcPr>
            <w:tcW w:w="0" w:type="auto"/>
          </w:tcPr>
          <w:p w14:paraId="2348CB3A" w14:textId="12F2B0E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0.012</w:t>
            </w:r>
          </w:p>
        </w:tc>
        <w:tc>
          <w:tcPr>
            <w:tcW w:w="0" w:type="auto"/>
          </w:tcPr>
          <w:p w14:paraId="3AA93382" w14:textId="458C3C65" w:rsidR="00EC012B" w:rsidRPr="00561739" w:rsidRDefault="009C093B" w:rsidP="009858B4">
            <w:pPr>
              <w:jc w:val="both"/>
              <w:rPr>
                <w:rFonts w:ascii="Times New Roman" w:hAnsi="Times New Roman" w:cs="Times New Roman"/>
                <w:sz w:val="24"/>
                <w:szCs w:val="24"/>
              </w:rPr>
            </w:pPr>
            <w:r w:rsidRPr="00561739">
              <w:rPr>
                <w:rFonts w:ascii="Times New Roman" w:hAnsi="Times New Roman" w:cs="Times New Roman"/>
                <w:sz w:val="24"/>
                <w:szCs w:val="24"/>
              </w:rPr>
              <w:t>1.12</w:t>
            </w:r>
            <w:r w:rsidR="00EC012B" w:rsidRPr="00561739">
              <w:rPr>
                <w:rFonts w:ascii="Times New Roman" w:hAnsi="Times New Roman" w:cs="Times New Roman"/>
                <w:sz w:val="24"/>
                <w:szCs w:val="24"/>
              </w:rPr>
              <w:t xml:space="preserve"> (</w:t>
            </w:r>
            <w:r w:rsidRPr="00561739">
              <w:rPr>
                <w:rFonts w:ascii="Times New Roman" w:hAnsi="Times New Roman" w:cs="Times New Roman"/>
                <w:sz w:val="24"/>
                <w:szCs w:val="24"/>
              </w:rPr>
              <w:t>0.36</w:t>
            </w:r>
            <w:r w:rsidR="00EC012B" w:rsidRPr="00561739">
              <w:rPr>
                <w:rFonts w:ascii="Times New Roman" w:hAnsi="Times New Roman" w:cs="Times New Roman"/>
                <w:sz w:val="24"/>
                <w:szCs w:val="24"/>
              </w:rPr>
              <w:t xml:space="preserve"> – </w:t>
            </w:r>
            <w:r w:rsidRPr="00561739">
              <w:rPr>
                <w:rFonts w:ascii="Times New Roman" w:hAnsi="Times New Roman" w:cs="Times New Roman"/>
                <w:sz w:val="24"/>
                <w:szCs w:val="24"/>
              </w:rPr>
              <w:t>3.47</w:t>
            </w:r>
            <w:r w:rsidR="00EC012B" w:rsidRPr="00561739">
              <w:rPr>
                <w:rFonts w:ascii="Times New Roman" w:hAnsi="Times New Roman" w:cs="Times New Roman"/>
                <w:sz w:val="24"/>
                <w:szCs w:val="24"/>
              </w:rPr>
              <w:t>)</w:t>
            </w:r>
          </w:p>
        </w:tc>
        <w:tc>
          <w:tcPr>
            <w:tcW w:w="0" w:type="auto"/>
          </w:tcPr>
          <w:p w14:paraId="0829C7FD" w14:textId="4DFA407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45646A" w:rsidRPr="00561739">
              <w:rPr>
                <w:rFonts w:ascii="Times New Roman" w:hAnsi="Times New Roman" w:cs="Times New Roman"/>
                <w:sz w:val="24"/>
                <w:szCs w:val="24"/>
              </w:rPr>
              <w:t>847</w:t>
            </w:r>
          </w:p>
        </w:tc>
      </w:tr>
      <w:tr w:rsidR="00EC012B" w:rsidRPr="00561739" w14:paraId="0BA5DC4E" w14:textId="77777777" w:rsidTr="008309A2">
        <w:tc>
          <w:tcPr>
            <w:tcW w:w="0" w:type="auto"/>
          </w:tcPr>
          <w:p w14:paraId="3A230886" w14:textId="514DBA1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0" w:type="auto"/>
          </w:tcPr>
          <w:p w14:paraId="6D0AD997" w14:textId="262BE479"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544A58AF" w14:textId="77777777" w:rsidR="00EC012B" w:rsidRPr="00561739" w:rsidRDefault="00EC012B" w:rsidP="009858B4">
            <w:pPr>
              <w:jc w:val="both"/>
              <w:rPr>
                <w:rFonts w:ascii="Times New Roman" w:hAnsi="Times New Roman" w:cs="Times New Roman"/>
                <w:sz w:val="24"/>
                <w:szCs w:val="24"/>
              </w:rPr>
            </w:pPr>
          </w:p>
        </w:tc>
        <w:tc>
          <w:tcPr>
            <w:tcW w:w="0" w:type="auto"/>
          </w:tcPr>
          <w:p w14:paraId="433921E4" w14:textId="6144671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01D60C63" w14:textId="77777777" w:rsidR="00EC012B" w:rsidRPr="00561739" w:rsidRDefault="00EC012B" w:rsidP="009858B4">
            <w:pPr>
              <w:jc w:val="both"/>
              <w:rPr>
                <w:rFonts w:ascii="Times New Roman" w:hAnsi="Times New Roman" w:cs="Times New Roman"/>
                <w:sz w:val="24"/>
                <w:szCs w:val="24"/>
              </w:rPr>
            </w:pPr>
          </w:p>
        </w:tc>
      </w:tr>
      <w:tr w:rsidR="00EC012B" w:rsidRPr="00561739" w14:paraId="45081EBD" w14:textId="77777777" w:rsidTr="008309A2">
        <w:tc>
          <w:tcPr>
            <w:tcW w:w="0" w:type="auto"/>
          </w:tcPr>
          <w:p w14:paraId="3AED5830" w14:textId="614A1F8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Income Category</w:t>
            </w:r>
          </w:p>
        </w:tc>
        <w:tc>
          <w:tcPr>
            <w:tcW w:w="0" w:type="auto"/>
          </w:tcPr>
          <w:p w14:paraId="3E5CFF3B" w14:textId="77777777" w:rsidR="00EC012B" w:rsidRPr="00561739" w:rsidRDefault="00EC012B" w:rsidP="009858B4">
            <w:pPr>
              <w:jc w:val="both"/>
              <w:rPr>
                <w:rFonts w:ascii="Times New Roman" w:hAnsi="Times New Roman" w:cs="Times New Roman"/>
                <w:sz w:val="24"/>
                <w:szCs w:val="24"/>
              </w:rPr>
            </w:pPr>
          </w:p>
        </w:tc>
        <w:tc>
          <w:tcPr>
            <w:tcW w:w="0" w:type="auto"/>
          </w:tcPr>
          <w:p w14:paraId="10B85374" w14:textId="77777777" w:rsidR="00EC012B" w:rsidRPr="00561739" w:rsidRDefault="00EC012B" w:rsidP="009858B4">
            <w:pPr>
              <w:jc w:val="both"/>
              <w:rPr>
                <w:rFonts w:ascii="Times New Roman" w:hAnsi="Times New Roman" w:cs="Times New Roman"/>
                <w:sz w:val="24"/>
                <w:szCs w:val="24"/>
              </w:rPr>
            </w:pPr>
          </w:p>
        </w:tc>
        <w:tc>
          <w:tcPr>
            <w:tcW w:w="0" w:type="auto"/>
          </w:tcPr>
          <w:p w14:paraId="0A663487" w14:textId="77777777" w:rsidR="00EC012B" w:rsidRPr="00561739" w:rsidRDefault="00EC012B" w:rsidP="009858B4">
            <w:pPr>
              <w:jc w:val="both"/>
              <w:rPr>
                <w:rFonts w:ascii="Times New Roman" w:hAnsi="Times New Roman" w:cs="Times New Roman"/>
                <w:sz w:val="24"/>
                <w:szCs w:val="24"/>
              </w:rPr>
            </w:pPr>
          </w:p>
        </w:tc>
        <w:tc>
          <w:tcPr>
            <w:tcW w:w="0" w:type="auto"/>
          </w:tcPr>
          <w:p w14:paraId="0DF9D90A" w14:textId="77777777" w:rsidR="00EC012B" w:rsidRPr="00561739" w:rsidRDefault="00EC012B" w:rsidP="009858B4">
            <w:pPr>
              <w:jc w:val="both"/>
              <w:rPr>
                <w:rFonts w:ascii="Times New Roman" w:hAnsi="Times New Roman" w:cs="Times New Roman"/>
                <w:sz w:val="24"/>
                <w:szCs w:val="24"/>
              </w:rPr>
            </w:pPr>
          </w:p>
        </w:tc>
      </w:tr>
      <w:tr w:rsidR="00EC012B" w:rsidRPr="00561739" w14:paraId="293941A1" w14:textId="77777777" w:rsidTr="008309A2">
        <w:tc>
          <w:tcPr>
            <w:tcW w:w="0" w:type="auto"/>
          </w:tcPr>
          <w:p w14:paraId="639004C9" w14:textId="3CD053B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&lt;30000</w:t>
            </w:r>
          </w:p>
        </w:tc>
        <w:tc>
          <w:tcPr>
            <w:tcW w:w="0" w:type="auto"/>
          </w:tcPr>
          <w:p w14:paraId="271481D7" w14:textId="445BDA2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4.79 (2.75 – 8.36)</w:t>
            </w:r>
          </w:p>
        </w:tc>
        <w:tc>
          <w:tcPr>
            <w:tcW w:w="0" w:type="auto"/>
          </w:tcPr>
          <w:p w14:paraId="58C5E162" w14:textId="65AFBFFB" w:rsidR="00EC012B" w:rsidRPr="00561739" w:rsidRDefault="00EC012B" w:rsidP="009858B4">
            <w:pPr>
              <w:jc w:val="both"/>
              <w:rPr>
                <w:rFonts w:ascii="Times New Roman" w:hAnsi="Times New Roman" w:cs="Times New Roman"/>
                <w:sz w:val="24"/>
                <w:szCs w:val="24"/>
                <w:highlight w:val="yellow"/>
              </w:rPr>
            </w:pPr>
            <w:r w:rsidRPr="00561739">
              <w:rPr>
                <w:rFonts w:ascii="Times New Roman" w:hAnsi="Times New Roman" w:cs="Times New Roman"/>
                <w:sz w:val="24"/>
                <w:szCs w:val="24"/>
                <w:highlight w:val="yellow"/>
              </w:rPr>
              <w:t>&lt;0.001</w:t>
            </w:r>
          </w:p>
        </w:tc>
        <w:tc>
          <w:tcPr>
            <w:tcW w:w="0" w:type="auto"/>
          </w:tcPr>
          <w:p w14:paraId="3A6442FF" w14:textId="2395CAF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4.</w:t>
            </w:r>
            <w:r w:rsidR="009C093B" w:rsidRPr="00561739">
              <w:rPr>
                <w:rFonts w:ascii="Times New Roman" w:hAnsi="Times New Roman" w:cs="Times New Roman"/>
                <w:sz w:val="24"/>
                <w:szCs w:val="24"/>
              </w:rPr>
              <w:t>18</w:t>
            </w:r>
            <w:r w:rsidRPr="00561739">
              <w:rPr>
                <w:rFonts w:ascii="Times New Roman" w:hAnsi="Times New Roman" w:cs="Times New Roman"/>
                <w:sz w:val="24"/>
                <w:szCs w:val="24"/>
              </w:rPr>
              <w:t xml:space="preserve"> (2.</w:t>
            </w:r>
            <w:r w:rsidR="009C093B" w:rsidRPr="00561739">
              <w:rPr>
                <w:rFonts w:ascii="Times New Roman" w:hAnsi="Times New Roman" w:cs="Times New Roman"/>
                <w:sz w:val="24"/>
                <w:szCs w:val="24"/>
              </w:rPr>
              <w:t>07</w:t>
            </w:r>
            <w:r w:rsidRPr="00561739">
              <w:rPr>
                <w:rFonts w:ascii="Times New Roman" w:hAnsi="Times New Roman" w:cs="Times New Roman"/>
                <w:sz w:val="24"/>
                <w:szCs w:val="24"/>
              </w:rPr>
              <w:t xml:space="preserve"> – 8.</w:t>
            </w:r>
            <w:r w:rsidR="009C093B" w:rsidRPr="00561739">
              <w:rPr>
                <w:rFonts w:ascii="Times New Roman" w:hAnsi="Times New Roman" w:cs="Times New Roman"/>
                <w:sz w:val="24"/>
                <w:szCs w:val="24"/>
              </w:rPr>
              <w:t>47</w:t>
            </w:r>
            <w:r w:rsidRPr="00561739">
              <w:rPr>
                <w:rFonts w:ascii="Times New Roman" w:hAnsi="Times New Roman" w:cs="Times New Roman"/>
                <w:sz w:val="24"/>
                <w:szCs w:val="24"/>
              </w:rPr>
              <w:t>)</w:t>
            </w:r>
          </w:p>
        </w:tc>
        <w:tc>
          <w:tcPr>
            <w:tcW w:w="0" w:type="auto"/>
          </w:tcPr>
          <w:p w14:paraId="336AF4AC" w14:textId="38F0163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&lt;0.001</w:t>
            </w:r>
          </w:p>
        </w:tc>
      </w:tr>
      <w:tr w:rsidR="00EC012B" w:rsidRPr="00561739" w14:paraId="0E221ECB" w14:textId="77777777" w:rsidTr="008309A2">
        <w:tc>
          <w:tcPr>
            <w:tcW w:w="0" w:type="auto"/>
          </w:tcPr>
          <w:p w14:paraId="14977A7C" w14:textId="00E7CEC8"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&gt;= 30000</w:t>
            </w:r>
          </w:p>
        </w:tc>
        <w:tc>
          <w:tcPr>
            <w:tcW w:w="0" w:type="auto"/>
          </w:tcPr>
          <w:p w14:paraId="124294FB" w14:textId="13A9DEA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1F5A21ED" w14:textId="77777777" w:rsidR="00EC012B" w:rsidRPr="00561739" w:rsidRDefault="00EC012B" w:rsidP="009858B4">
            <w:pPr>
              <w:jc w:val="both"/>
              <w:rPr>
                <w:rFonts w:ascii="Times New Roman" w:hAnsi="Times New Roman" w:cs="Times New Roman"/>
                <w:sz w:val="24"/>
                <w:szCs w:val="24"/>
                <w:highlight w:val="yellow"/>
              </w:rPr>
            </w:pPr>
          </w:p>
        </w:tc>
        <w:tc>
          <w:tcPr>
            <w:tcW w:w="0" w:type="auto"/>
          </w:tcPr>
          <w:p w14:paraId="5FD4322D" w14:textId="6D91BC0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6A95C136" w14:textId="77777777" w:rsidR="00EC012B" w:rsidRPr="00561739" w:rsidRDefault="00EC012B" w:rsidP="009858B4">
            <w:pPr>
              <w:jc w:val="both"/>
              <w:rPr>
                <w:rFonts w:ascii="Times New Roman" w:hAnsi="Times New Roman" w:cs="Times New Roman"/>
                <w:sz w:val="24"/>
                <w:szCs w:val="24"/>
              </w:rPr>
            </w:pPr>
          </w:p>
        </w:tc>
      </w:tr>
      <w:tr w:rsidR="00EC012B" w:rsidRPr="00561739" w14:paraId="1E6FF0C2" w14:textId="77777777" w:rsidTr="008309A2">
        <w:tc>
          <w:tcPr>
            <w:tcW w:w="0" w:type="auto"/>
          </w:tcPr>
          <w:p w14:paraId="2187D58C" w14:textId="5B61D65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Highest Education</w:t>
            </w:r>
          </w:p>
        </w:tc>
        <w:tc>
          <w:tcPr>
            <w:tcW w:w="0" w:type="auto"/>
          </w:tcPr>
          <w:p w14:paraId="73182CDB" w14:textId="77777777" w:rsidR="00EC012B" w:rsidRPr="00561739" w:rsidRDefault="00EC012B" w:rsidP="009858B4">
            <w:pPr>
              <w:jc w:val="both"/>
              <w:rPr>
                <w:rFonts w:ascii="Times New Roman" w:hAnsi="Times New Roman" w:cs="Times New Roman"/>
                <w:sz w:val="24"/>
                <w:szCs w:val="24"/>
              </w:rPr>
            </w:pPr>
          </w:p>
        </w:tc>
        <w:tc>
          <w:tcPr>
            <w:tcW w:w="0" w:type="auto"/>
          </w:tcPr>
          <w:p w14:paraId="017DB4F7" w14:textId="77777777" w:rsidR="00EC012B" w:rsidRPr="00561739" w:rsidRDefault="00EC012B" w:rsidP="009858B4">
            <w:pPr>
              <w:jc w:val="both"/>
              <w:rPr>
                <w:rFonts w:ascii="Times New Roman" w:hAnsi="Times New Roman" w:cs="Times New Roman"/>
                <w:sz w:val="24"/>
                <w:szCs w:val="24"/>
                <w:highlight w:val="yellow"/>
              </w:rPr>
            </w:pPr>
          </w:p>
        </w:tc>
        <w:tc>
          <w:tcPr>
            <w:tcW w:w="0" w:type="auto"/>
          </w:tcPr>
          <w:p w14:paraId="4E940E51" w14:textId="77777777" w:rsidR="00EC012B" w:rsidRPr="00561739" w:rsidRDefault="00EC012B" w:rsidP="009858B4">
            <w:pPr>
              <w:jc w:val="both"/>
              <w:rPr>
                <w:rFonts w:ascii="Times New Roman" w:hAnsi="Times New Roman" w:cs="Times New Roman"/>
                <w:sz w:val="24"/>
                <w:szCs w:val="24"/>
              </w:rPr>
            </w:pPr>
          </w:p>
        </w:tc>
        <w:tc>
          <w:tcPr>
            <w:tcW w:w="0" w:type="auto"/>
          </w:tcPr>
          <w:p w14:paraId="20F6282C" w14:textId="77777777" w:rsidR="00EC012B" w:rsidRPr="00561739" w:rsidRDefault="00EC012B" w:rsidP="009858B4">
            <w:pPr>
              <w:jc w:val="both"/>
              <w:rPr>
                <w:rFonts w:ascii="Times New Roman" w:hAnsi="Times New Roman" w:cs="Times New Roman"/>
                <w:sz w:val="24"/>
                <w:szCs w:val="24"/>
              </w:rPr>
            </w:pPr>
          </w:p>
        </w:tc>
      </w:tr>
      <w:tr w:rsidR="00EC012B" w:rsidRPr="00561739" w14:paraId="618E0B29" w14:textId="77777777" w:rsidTr="008309A2">
        <w:tc>
          <w:tcPr>
            <w:tcW w:w="0" w:type="auto"/>
          </w:tcPr>
          <w:p w14:paraId="477414F9" w14:textId="4CF557F8"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No education or below the primary</w:t>
            </w:r>
          </w:p>
        </w:tc>
        <w:tc>
          <w:tcPr>
            <w:tcW w:w="0" w:type="auto"/>
          </w:tcPr>
          <w:p w14:paraId="4B556DC5" w14:textId="0763395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2.61 (1.08 – 6.34)</w:t>
            </w:r>
          </w:p>
        </w:tc>
        <w:tc>
          <w:tcPr>
            <w:tcW w:w="0" w:type="auto"/>
          </w:tcPr>
          <w:p w14:paraId="27610C30" w14:textId="176F5608" w:rsidR="00EC012B" w:rsidRPr="00561739" w:rsidRDefault="00EC012B" w:rsidP="009858B4">
            <w:pPr>
              <w:jc w:val="both"/>
              <w:rPr>
                <w:rFonts w:ascii="Times New Roman" w:hAnsi="Times New Roman" w:cs="Times New Roman"/>
                <w:sz w:val="24"/>
                <w:szCs w:val="24"/>
                <w:highlight w:val="yellow"/>
              </w:rPr>
            </w:pPr>
            <w:r w:rsidRPr="00561739">
              <w:rPr>
                <w:rFonts w:ascii="Times New Roman" w:hAnsi="Times New Roman" w:cs="Times New Roman"/>
                <w:sz w:val="24"/>
                <w:szCs w:val="24"/>
                <w:highlight w:val="yellow"/>
              </w:rPr>
              <w:t>0.034</w:t>
            </w:r>
          </w:p>
        </w:tc>
        <w:tc>
          <w:tcPr>
            <w:tcW w:w="0" w:type="auto"/>
          </w:tcPr>
          <w:p w14:paraId="511D5D4F" w14:textId="6ED368D9"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2.</w:t>
            </w:r>
            <w:r w:rsidR="009C093B" w:rsidRPr="00561739">
              <w:rPr>
                <w:rFonts w:ascii="Times New Roman" w:hAnsi="Times New Roman" w:cs="Times New Roman"/>
                <w:sz w:val="24"/>
                <w:szCs w:val="24"/>
              </w:rPr>
              <w:t>01</w:t>
            </w:r>
            <w:r w:rsidRPr="00561739">
              <w:rPr>
                <w:rFonts w:ascii="Times New Roman" w:hAnsi="Times New Roman" w:cs="Times New Roman"/>
                <w:sz w:val="24"/>
                <w:szCs w:val="24"/>
              </w:rPr>
              <w:t xml:space="preserve"> (</w:t>
            </w:r>
            <w:r w:rsidR="009C093B" w:rsidRPr="00561739">
              <w:rPr>
                <w:rFonts w:ascii="Times New Roman" w:hAnsi="Times New Roman" w:cs="Times New Roman"/>
                <w:sz w:val="24"/>
                <w:szCs w:val="24"/>
              </w:rPr>
              <w:t>0.47</w:t>
            </w:r>
            <w:r w:rsidRPr="00561739">
              <w:rPr>
                <w:rFonts w:ascii="Times New Roman" w:hAnsi="Times New Roman" w:cs="Times New Roman"/>
                <w:sz w:val="24"/>
                <w:szCs w:val="24"/>
              </w:rPr>
              <w:t xml:space="preserve"> – </w:t>
            </w:r>
            <w:r w:rsidR="009C093B" w:rsidRPr="00561739">
              <w:rPr>
                <w:rFonts w:ascii="Times New Roman" w:hAnsi="Times New Roman" w:cs="Times New Roman"/>
                <w:sz w:val="24"/>
                <w:szCs w:val="24"/>
              </w:rPr>
              <w:t>8.58</w:t>
            </w:r>
            <w:r w:rsidRPr="00561739">
              <w:rPr>
                <w:rFonts w:ascii="Times New Roman" w:hAnsi="Times New Roman" w:cs="Times New Roman"/>
                <w:sz w:val="24"/>
                <w:szCs w:val="24"/>
              </w:rPr>
              <w:t>)</w:t>
            </w:r>
          </w:p>
        </w:tc>
        <w:tc>
          <w:tcPr>
            <w:tcW w:w="0" w:type="auto"/>
          </w:tcPr>
          <w:p w14:paraId="6E9191AA" w14:textId="7DB349F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45646A" w:rsidRPr="00561739">
              <w:rPr>
                <w:rFonts w:ascii="Times New Roman" w:hAnsi="Times New Roman" w:cs="Times New Roman"/>
                <w:sz w:val="24"/>
                <w:szCs w:val="24"/>
              </w:rPr>
              <w:t>348</w:t>
            </w:r>
          </w:p>
        </w:tc>
      </w:tr>
      <w:tr w:rsidR="00EC012B" w:rsidRPr="00561739" w14:paraId="075EA6DC" w14:textId="77777777" w:rsidTr="008309A2">
        <w:tc>
          <w:tcPr>
            <w:tcW w:w="0" w:type="auto"/>
          </w:tcPr>
          <w:p w14:paraId="214F0D05" w14:textId="6259099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Primary</w:t>
            </w:r>
          </w:p>
        </w:tc>
        <w:tc>
          <w:tcPr>
            <w:tcW w:w="0" w:type="auto"/>
          </w:tcPr>
          <w:p w14:paraId="70B34C95" w14:textId="46EB0E3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0.99 (0.41 – 2.36)</w:t>
            </w:r>
          </w:p>
        </w:tc>
        <w:tc>
          <w:tcPr>
            <w:tcW w:w="0" w:type="auto"/>
          </w:tcPr>
          <w:p w14:paraId="298DF32E" w14:textId="22D17EA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0.980</w:t>
            </w:r>
          </w:p>
        </w:tc>
        <w:tc>
          <w:tcPr>
            <w:tcW w:w="0" w:type="auto"/>
          </w:tcPr>
          <w:p w14:paraId="45B6F9B6" w14:textId="3C63238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0.9</w:t>
            </w:r>
            <w:r w:rsidR="009C093B" w:rsidRPr="00561739">
              <w:rPr>
                <w:rFonts w:ascii="Times New Roman" w:hAnsi="Times New Roman" w:cs="Times New Roman"/>
                <w:sz w:val="24"/>
                <w:szCs w:val="24"/>
              </w:rPr>
              <w:t>0</w:t>
            </w:r>
            <w:r w:rsidRPr="00561739">
              <w:rPr>
                <w:rFonts w:ascii="Times New Roman" w:hAnsi="Times New Roman" w:cs="Times New Roman"/>
                <w:sz w:val="24"/>
                <w:szCs w:val="24"/>
              </w:rPr>
              <w:t xml:space="preserve"> (0.</w:t>
            </w:r>
            <w:r w:rsidR="009C093B" w:rsidRPr="00561739">
              <w:rPr>
                <w:rFonts w:ascii="Times New Roman" w:hAnsi="Times New Roman" w:cs="Times New Roman"/>
                <w:sz w:val="24"/>
                <w:szCs w:val="24"/>
              </w:rPr>
              <w:t>26</w:t>
            </w:r>
            <w:r w:rsidRPr="00561739">
              <w:rPr>
                <w:rFonts w:ascii="Times New Roman" w:hAnsi="Times New Roman" w:cs="Times New Roman"/>
                <w:sz w:val="24"/>
                <w:szCs w:val="24"/>
              </w:rPr>
              <w:t xml:space="preserve"> – </w:t>
            </w:r>
            <w:r w:rsidR="009C093B" w:rsidRPr="00561739">
              <w:rPr>
                <w:rFonts w:ascii="Times New Roman" w:hAnsi="Times New Roman" w:cs="Times New Roman"/>
                <w:sz w:val="24"/>
                <w:szCs w:val="24"/>
              </w:rPr>
              <w:t>3.15</w:t>
            </w:r>
            <w:r w:rsidRPr="00561739">
              <w:rPr>
                <w:rFonts w:ascii="Times New Roman" w:hAnsi="Times New Roman" w:cs="Times New Roman"/>
                <w:sz w:val="24"/>
                <w:szCs w:val="24"/>
              </w:rPr>
              <w:t>)</w:t>
            </w:r>
          </w:p>
        </w:tc>
        <w:tc>
          <w:tcPr>
            <w:tcW w:w="0" w:type="auto"/>
          </w:tcPr>
          <w:p w14:paraId="17969855" w14:textId="1091AE7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870</w:t>
            </w:r>
          </w:p>
        </w:tc>
      </w:tr>
      <w:tr w:rsidR="00EC012B" w:rsidRPr="00561739" w14:paraId="2A836632" w14:textId="77777777" w:rsidTr="008309A2">
        <w:tc>
          <w:tcPr>
            <w:tcW w:w="0" w:type="auto"/>
          </w:tcPr>
          <w:p w14:paraId="5533FF51" w14:textId="61C5CE99"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Secondary</w:t>
            </w:r>
          </w:p>
        </w:tc>
        <w:tc>
          <w:tcPr>
            <w:tcW w:w="0" w:type="auto"/>
          </w:tcPr>
          <w:p w14:paraId="46D6A582" w14:textId="63A806C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1.19 (0.54 – 2.64)</w:t>
            </w:r>
          </w:p>
        </w:tc>
        <w:tc>
          <w:tcPr>
            <w:tcW w:w="0" w:type="auto"/>
          </w:tcPr>
          <w:p w14:paraId="33985953" w14:textId="3DB302D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0.664</w:t>
            </w:r>
          </w:p>
        </w:tc>
        <w:tc>
          <w:tcPr>
            <w:tcW w:w="0" w:type="auto"/>
          </w:tcPr>
          <w:p w14:paraId="76A78A9C" w14:textId="50E9691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1.1</w:t>
            </w:r>
            <w:r w:rsidR="007A7798" w:rsidRPr="00561739">
              <w:rPr>
                <w:rFonts w:ascii="Times New Roman" w:hAnsi="Times New Roman" w:cs="Times New Roman"/>
                <w:sz w:val="24"/>
                <w:szCs w:val="24"/>
              </w:rPr>
              <w:t>2</w:t>
            </w:r>
            <w:r w:rsidRPr="00561739">
              <w:rPr>
                <w:rFonts w:ascii="Times New Roman" w:hAnsi="Times New Roman" w:cs="Times New Roman"/>
                <w:sz w:val="24"/>
                <w:szCs w:val="24"/>
              </w:rPr>
              <w:t xml:space="preserve"> (0.</w:t>
            </w:r>
            <w:r w:rsidR="007A7798" w:rsidRPr="00561739">
              <w:rPr>
                <w:rFonts w:ascii="Times New Roman" w:hAnsi="Times New Roman" w:cs="Times New Roman"/>
                <w:sz w:val="24"/>
                <w:szCs w:val="24"/>
              </w:rPr>
              <w:t>41</w:t>
            </w:r>
            <w:r w:rsidRPr="00561739">
              <w:rPr>
                <w:rFonts w:ascii="Times New Roman" w:hAnsi="Times New Roman" w:cs="Times New Roman"/>
                <w:sz w:val="24"/>
                <w:szCs w:val="24"/>
              </w:rPr>
              <w:t xml:space="preserve"> – </w:t>
            </w:r>
            <w:r w:rsidR="007A7798" w:rsidRPr="00561739">
              <w:rPr>
                <w:rFonts w:ascii="Times New Roman" w:hAnsi="Times New Roman" w:cs="Times New Roman"/>
                <w:sz w:val="24"/>
                <w:szCs w:val="24"/>
              </w:rPr>
              <w:t>3</w:t>
            </w:r>
            <w:r w:rsidRPr="00561739">
              <w:rPr>
                <w:rFonts w:ascii="Times New Roman" w:hAnsi="Times New Roman" w:cs="Times New Roman"/>
                <w:sz w:val="24"/>
                <w:szCs w:val="24"/>
              </w:rPr>
              <w:t>.</w:t>
            </w:r>
            <w:r w:rsidR="007A7798" w:rsidRPr="00561739">
              <w:rPr>
                <w:rFonts w:ascii="Times New Roman" w:hAnsi="Times New Roman" w:cs="Times New Roman"/>
                <w:sz w:val="24"/>
                <w:szCs w:val="24"/>
              </w:rPr>
              <w:t>06</w:t>
            </w:r>
            <w:r w:rsidRPr="00561739">
              <w:rPr>
                <w:rFonts w:ascii="Times New Roman" w:hAnsi="Times New Roman" w:cs="Times New Roman"/>
                <w:sz w:val="24"/>
                <w:szCs w:val="24"/>
              </w:rPr>
              <w:t>)</w:t>
            </w:r>
          </w:p>
        </w:tc>
        <w:tc>
          <w:tcPr>
            <w:tcW w:w="0" w:type="auto"/>
          </w:tcPr>
          <w:p w14:paraId="147D6B20" w14:textId="05448AB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818</w:t>
            </w:r>
          </w:p>
        </w:tc>
      </w:tr>
      <w:tr w:rsidR="00EC012B" w:rsidRPr="00561739" w14:paraId="17624957" w14:textId="77777777" w:rsidTr="008309A2">
        <w:tc>
          <w:tcPr>
            <w:tcW w:w="0" w:type="auto"/>
          </w:tcPr>
          <w:p w14:paraId="0DF44F27" w14:textId="4969631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Higher Secondary</w:t>
            </w:r>
          </w:p>
        </w:tc>
        <w:tc>
          <w:tcPr>
            <w:tcW w:w="0" w:type="auto"/>
          </w:tcPr>
          <w:p w14:paraId="708D4D7A" w14:textId="3D471DA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1.32 (0.54 – 3.24)</w:t>
            </w:r>
          </w:p>
        </w:tc>
        <w:tc>
          <w:tcPr>
            <w:tcW w:w="0" w:type="auto"/>
          </w:tcPr>
          <w:p w14:paraId="77E23801" w14:textId="25FD1BC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0.543</w:t>
            </w:r>
          </w:p>
        </w:tc>
        <w:tc>
          <w:tcPr>
            <w:tcW w:w="0" w:type="auto"/>
          </w:tcPr>
          <w:p w14:paraId="3C8B73C7" w14:textId="70847FD5"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7A7798" w:rsidRPr="00561739">
              <w:rPr>
                <w:rFonts w:ascii="Times New Roman" w:hAnsi="Times New Roman" w:cs="Times New Roman"/>
                <w:sz w:val="24"/>
                <w:szCs w:val="24"/>
              </w:rPr>
              <w:t>95</w:t>
            </w:r>
            <w:r w:rsidRPr="00561739">
              <w:rPr>
                <w:rFonts w:ascii="Times New Roman" w:hAnsi="Times New Roman" w:cs="Times New Roman"/>
                <w:sz w:val="24"/>
                <w:szCs w:val="24"/>
              </w:rPr>
              <w:t xml:space="preserve"> (0.</w:t>
            </w:r>
            <w:r w:rsidR="007A7798" w:rsidRPr="00561739">
              <w:rPr>
                <w:rFonts w:ascii="Times New Roman" w:hAnsi="Times New Roman" w:cs="Times New Roman"/>
                <w:sz w:val="24"/>
                <w:szCs w:val="24"/>
              </w:rPr>
              <w:t>62</w:t>
            </w:r>
            <w:r w:rsidRPr="00561739">
              <w:rPr>
                <w:rFonts w:ascii="Times New Roman" w:hAnsi="Times New Roman" w:cs="Times New Roman"/>
                <w:sz w:val="24"/>
                <w:szCs w:val="24"/>
              </w:rPr>
              <w:t xml:space="preserve"> – </w:t>
            </w:r>
            <w:r w:rsidR="007A7798" w:rsidRPr="00561739">
              <w:rPr>
                <w:rFonts w:ascii="Times New Roman" w:hAnsi="Times New Roman" w:cs="Times New Roman"/>
                <w:sz w:val="24"/>
                <w:szCs w:val="24"/>
              </w:rPr>
              <w:t>6.11</w:t>
            </w:r>
            <w:r w:rsidRPr="00561739">
              <w:rPr>
                <w:rFonts w:ascii="Times New Roman" w:hAnsi="Times New Roman" w:cs="Times New Roman"/>
                <w:sz w:val="24"/>
                <w:szCs w:val="24"/>
              </w:rPr>
              <w:t>)</w:t>
            </w:r>
          </w:p>
        </w:tc>
        <w:tc>
          <w:tcPr>
            <w:tcW w:w="0" w:type="auto"/>
          </w:tcPr>
          <w:p w14:paraId="4CE5650C" w14:textId="39FF886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250</w:t>
            </w:r>
          </w:p>
        </w:tc>
      </w:tr>
      <w:tr w:rsidR="00EC012B" w:rsidRPr="00561739" w14:paraId="5AC72E09" w14:textId="77777777" w:rsidTr="008309A2">
        <w:tc>
          <w:tcPr>
            <w:tcW w:w="0" w:type="auto"/>
          </w:tcPr>
          <w:p w14:paraId="30A44920" w14:textId="45836B48"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Above higher secondary</w:t>
            </w:r>
          </w:p>
        </w:tc>
        <w:tc>
          <w:tcPr>
            <w:tcW w:w="0" w:type="auto"/>
          </w:tcPr>
          <w:p w14:paraId="29962525" w14:textId="1EB832A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001BD217" w14:textId="77777777" w:rsidR="00EC012B" w:rsidRPr="00561739" w:rsidRDefault="00EC012B" w:rsidP="009858B4">
            <w:pPr>
              <w:jc w:val="both"/>
              <w:rPr>
                <w:rFonts w:ascii="Times New Roman" w:hAnsi="Times New Roman" w:cs="Times New Roman"/>
                <w:sz w:val="24"/>
                <w:szCs w:val="24"/>
              </w:rPr>
            </w:pPr>
          </w:p>
        </w:tc>
        <w:tc>
          <w:tcPr>
            <w:tcW w:w="0" w:type="auto"/>
          </w:tcPr>
          <w:p w14:paraId="46576112" w14:textId="10CA42C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2133C988" w14:textId="77777777" w:rsidR="00EC012B" w:rsidRPr="00561739" w:rsidRDefault="00EC012B" w:rsidP="009858B4">
            <w:pPr>
              <w:jc w:val="both"/>
              <w:rPr>
                <w:rFonts w:ascii="Times New Roman" w:hAnsi="Times New Roman" w:cs="Times New Roman"/>
                <w:sz w:val="24"/>
                <w:szCs w:val="24"/>
              </w:rPr>
            </w:pPr>
          </w:p>
        </w:tc>
      </w:tr>
      <w:tr w:rsidR="00EC012B" w:rsidRPr="00561739" w14:paraId="2D8418DE" w14:textId="77777777" w:rsidTr="008309A2">
        <w:tc>
          <w:tcPr>
            <w:tcW w:w="0" w:type="auto"/>
          </w:tcPr>
          <w:p w14:paraId="263E01FD" w14:textId="637CCA1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Location</w:t>
            </w:r>
          </w:p>
        </w:tc>
        <w:tc>
          <w:tcPr>
            <w:tcW w:w="0" w:type="auto"/>
          </w:tcPr>
          <w:p w14:paraId="33DEFDE9" w14:textId="77777777" w:rsidR="00EC012B" w:rsidRPr="00561739" w:rsidRDefault="00EC012B" w:rsidP="009858B4">
            <w:pPr>
              <w:jc w:val="both"/>
              <w:rPr>
                <w:rFonts w:ascii="Times New Roman" w:hAnsi="Times New Roman" w:cs="Times New Roman"/>
                <w:sz w:val="24"/>
                <w:szCs w:val="24"/>
              </w:rPr>
            </w:pPr>
          </w:p>
        </w:tc>
        <w:tc>
          <w:tcPr>
            <w:tcW w:w="0" w:type="auto"/>
          </w:tcPr>
          <w:p w14:paraId="0CBF9390" w14:textId="77777777" w:rsidR="00EC012B" w:rsidRPr="00561739" w:rsidRDefault="00EC012B" w:rsidP="009858B4">
            <w:pPr>
              <w:jc w:val="both"/>
              <w:rPr>
                <w:rFonts w:ascii="Times New Roman" w:hAnsi="Times New Roman" w:cs="Times New Roman"/>
                <w:sz w:val="24"/>
                <w:szCs w:val="24"/>
              </w:rPr>
            </w:pPr>
          </w:p>
        </w:tc>
        <w:tc>
          <w:tcPr>
            <w:tcW w:w="0" w:type="auto"/>
          </w:tcPr>
          <w:p w14:paraId="2C8CAC78" w14:textId="77777777" w:rsidR="00EC012B" w:rsidRPr="00561739" w:rsidRDefault="00EC012B" w:rsidP="009858B4">
            <w:pPr>
              <w:jc w:val="both"/>
              <w:rPr>
                <w:rFonts w:ascii="Times New Roman" w:hAnsi="Times New Roman" w:cs="Times New Roman"/>
                <w:sz w:val="24"/>
                <w:szCs w:val="24"/>
              </w:rPr>
            </w:pPr>
          </w:p>
        </w:tc>
        <w:tc>
          <w:tcPr>
            <w:tcW w:w="0" w:type="auto"/>
          </w:tcPr>
          <w:p w14:paraId="2BC13111" w14:textId="77777777" w:rsidR="00EC012B" w:rsidRPr="00561739" w:rsidRDefault="00EC012B" w:rsidP="009858B4">
            <w:pPr>
              <w:jc w:val="both"/>
              <w:rPr>
                <w:rFonts w:ascii="Times New Roman" w:hAnsi="Times New Roman" w:cs="Times New Roman"/>
                <w:sz w:val="24"/>
                <w:szCs w:val="24"/>
              </w:rPr>
            </w:pPr>
          </w:p>
        </w:tc>
      </w:tr>
      <w:tr w:rsidR="00EC012B" w:rsidRPr="00561739" w14:paraId="5B3FB79F" w14:textId="77777777" w:rsidTr="008309A2">
        <w:tc>
          <w:tcPr>
            <w:tcW w:w="0" w:type="auto"/>
          </w:tcPr>
          <w:p w14:paraId="3FBABF43" w14:textId="2F64366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 xml:space="preserve">Dhaka North </w:t>
            </w:r>
          </w:p>
        </w:tc>
        <w:tc>
          <w:tcPr>
            <w:tcW w:w="0" w:type="auto"/>
          </w:tcPr>
          <w:p w14:paraId="7A48332B" w14:textId="21B9DB7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1.34 (0.78 – 2.32)</w:t>
            </w:r>
          </w:p>
        </w:tc>
        <w:tc>
          <w:tcPr>
            <w:tcW w:w="0" w:type="auto"/>
          </w:tcPr>
          <w:p w14:paraId="3EE003EA" w14:textId="5985D30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0.289</w:t>
            </w:r>
          </w:p>
        </w:tc>
        <w:tc>
          <w:tcPr>
            <w:tcW w:w="0" w:type="auto"/>
          </w:tcPr>
          <w:p w14:paraId="3302F543" w14:textId="10A99406" w:rsidR="00EC012B" w:rsidRPr="00561739" w:rsidRDefault="00AA3D5D" w:rsidP="009858B4">
            <w:pPr>
              <w:jc w:val="both"/>
              <w:rPr>
                <w:rFonts w:ascii="Times New Roman" w:hAnsi="Times New Roman" w:cs="Times New Roman"/>
                <w:sz w:val="24"/>
                <w:szCs w:val="24"/>
              </w:rPr>
            </w:pPr>
            <w:r w:rsidRPr="00561739">
              <w:rPr>
                <w:rFonts w:ascii="Times New Roman" w:hAnsi="Times New Roman" w:cs="Times New Roman"/>
                <w:sz w:val="24"/>
                <w:szCs w:val="24"/>
              </w:rPr>
              <w:t>2.25</w:t>
            </w:r>
            <w:r w:rsidR="00EC012B" w:rsidRPr="00561739">
              <w:rPr>
                <w:rFonts w:ascii="Times New Roman" w:hAnsi="Times New Roman" w:cs="Times New Roman"/>
                <w:sz w:val="24"/>
                <w:szCs w:val="24"/>
              </w:rPr>
              <w:t xml:space="preserve"> (</w:t>
            </w:r>
            <w:r w:rsidRPr="00561739">
              <w:rPr>
                <w:rFonts w:ascii="Times New Roman" w:hAnsi="Times New Roman" w:cs="Times New Roman"/>
                <w:sz w:val="24"/>
                <w:szCs w:val="24"/>
              </w:rPr>
              <w:t>1</w:t>
            </w:r>
            <w:r w:rsidR="004819EA" w:rsidRPr="00561739">
              <w:rPr>
                <w:rFonts w:ascii="Times New Roman" w:hAnsi="Times New Roman" w:cs="Times New Roman"/>
                <w:sz w:val="24"/>
                <w:szCs w:val="24"/>
              </w:rPr>
              <w:t>.06</w:t>
            </w:r>
            <w:r w:rsidR="00EC012B" w:rsidRPr="00561739">
              <w:rPr>
                <w:rFonts w:ascii="Times New Roman" w:hAnsi="Times New Roman" w:cs="Times New Roman"/>
                <w:sz w:val="24"/>
                <w:szCs w:val="24"/>
              </w:rPr>
              <w:t xml:space="preserve"> – </w:t>
            </w:r>
            <w:r w:rsidR="004819EA" w:rsidRPr="00561739">
              <w:rPr>
                <w:rFonts w:ascii="Times New Roman" w:hAnsi="Times New Roman" w:cs="Times New Roman"/>
                <w:sz w:val="24"/>
                <w:szCs w:val="24"/>
              </w:rPr>
              <w:t>4</w:t>
            </w:r>
            <w:r w:rsidR="00EC012B" w:rsidRPr="00561739">
              <w:rPr>
                <w:rFonts w:ascii="Times New Roman" w:hAnsi="Times New Roman" w:cs="Times New Roman"/>
                <w:sz w:val="24"/>
                <w:szCs w:val="24"/>
              </w:rPr>
              <w:t>.</w:t>
            </w:r>
            <w:r w:rsidR="004819EA" w:rsidRPr="00561739">
              <w:rPr>
                <w:rFonts w:ascii="Times New Roman" w:hAnsi="Times New Roman" w:cs="Times New Roman"/>
                <w:sz w:val="24"/>
                <w:szCs w:val="24"/>
              </w:rPr>
              <w:t>75</w:t>
            </w:r>
            <w:r w:rsidR="00EC012B" w:rsidRPr="00561739">
              <w:rPr>
                <w:rFonts w:ascii="Times New Roman" w:hAnsi="Times New Roman" w:cs="Times New Roman"/>
                <w:sz w:val="24"/>
                <w:szCs w:val="24"/>
              </w:rPr>
              <w:t>)</w:t>
            </w:r>
          </w:p>
        </w:tc>
        <w:tc>
          <w:tcPr>
            <w:tcW w:w="0" w:type="auto"/>
          </w:tcPr>
          <w:p w14:paraId="1387C93C" w14:textId="59EBC0A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034</w:t>
            </w:r>
          </w:p>
        </w:tc>
      </w:tr>
      <w:tr w:rsidR="00EC012B" w:rsidRPr="00561739" w14:paraId="7AF837DC" w14:textId="77777777" w:rsidTr="008309A2">
        <w:tc>
          <w:tcPr>
            <w:tcW w:w="0" w:type="auto"/>
          </w:tcPr>
          <w:p w14:paraId="36742AC6" w14:textId="34CDD0B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Dhaka South</w:t>
            </w:r>
          </w:p>
        </w:tc>
        <w:tc>
          <w:tcPr>
            <w:tcW w:w="0" w:type="auto"/>
          </w:tcPr>
          <w:p w14:paraId="2199C9DE" w14:textId="107752E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1.68 (0.79 – 3.55)</w:t>
            </w:r>
          </w:p>
        </w:tc>
        <w:tc>
          <w:tcPr>
            <w:tcW w:w="0" w:type="auto"/>
          </w:tcPr>
          <w:p w14:paraId="23E21E9F" w14:textId="1D055F4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0.176</w:t>
            </w:r>
          </w:p>
        </w:tc>
        <w:tc>
          <w:tcPr>
            <w:tcW w:w="0" w:type="auto"/>
          </w:tcPr>
          <w:p w14:paraId="34BD6C7D" w14:textId="5E38F7C0" w:rsidR="00EC012B" w:rsidRPr="00561739" w:rsidRDefault="004819EA" w:rsidP="009858B4">
            <w:pPr>
              <w:jc w:val="both"/>
              <w:rPr>
                <w:rFonts w:ascii="Times New Roman" w:hAnsi="Times New Roman" w:cs="Times New Roman"/>
                <w:sz w:val="24"/>
                <w:szCs w:val="24"/>
              </w:rPr>
            </w:pPr>
            <w:r w:rsidRPr="00561739">
              <w:rPr>
                <w:rFonts w:ascii="Times New Roman" w:hAnsi="Times New Roman" w:cs="Times New Roman"/>
                <w:sz w:val="24"/>
                <w:szCs w:val="24"/>
              </w:rPr>
              <w:t>3.39</w:t>
            </w:r>
            <w:r w:rsidR="00EC012B" w:rsidRPr="00561739">
              <w:rPr>
                <w:rFonts w:ascii="Times New Roman" w:hAnsi="Times New Roman" w:cs="Times New Roman"/>
                <w:sz w:val="24"/>
                <w:szCs w:val="24"/>
              </w:rPr>
              <w:t xml:space="preserve"> (</w:t>
            </w:r>
            <w:r w:rsidRPr="00561739">
              <w:rPr>
                <w:rFonts w:ascii="Times New Roman" w:hAnsi="Times New Roman" w:cs="Times New Roman"/>
                <w:sz w:val="24"/>
                <w:szCs w:val="24"/>
              </w:rPr>
              <w:t>1.01</w:t>
            </w:r>
            <w:r w:rsidR="00EC012B" w:rsidRPr="00561739">
              <w:rPr>
                <w:rFonts w:ascii="Times New Roman" w:hAnsi="Times New Roman" w:cs="Times New Roman"/>
                <w:sz w:val="24"/>
                <w:szCs w:val="24"/>
              </w:rPr>
              <w:t xml:space="preserve"> – </w:t>
            </w:r>
            <w:r w:rsidR="00A20D33" w:rsidRPr="00561739">
              <w:rPr>
                <w:rFonts w:ascii="Times New Roman" w:hAnsi="Times New Roman" w:cs="Times New Roman"/>
                <w:sz w:val="24"/>
                <w:szCs w:val="24"/>
              </w:rPr>
              <w:t>5</w:t>
            </w:r>
            <w:r w:rsidR="00EC012B" w:rsidRPr="00561739">
              <w:rPr>
                <w:rFonts w:ascii="Times New Roman" w:hAnsi="Times New Roman" w:cs="Times New Roman"/>
                <w:sz w:val="24"/>
                <w:szCs w:val="24"/>
              </w:rPr>
              <w:t>.</w:t>
            </w:r>
            <w:r w:rsidRPr="00561739">
              <w:rPr>
                <w:rFonts w:ascii="Times New Roman" w:hAnsi="Times New Roman" w:cs="Times New Roman"/>
                <w:sz w:val="24"/>
                <w:szCs w:val="24"/>
              </w:rPr>
              <w:t>38</w:t>
            </w:r>
            <w:r w:rsidR="00EC012B" w:rsidRPr="00561739">
              <w:rPr>
                <w:rFonts w:ascii="Times New Roman" w:hAnsi="Times New Roman" w:cs="Times New Roman"/>
                <w:sz w:val="24"/>
                <w:szCs w:val="24"/>
              </w:rPr>
              <w:t>)</w:t>
            </w:r>
          </w:p>
        </w:tc>
        <w:tc>
          <w:tcPr>
            <w:tcW w:w="0" w:type="auto"/>
          </w:tcPr>
          <w:p w14:paraId="61F7D020" w14:textId="1F107F69"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45646A" w:rsidRPr="00561739">
              <w:rPr>
                <w:rFonts w:ascii="Times New Roman" w:hAnsi="Times New Roman" w:cs="Times New Roman"/>
                <w:sz w:val="24"/>
                <w:szCs w:val="24"/>
              </w:rPr>
              <w:t>048</w:t>
            </w:r>
          </w:p>
        </w:tc>
      </w:tr>
      <w:tr w:rsidR="00EC012B" w:rsidRPr="00561739" w14:paraId="569FAAF2" w14:textId="77777777" w:rsidTr="008309A2">
        <w:tc>
          <w:tcPr>
            <w:tcW w:w="0" w:type="auto"/>
          </w:tcPr>
          <w:p w14:paraId="460E6C85" w14:textId="6A3E15E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Outside Dhaka</w:t>
            </w:r>
          </w:p>
        </w:tc>
        <w:tc>
          <w:tcPr>
            <w:tcW w:w="0" w:type="auto"/>
          </w:tcPr>
          <w:p w14:paraId="3266061B" w14:textId="661DBD3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0F0500D8" w14:textId="77777777" w:rsidR="00EC012B" w:rsidRPr="00561739" w:rsidRDefault="00EC012B" w:rsidP="009858B4">
            <w:pPr>
              <w:jc w:val="both"/>
              <w:rPr>
                <w:rFonts w:ascii="Times New Roman" w:hAnsi="Times New Roman" w:cs="Times New Roman"/>
                <w:sz w:val="24"/>
                <w:szCs w:val="24"/>
              </w:rPr>
            </w:pPr>
          </w:p>
        </w:tc>
        <w:tc>
          <w:tcPr>
            <w:tcW w:w="0" w:type="auto"/>
          </w:tcPr>
          <w:p w14:paraId="4DFE1970" w14:textId="08517C4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2822B5A8" w14:textId="77777777" w:rsidR="00EC012B" w:rsidRPr="00561739" w:rsidRDefault="00EC012B" w:rsidP="009858B4">
            <w:pPr>
              <w:jc w:val="both"/>
              <w:rPr>
                <w:rFonts w:ascii="Times New Roman" w:hAnsi="Times New Roman" w:cs="Times New Roman"/>
                <w:sz w:val="24"/>
                <w:szCs w:val="24"/>
              </w:rPr>
            </w:pPr>
          </w:p>
        </w:tc>
      </w:tr>
      <w:tr w:rsidR="00EC012B" w:rsidRPr="00561739" w14:paraId="69640166" w14:textId="77777777" w:rsidTr="008309A2">
        <w:tc>
          <w:tcPr>
            <w:tcW w:w="0" w:type="auto"/>
          </w:tcPr>
          <w:p w14:paraId="466DF99A" w14:textId="2631C6A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Distance residence to IDH</w:t>
            </w:r>
          </w:p>
        </w:tc>
        <w:tc>
          <w:tcPr>
            <w:tcW w:w="0" w:type="auto"/>
          </w:tcPr>
          <w:p w14:paraId="040D742C" w14:textId="77777777" w:rsidR="00EC012B" w:rsidRPr="00561739" w:rsidRDefault="00EC012B" w:rsidP="009858B4">
            <w:pPr>
              <w:jc w:val="both"/>
              <w:rPr>
                <w:rFonts w:ascii="Times New Roman" w:hAnsi="Times New Roman" w:cs="Times New Roman"/>
                <w:sz w:val="24"/>
                <w:szCs w:val="24"/>
              </w:rPr>
            </w:pPr>
          </w:p>
        </w:tc>
        <w:tc>
          <w:tcPr>
            <w:tcW w:w="0" w:type="auto"/>
          </w:tcPr>
          <w:p w14:paraId="132E6CB1" w14:textId="77777777" w:rsidR="00EC012B" w:rsidRPr="00561739" w:rsidRDefault="00EC012B" w:rsidP="009858B4">
            <w:pPr>
              <w:jc w:val="both"/>
              <w:rPr>
                <w:rFonts w:ascii="Times New Roman" w:hAnsi="Times New Roman" w:cs="Times New Roman"/>
                <w:sz w:val="24"/>
                <w:szCs w:val="24"/>
              </w:rPr>
            </w:pPr>
          </w:p>
        </w:tc>
        <w:tc>
          <w:tcPr>
            <w:tcW w:w="0" w:type="auto"/>
          </w:tcPr>
          <w:p w14:paraId="770C7852" w14:textId="77777777" w:rsidR="00EC012B" w:rsidRPr="00561739" w:rsidRDefault="00EC012B" w:rsidP="009858B4">
            <w:pPr>
              <w:jc w:val="both"/>
              <w:rPr>
                <w:rFonts w:ascii="Times New Roman" w:hAnsi="Times New Roman" w:cs="Times New Roman"/>
                <w:sz w:val="24"/>
                <w:szCs w:val="24"/>
              </w:rPr>
            </w:pPr>
          </w:p>
        </w:tc>
        <w:tc>
          <w:tcPr>
            <w:tcW w:w="0" w:type="auto"/>
          </w:tcPr>
          <w:p w14:paraId="3470E092" w14:textId="77777777" w:rsidR="00EC012B" w:rsidRPr="00561739" w:rsidRDefault="00EC012B" w:rsidP="009858B4">
            <w:pPr>
              <w:jc w:val="both"/>
              <w:rPr>
                <w:rFonts w:ascii="Times New Roman" w:hAnsi="Times New Roman" w:cs="Times New Roman"/>
                <w:sz w:val="24"/>
                <w:szCs w:val="24"/>
              </w:rPr>
            </w:pPr>
          </w:p>
        </w:tc>
      </w:tr>
      <w:tr w:rsidR="00EC012B" w:rsidRPr="00561739" w14:paraId="17C92394" w14:textId="77777777" w:rsidTr="008309A2">
        <w:tc>
          <w:tcPr>
            <w:tcW w:w="0" w:type="auto"/>
          </w:tcPr>
          <w:p w14:paraId="3C96A762" w14:textId="4E1795B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&lt;10</w:t>
            </w:r>
          </w:p>
        </w:tc>
        <w:tc>
          <w:tcPr>
            <w:tcW w:w="0" w:type="auto"/>
          </w:tcPr>
          <w:p w14:paraId="7AA021B5" w14:textId="7F654F5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2.28 (1.35 – 3.86)</w:t>
            </w:r>
          </w:p>
        </w:tc>
        <w:tc>
          <w:tcPr>
            <w:tcW w:w="0" w:type="auto"/>
          </w:tcPr>
          <w:p w14:paraId="6C3A050D" w14:textId="4635B4C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0.002</w:t>
            </w:r>
          </w:p>
        </w:tc>
        <w:tc>
          <w:tcPr>
            <w:tcW w:w="0" w:type="auto"/>
          </w:tcPr>
          <w:p w14:paraId="08E0BDEF" w14:textId="7EBC4891" w:rsidR="00EC012B" w:rsidRPr="00561739" w:rsidRDefault="0011280D" w:rsidP="009858B4">
            <w:pPr>
              <w:jc w:val="both"/>
              <w:rPr>
                <w:rFonts w:ascii="Times New Roman" w:hAnsi="Times New Roman" w:cs="Times New Roman"/>
                <w:sz w:val="24"/>
                <w:szCs w:val="24"/>
              </w:rPr>
            </w:pPr>
            <w:r w:rsidRPr="00561739">
              <w:rPr>
                <w:rFonts w:ascii="Times New Roman" w:hAnsi="Times New Roman" w:cs="Times New Roman"/>
                <w:sz w:val="24"/>
                <w:szCs w:val="24"/>
              </w:rPr>
              <w:t>3.82</w:t>
            </w:r>
            <w:r w:rsidR="00EC012B" w:rsidRPr="00561739">
              <w:rPr>
                <w:rFonts w:ascii="Times New Roman" w:hAnsi="Times New Roman" w:cs="Times New Roman"/>
                <w:sz w:val="24"/>
                <w:szCs w:val="24"/>
              </w:rPr>
              <w:t xml:space="preserve"> (1.</w:t>
            </w:r>
            <w:r w:rsidRPr="00561739">
              <w:rPr>
                <w:rFonts w:ascii="Times New Roman" w:hAnsi="Times New Roman" w:cs="Times New Roman"/>
                <w:sz w:val="24"/>
                <w:szCs w:val="24"/>
              </w:rPr>
              <w:t>64</w:t>
            </w:r>
            <w:r w:rsidR="00EC012B" w:rsidRPr="00561739">
              <w:rPr>
                <w:rFonts w:ascii="Times New Roman" w:hAnsi="Times New Roman" w:cs="Times New Roman"/>
                <w:sz w:val="24"/>
                <w:szCs w:val="24"/>
              </w:rPr>
              <w:t xml:space="preserve"> – </w:t>
            </w:r>
            <w:r w:rsidRPr="00561739">
              <w:rPr>
                <w:rFonts w:ascii="Times New Roman" w:hAnsi="Times New Roman" w:cs="Times New Roman"/>
                <w:sz w:val="24"/>
                <w:szCs w:val="24"/>
              </w:rPr>
              <w:t>8</w:t>
            </w:r>
            <w:r w:rsidR="00EC012B" w:rsidRPr="00561739">
              <w:rPr>
                <w:rFonts w:ascii="Times New Roman" w:hAnsi="Times New Roman" w:cs="Times New Roman"/>
                <w:sz w:val="24"/>
                <w:szCs w:val="24"/>
              </w:rPr>
              <w:t>.</w:t>
            </w:r>
            <w:r w:rsidRPr="00561739">
              <w:rPr>
                <w:rFonts w:ascii="Times New Roman" w:hAnsi="Times New Roman" w:cs="Times New Roman"/>
                <w:sz w:val="24"/>
                <w:szCs w:val="24"/>
              </w:rPr>
              <w:t>93</w:t>
            </w:r>
            <w:r w:rsidR="00EC012B" w:rsidRPr="00561739">
              <w:rPr>
                <w:rFonts w:ascii="Times New Roman" w:hAnsi="Times New Roman" w:cs="Times New Roman"/>
                <w:sz w:val="24"/>
                <w:szCs w:val="24"/>
              </w:rPr>
              <w:t>)</w:t>
            </w:r>
          </w:p>
        </w:tc>
        <w:tc>
          <w:tcPr>
            <w:tcW w:w="0" w:type="auto"/>
          </w:tcPr>
          <w:p w14:paraId="30E33731" w14:textId="2043E5B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0.002</w:t>
            </w:r>
          </w:p>
        </w:tc>
      </w:tr>
      <w:tr w:rsidR="00EC012B" w:rsidRPr="00561739" w14:paraId="15693B77" w14:textId="77777777" w:rsidTr="008309A2">
        <w:tc>
          <w:tcPr>
            <w:tcW w:w="0" w:type="auto"/>
          </w:tcPr>
          <w:p w14:paraId="1A6690E7" w14:textId="79D7E99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&gt;=10</w:t>
            </w:r>
          </w:p>
        </w:tc>
        <w:tc>
          <w:tcPr>
            <w:tcW w:w="0" w:type="auto"/>
          </w:tcPr>
          <w:p w14:paraId="6BD1A0DE" w14:textId="6625BD8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64155244" w14:textId="77777777" w:rsidR="00EC012B" w:rsidRPr="00561739" w:rsidRDefault="00EC012B" w:rsidP="009858B4">
            <w:pPr>
              <w:jc w:val="both"/>
              <w:rPr>
                <w:rFonts w:ascii="Times New Roman" w:hAnsi="Times New Roman" w:cs="Times New Roman"/>
                <w:sz w:val="24"/>
                <w:szCs w:val="24"/>
              </w:rPr>
            </w:pPr>
          </w:p>
        </w:tc>
        <w:tc>
          <w:tcPr>
            <w:tcW w:w="0" w:type="auto"/>
          </w:tcPr>
          <w:p w14:paraId="2101F104" w14:textId="67D1931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6287F906" w14:textId="77777777" w:rsidR="00EC012B" w:rsidRPr="00561739" w:rsidRDefault="00EC012B" w:rsidP="009858B4">
            <w:pPr>
              <w:jc w:val="both"/>
              <w:rPr>
                <w:rFonts w:ascii="Times New Roman" w:hAnsi="Times New Roman" w:cs="Times New Roman"/>
                <w:sz w:val="24"/>
                <w:szCs w:val="24"/>
              </w:rPr>
            </w:pPr>
          </w:p>
        </w:tc>
      </w:tr>
      <w:tr w:rsidR="00EC012B" w:rsidRPr="00561739" w14:paraId="27F7CE74" w14:textId="77777777" w:rsidTr="008309A2">
        <w:tc>
          <w:tcPr>
            <w:tcW w:w="0" w:type="auto"/>
          </w:tcPr>
          <w:p w14:paraId="3716B072" w14:textId="0235D40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Hear about IDH</w:t>
            </w:r>
          </w:p>
        </w:tc>
        <w:tc>
          <w:tcPr>
            <w:tcW w:w="0" w:type="auto"/>
          </w:tcPr>
          <w:p w14:paraId="7C7BE64B" w14:textId="77777777" w:rsidR="00EC012B" w:rsidRPr="00561739" w:rsidRDefault="00EC012B" w:rsidP="009858B4">
            <w:pPr>
              <w:jc w:val="both"/>
              <w:rPr>
                <w:rFonts w:ascii="Times New Roman" w:hAnsi="Times New Roman" w:cs="Times New Roman"/>
                <w:sz w:val="24"/>
                <w:szCs w:val="24"/>
              </w:rPr>
            </w:pPr>
          </w:p>
        </w:tc>
        <w:tc>
          <w:tcPr>
            <w:tcW w:w="0" w:type="auto"/>
          </w:tcPr>
          <w:p w14:paraId="383EC621" w14:textId="77777777" w:rsidR="00EC012B" w:rsidRPr="00561739" w:rsidRDefault="00EC012B" w:rsidP="009858B4">
            <w:pPr>
              <w:jc w:val="both"/>
              <w:rPr>
                <w:rFonts w:ascii="Times New Roman" w:hAnsi="Times New Roman" w:cs="Times New Roman"/>
                <w:sz w:val="24"/>
                <w:szCs w:val="24"/>
              </w:rPr>
            </w:pPr>
          </w:p>
        </w:tc>
        <w:tc>
          <w:tcPr>
            <w:tcW w:w="0" w:type="auto"/>
          </w:tcPr>
          <w:p w14:paraId="5B43B5A1" w14:textId="77777777" w:rsidR="00EC012B" w:rsidRPr="00561739" w:rsidRDefault="00EC012B" w:rsidP="009858B4">
            <w:pPr>
              <w:jc w:val="both"/>
              <w:rPr>
                <w:rFonts w:ascii="Times New Roman" w:hAnsi="Times New Roman" w:cs="Times New Roman"/>
                <w:sz w:val="24"/>
                <w:szCs w:val="24"/>
              </w:rPr>
            </w:pPr>
          </w:p>
        </w:tc>
        <w:tc>
          <w:tcPr>
            <w:tcW w:w="0" w:type="auto"/>
          </w:tcPr>
          <w:p w14:paraId="4F9BD2EE" w14:textId="77777777" w:rsidR="00EC012B" w:rsidRPr="00561739" w:rsidRDefault="00EC012B" w:rsidP="009858B4">
            <w:pPr>
              <w:jc w:val="both"/>
              <w:rPr>
                <w:rFonts w:ascii="Times New Roman" w:hAnsi="Times New Roman" w:cs="Times New Roman"/>
                <w:sz w:val="24"/>
                <w:szCs w:val="24"/>
              </w:rPr>
            </w:pPr>
          </w:p>
        </w:tc>
      </w:tr>
      <w:tr w:rsidR="00EC012B" w:rsidRPr="00561739" w14:paraId="475C11DB" w14:textId="77777777" w:rsidTr="008309A2">
        <w:tc>
          <w:tcPr>
            <w:tcW w:w="0" w:type="auto"/>
          </w:tcPr>
          <w:p w14:paraId="68B7F162" w14:textId="7E7019A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Doctor</w:t>
            </w:r>
          </w:p>
        </w:tc>
        <w:tc>
          <w:tcPr>
            <w:tcW w:w="0" w:type="auto"/>
          </w:tcPr>
          <w:p w14:paraId="73B4341C" w14:textId="2578B8D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0.37 (0.14 – 0.99)</w:t>
            </w:r>
          </w:p>
        </w:tc>
        <w:tc>
          <w:tcPr>
            <w:tcW w:w="0" w:type="auto"/>
          </w:tcPr>
          <w:p w14:paraId="63400B82" w14:textId="2E7AFD15"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0.048</w:t>
            </w:r>
          </w:p>
        </w:tc>
        <w:tc>
          <w:tcPr>
            <w:tcW w:w="0" w:type="auto"/>
          </w:tcPr>
          <w:p w14:paraId="2B066573" w14:textId="64336355"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386E9A" w:rsidRPr="00561739">
              <w:rPr>
                <w:rFonts w:ascii="Times New Roman" w:hAnsi="Times New Roman" w:cs="Times New Roman"/>
                <w:sz w:val="24"/>
                <w:szCs w:val="24"/>
              </w:rPr>
              <w:t>53</w:t>
            </w:r>
            <w:r w:rsidRPr="00561739">
              <w:rPr>
                <w:rFonts w:ascii="Times New Roman" w:hAnsi="Times New Roman" w:cs="Times New Roman"/>
                <w:sz w:val="24"/>
                <w:szCs w:val="24"/>
              </w:rPr>
              <w:t xml:space="preserve"> (0.14 – </w:t>
            </w:r>
            <w:r w:rsidR="00386E9A" w:rsidRPr="00561739">
              <w:rPr>
                <w:rFonts w:ascii="Times New Roman" w:hAnsi="Times New Roman" w:cs="Times New Roman"/>
                <w:sz w:val="24"/>
                <w:szCs w:val="24"/>
              </w:rPr>
              <w:t>2.03</w:t>
            </w:r>
            <w:r w:rsidRPr="00561739">
              <w:rPr>
                <w:rFonts w:ascii="Times New Roman" w:hAnsi="Times New Roman" w:cs="Times New Roman"/>
                <w:sz w:val="24"/>
                <w:szCs w:val="24"/>
              </w:rPr>
              <w:t>)</w:t>
            </w:r>
          </w:p>
        </w:tc>
        <w:tc>
          <w:tcPr>
            <w:tcW w:w="0" w:type="auto"/>
          </w:tcPr>
          <w:p w14:paraId="2F6EC3D8" w14:textId="1D9C7E3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45646A" w:rsidRPr="00561739">
              <w:rPr>
                <w:rFonts w:ascii="Times New Roman" w:hAnsi="Times New Roman" w:cs="Times New Roman"/>
                <w:sz w:val="24"/>
                <w:szCs w:val="24"/>
              </w:rPr>
              <w:t>356</w:t>
            </w:r>
          </w:p>
        </w:tc>
      </w:tr>
      <w:tr w:rsidR="00EC012B" w:rsidRPr="00561739" w14:paraId="0D9A0FFF" w14:textId="77777777" w:rsidTr="008309A2">
        <w:tc>
          <w:tcPr>
            <w:tcW w:w="0" w:type="auto"/>
          </w:tcPr>
          <w:p w14:paraId="3225D6FA" w14:textId="3BA5CC3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Neighbor</w:t>
            </w:r>
          </w:p>
        </w:tc>
        <w:tc>
          <w:tcPr>
            <w:tcW w:w="0" w:type="auto"/>
          </w:tcPr>
          <w:p w14:paraId="70B4F52E" w14:textId="48887C6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0.28 (0.13 – 0.61)</w:t>
            </w:r>
          </w:p>
        </w:tc>
        <w:tc>
          <w:tcPr>
            <w:tcW w:w="0" w:type="auto"/>
          </w:tcPr>
          <w:p w14:paraId="692EE709" w14:textId="4463FCF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&lt;0.001</w:t>
            </w:r>
          </w:p>
        </w:tc>
        <w:tc>
          <w:tcPr>
            <w:tcW w:w="0" w:type="auto"/>
          </w:tcPr>
          <w:p w14:paraId="476231E4" w14:textId="740B093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386E9A" w:rsidRPr="00561739">
              <w:rPr>
                <w:rFonts w:ascii="Times New Roman" w:hAnsi="Times New Roman" w:cs="Times New Roman"/>
                <w:sz w:val="24"/>
                <w:szCs w:val="24"/>
              </w:rPr>
              <w:t>64</w:t>
            </w:r>
            <w:r w:rsidRPr="00561739">
              <w:rPr>
                <w:rFonts w:ascii="Times New Roman" w:hAnsi="Times New Roman" w:cs="Times New Roman"/>
                <w:sz w:val="24"/>
                <w:szCs w:val="24"/>
              </w:rPr>
              <w:t xml:space="preserve"> (0.</w:t>
            </w:r>
            <w:r w:rsidR="00386E9A" w:rsidRPr="00561739">
              <w:rPr>
                <w:rFonts w:ascii="Times New Roman" w:hAnsi="Times New Roman" w:cs="Times New Roman"/>
                <w:sz w:val="24"/>
                <w:szCs w:val="24"/>
              </w:rPr>
              <w:t>22</w:t>
            </w:r>
            <w:r w:rsidRPr="00561739">
              <w:rPr>
                <w:rFonts w:ascii="Times New Roman" w:hAnsi="Times New Roman" w:cs="Times New Roman"/>
                <w:sz w:val="24"/>
                <w:szCs w:val="24"/>
              </w:rPr>
              <w:t xml:space="preserve"> – </w:t>
            </w:r>
            <w:r w:rsidR="00386E9A" w:rsidRPr="00561739">
              <w:rPr>
                <w:rFonts w:ascii="Times New Roman" w:hAnsi="Times New Roman" w:cs="Times New Roman"/>
                <w:sz w:val="24"/>
                <w:szCs w:val="24"/>
              </w:rPr>
              <w:t>1.84</w:t>
            </w:r>
            <w:r w:rsidRPr="00561739">
              <w:rPr>
                <w:rFonts w:ascii="Times New Roman" w:hAnsi="Times New Roman" w:cs="Times New Roman"/>
                <w:sz w:val="24"/>
                <w:szCs w:val="24"/>
              </w:rPr>
              <w:t>)</w:t>
            </w:r>
          </w:p>
        </w:tc>
        <w:tc>
          <w:tcPr>
            <w:tcW w:w="0" w:type="auto"/>
          </w:tcPr>
          <w:p w14:paraId="1D20C7B4" w14:textId="4903F0D1" w:rsidR="00EC012B" w:rsidRPr="00561739" w:rsidRDefault="0045646A" w:rsidP="009858B4">
            <w:pPr>
              <w:jc w:val="both"/>
              <w:rPr>
                <w:rFonts w:ascii="Times New Roman" w:hAnsi="Times New Roman" w:cs="Times New Roman"/>
                <w:sz w:val="24"/>
                <w:szCs w:val="24"/>
              </w:rPr>
            </w:pPr>
            <w:r w:rsidRPr="00561739">
              <w:rPr>
                <w:rFonts w:ascii="Times New Roman" w:hAnsi="Times New Roman" w:cs="Times New Roman"/>
                <w:sz w:val="24"/>
                <w:szCs w:val="24"/>
              </w:rPr>
              <w:t>0.408</w:t>
            </w:r>
          </w:p>
        </w:tc>
      </w:tr>
      <w:tr w:rsidR="00EC012B" w:rsidRPr="00561739" w14:paraId="17B04EAA" w14:textId="77777777" w:rsidTr="008309A2">
        <w:tc>
          <w:tcPr>
            <w:tcW w:w="0" w:type="auto"/>
          </w:tcPr>
          <w:p w14:paraId="6A6467AD" w14:textId="675E3B2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Relative</w:t>
            </w:r>
          </w:p>
        </w:tc>
        <w:tc>
          <w:tcPr>
            <w:tcW w:w="0" w:type="auto"/>
          </w:tcPr>
          <w:p w14:paraId="28EA40F9" w14:textId="37D99005"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0.67 (0.29 – 1.53)</w:t>
            </w:r>
          </w:p>
        </w:tc>
        <w:tc>
          <w:tcPr>
            <w:tcW w:w="0" w:type="auto"/>
          </w:tcPr>
          <w:p w14:paraId="3DCB643A" w14:textId="35D9B18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0.337</w:t>
            </w:r>
          </w:p>
        </w:tc>
        <w:tc>
          <w:tcPr>
            <w:tcW w:w="0" w:type="auto"/>
          </w:tcPr>
          <w:p w14:paraId="3ED0E1C2" w14:textId="03E844A7" w:rsidR="00EC012B" w:rsidRPr="00561739" w:rsidRDefault="00386E9A" w:rsidP="009858B4">
            <w:pPr>
              <w:jc w:val="both"/>
              <w:rPr>
                <w:rFonts w:ascii="Times New Roman" w:hAnsi="Times New Roman" w:cs="Times New Roman"/>
                <w:sz w:val="24"/>
                <w:szCs w:val="24"/>
              </w:rPr>
            </w:pPr>
            <w:r w:rsidRPr="00561739">
              <w:rPr>
                <w:rFonts w:ascii="Times New Roman" w:hAnsi="Times New Roman" w:cs="Times New Roman"/>
                <w:sz w:val="24"/>
                <w:szCs w:val="24"/>
              </w:rPr>
              <w:t>1.17</w:t>
            </w:r>
            <w:r w:rsidR="00EC012B" w:rsidRPr="00561739">
              <w:rPr>
                <w:rFonts w:ascii="Times New Roman" w:hAnsi="Times New Roman" w:cs="Times New Roman"/>
                <w:sz w:val="24"/>
                <w:szCs w:val="24"/>
              </w:rPr>
              <w:t xml:space="preserve"> (0.</w:t>
            </w:r>
            <w:r w:rsidRPr="00561739">
              <w:rPr>
                <w:rFonts w:ascii="Times New Roman" w:hAnsi="Times New Roman" w:cs="Times New Roman"/>
                <w:sz w:val="24"/>
                <w:szCs w:val="24"/>
              </w:rPr>
              <w:t>39</w:t>
            </w:r>
            <w:r w:rsidR="00EC012B" w:rsidRPr="00561739">
              <w:rPr>
                <w:rFonts w:ascii="Times New Roman" w:hAnsi="Times New Roman" w:cs="Times New Roman"/>
                <w:sz w:val="24"/>
                <w:szCs w:val="24"/>
              </w:rPr>
              <w:t xml:space="preserve"> – </w:t>
            </w:r>
            <w:r w:rsidRPr="00561739">
              <w:rPr>
                <w:rFonts w:ascii="Times New Roman" w:hAnsi="Times New Roman" w:cs="Times New Roman"/>
                <w:sz w:val="24"/>
                <w:szCs w:val="24"/>
              </w:rPr>
              <w:t>3.50</w:t>
            </w:r>
            <w:r w:rsidR="00EC012B" w:rsidRPr="00561739">
              <w:rPr>
                <w:rFonts w:ascii="Times New Roman" w:hAnsi="Times New Roman" w:cs="Times New Roman"/>
                <w:sz w:val="24"/>
                <w:szCs w:val="24"/>
              </w:rPr>
              <w:t>)</w:t>
            </w:r>
          </w:p>
        </w:tc>
        <w:tc>
          <w:tcPr>
            <w:tcW w:w="0" w:type="auto"/>
          </w:tcPr>
          <w:p w14:paraId="6E719D66" w14:textId="2487F35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784</w:t>
            </w:r>
          </w:p>
        </w:tc>
      </w:tr>
      <w:tr w:rsidR="00EC012B" w:rsidRPr="00561739" w14:paraId="47ACEC2F" w14:textId="77777777" w:rsidTr="008309A2">
        <w:tc>
          <w:tcPr>
            <w:tcW w:w="0" w:type="auto"/>
          </w:tcPr>
          <w:p w14:paraId="61C685EE" w14:textId="55AC790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0" w:type="auto"/>
          </w:tcPr>
          <w:p w14:paraId="180CE1D1" w14:textId="3E98873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413FC70C" w14:textId="77777777" w:rsidR="00EC012B" w:rsidRPr="00561739" w:rsidRDefault="00EC012B" w:rsidP="009858B4">
            <w:pPr>
              <w:jc w:val="both"/>
              <w:rPr>
                <w:rFonts w:ascii="Times New Roman" w:hAnsi="Times New Roman" w:cs="Times New Roman"/>
                <w:sz w:val="24"/>
                <w:szCs w:val="24"/>
              </w:rPr>
            </w:pPr>
          </w:p>
        </w:tc>
        <w:tc>
          <w:tcPr>
            <w:tcW w:w="0" w:type="auto"/>
          </w:tcPr>
          <w:p w14:paraId="46C3F312" w14:textId="5EBF50E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6650DFF7" w14:textId="77777777" w:rsidR="00EC012B" w:rsidRPr="00561739" w:rsidRDefault="00EC012B" w:rsidP="009858B4">
            <w:pPr>
              <w:jc w:val="both"/>
              <w:rPr>
                <w:rFonts w:ascii="Times New Roman" w:hAnsi="Times New Roman" w:cs="Times New Roman"/>
                <w:sz w:val="24"/>
                <w:szCs w:val="24"/>
              </w:rPr>
            </w:pPr>
          </w:p>
        </w:tc>
      </w:tr>
      <w:tr w:rsidR="00EC012B" w:rsidRPr="00561739" w14:paraId="2B95EE72" w14:textId="77777777" w:rsidTr="008309A2">
        <w:tc>
          <w:tcPr>
            <w:tcW w:w="0" w:type="auto"/>
          </w:tcPr>
          <w:p w14:paraId="4FED9EAA" w14:textId="1CC4D03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Know about IDH</w:t>
            </w:r>
          </w:p>
        </w:tc>
        <w:tc>
          <w:tcPr>
            <w:tcW w:w="0" w:type="auto"/>
          </w:tcPr>
          <w:p w14:paraId="69ECC68F" w14:textId="77777777" w:rsidR="00EC012B" w:rsidRPr="00561739" w:rsidRDefault="00EC012B" w:rsidP="009858B4">
            <w:pPr>
              <w:jc w:val="both"/>
              <w:rPr>
                <w:rFonts w:ascii="Times New Roman" w:hAnsi="Times New Roman" w:cs="Times New Roman"/>
                <w:sz w:val="24"/>
                <w:szCs w:val="24"/>
              </w:rPr>
            </w:pPr>
          </w:p>
        </w:tc>
        <w:tc>
          <w:tcPr>
            <w:tcW w:w="0" w:type="auto"/>
          </w:tcPr>
          <w:p w14:paraId="3B8A3DE2" w14:textId="77777777" w:rsidR="00EC012B" w:rsidRPr="00561739" w:rsidRDefault="00EC012B" w:rsidP="009858B4">
            <w:pPr>
              <w:jc w:val="both"/>
              <w:rPr>
                <w:rFonts w:ascii="Times New Roman" w:hAnsi="Times New Roman" w:cs="Times New Roman"/>
                <w:sz w:val="24"/>
                <w:szCs w:val="24"/>
              </w:rPr>
            </w:pPr>
          </w:p>
        </w:tc>
        <w:tc>
          <w:tcPr>
            <w:tcW w:w="0" w:type="auto"/>
          </w:tcPr>
          <w:p w14:paraId="4174CA16" w14:textId="77777777" w:rsidR="00EC012B" w:rsidRPr="00561739" w:rsidRDefault="00EC012B" w:rsidP="009858B4">
            <w:pPr>
              <w:jc w:val="both"/>
              <w:rPr>
                <w:rFonts w:ascii="Times New Roman" w:hAnsi="Times New Roman" w:cs="Times New Roman"/>
                <w:sz w:val="24"/>
                <w:szCs w:val="24"/>
              </w:rPr>
            </w:pPr>
          </w:p>
        </w:tc>
        <w:tc>
          <w:tcPr>
            <w:tcW w:w="0" w:type="auto"/>
          </w:tcPr>
          <w:p w14:paraId="387996AB" w14:textId="77777777" w:rsidR="00EC012B" w:rsidRPr="00561739" w:rsidRDefault="00EC012B" w:rsidP="009858B4">
            <w:pPr>
              <w:jc w:val="both"/>
              <w:rPr>
                <w:rFonts w:ascii="Times New Roman" w:hAnsi="Times New Roman" w:cs="Times New Roman"/>
                <w:sz w:val="24"/>
                <w:szCs w:val="24"/>
              </w:rPr>
            </w:pPr>
          </w:p>
        </w:tc>
      </w:tr>
      <w:tr w:rsidR="00EC012B" w:rsidRPr="00561739" w14:paraId="1272CBA8" w14:textId="77777777" w:rsidTr="008309A2">
        <w:tc>
          <w:tcPr>
            <w:tcW w:w="0" w:type="auto"/>
          </w:tcPr>
          <w:p w14:paraId="31E95A77" w14:textId="6416BAF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Yes</w:t>
            </w:r>
          </w:p>
        </w:tc>
        <w:tc>
          <w:tcPr>
            <w:tcW w:w="0" w:type="auto"/>
          </w:tcPr>
          <w:p w14:paraId="604052E8" w14:textId="66B0614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0.40 (0.24 – 0.66)</w:t>
            </w:r>
          </w:p>
        </w:tc>
        <w:tc>
          <w:tcPr>
            <w:tcW w:w="0" w:type="auto"/>
          </w:tcPr>
          <w:p w14:paraId="1EB979A8" w14:textId="0819EB2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&lt;0.001</w:t>
            </w:r>
          </w:p>
        </w:tc>
        <w:tc>
          <w:tcPr>
            <w:tcW w:w="0" w:type="auto"/>
          </w:tcPr>
          <w:p w14:paraId="4C7CE0AC" w14:textId="4D5EBEB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0B4579" w:rsidRPr="00561739">
              <w:rPr>
                <w:rFonts w:ascii="Times New Roman" w:hAnsi="Times New Roman" w:cs="Times New Roman"/>
                <w:sz w:val="24"/>
                <w:szCs w:val="24"/>
              </w:rPr>
              <w:t>33</w:t>
            </w:r>
            <w:r w:rsidRPr="00561739">
              <w:rPr>
                <w:rFonts w:ascii="Times New Roman" w:hAnsi="Times New Roman" w:cs="Times New Roman"/>
                <w:sz w:val="24"/>
                <w:szCs w:val="24"/>
              </w:rPr>
              <w:t xml:space="preserve"> (0.</w:t>
            </w:r>
            <w:r w:rsidR="000B4579" w:rsidRPr="00561739">
              <w:rPr>
                <w:rFonts w:ascii="Times New Roman" w:hAnsi="Times New Roman" w:cs="Times New Roman"/>
                <w:sz w:val="24"/>
                <w:szCs w:val="24"/>
              </w:rPr>
              <w:t>17</w:t>
            </w:r>
            <w:r w:rsidRPr="00561739">
              <w:rPr>
                <w:rFonts w:ascii="Times New Roman" w:hAnsi="Times New Roman" w:cs="Times New Roman"/>
                <w:sz w:val="24"/>
                <w:szCs w:val="24"/>
              </w:rPr>
              <w:t xml:space="preserve"> – 0.6</w:t>
            </w:r>
            <w:r w:rsidR="000B4579" w:rsidRPr="00561739">
              <w:rPr>
                <w:rFonts w:ascii="Times New Roman" w:hAnsi="Times New Roman" w:cs="Times New Roman"/>
                <w:sz w:val="24"/>
                <w:szCs w:val="24"/>
              </w:rPr>
              <w:t>5</w:t>
            </w:r>
            <w:r w:rsidRPr="00561739">
              <w:rPr>
                <w:rFonts w:ascii="Times New Roman" w:hAnsi="Times New Roman" w:cs="Times New Roman"/>
                <w:sz w:val="24"/>
                <w:szCs w:val="24"/>
              </w:rPr>
              <w:t>)</w:t>
            </w:r>
          </w:p>
        </w:tc>
        <w:tc>
          <w:tcPr>
            <w:tcW w:w="0" w:type="auto"/>
          </w:tcPr>
          <w:p w14:paraId="6DC3FAA0" w14:textId="7A41141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&lt;0.001</w:t>
            </w:r>
          </w:p>
        </w:tc>
      </w:tr>
      <w:tr w:rsidR="00EC012B" w:rsidRPr="00561739" w14:paraId="13C300E0" w14:textId="77777777" w:rsidTr="008309A2">
        <w:tc>
          <w:tcPr>
            <w:tcW w:w="0" w:type="auto"/>
          </w:tcPr>
          <w:p w14:paraId="58FBA580" w14:textId="6FC0287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No</w:t>
            </w:r>
          </w:p>
        </w:tc>
        <w:tc>
          <w:tcPr>
            <w:tcW w:w="0" w:type="auto"/>
          </w:tcPr>
          <w:p w14:paraId="4909058D" w14:textId="35866F4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7A26DB32" w14:textId="77777777" w:rsidR="00EC012B" w:rsidRPr="00561739" w:rsidRDefault="00EC012B" w:rsidP="009858B4">
            <w:pPr>
              <w:jc w:val="both"/>
              <w:rPr>
                <w:rFonts w:ascii="Times New Roman" w:hAnsi="Times New Roman" w:cs="Times New Roman"/>
                <w:sz w:val="24"/>
                <w:szCs w:val="24"/>
              </w:rPr>
            </w:pPr>
          </w:p>
        </w:tc>
        <w:tc>
          <w:tcPr>
            <w:tcW w:w="0" w:type="auto"/>
          </w:tcPr>
          <w:p w14:paraId="3FB3F95C" w14:textId="2DACBBC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76722359" w14:textId="77777777" w:rsidR="00EC012B" w:rsidRPr="00561739" w:rsidRDefault="00EC012B" w:rsidP="009858B4">
            <w:pPr>
              <w:jc w:val="both"/>
              <w:rPr>
                <w:rFonts w:ascii="Times New Roman" w:hAnsi="Times New Roman" w:cs="Times New Roman"/>
                <w:sz w:val="24"/>
                <w:szCs w:val="24"/>
              </w:rPr>
            </w:pPr>
          </w:p>
        </w:tc>
      </w:tr>
      <w:tr w:rsidR="00EC012B" w:rsidRPr="00561739" w14:paraId="19255656" w14:textId="77777777" w:rsidTr="008309A2">
        <w:tc>
          <w:tcPr>
            <w:tcW w:w="0" w:type="auto"/>
          </w:tcPr>
          <w:p w14:paraId="3B054873" w14:textId="1E7B93B8"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lastRenderedPageBreak/>
              <w:t>Characteristics of animals’ exposure</w:t>
            </w:r>
          </w:p>
        </w:tc>
        <w:tc>
          <w:tcPr>
            <w:tcW w:w="0" w:type="auto"/>
          </w:tcPr>
          <w:p w14:paraId="54B92AA9" w14:textId="77777777" w:rsidR="00EC012B" w:rsidRPr="00561739" w:rsidRDefault="00EC012B" w:rsidP="009858B4">
            <w:pPr>
              <w:jc w:val="both"/>
              <w:rPr>
                <w:rFonts w:ascii="Times New Roman" w:hAnsi="Times New Roman" w:cs="Times New Roman"/>
                <w:sz w:val="24"/>
                <w:szCs w:val="24"/>
              </w:rPr>
            </w:pPr>
          </w:p>
        </w:tc>
        <w:tc>
          <w:tcPr>
            <w:tcW w:w="0" w:type="auto"/>
          </w:tcPr>
          <w:p w14:paraId="5EA668CA" w14:textId="77777777" w:rsidR="00EC012B" w:rsidRPr="00561739" w:rsidRDefault="00EC012B" w:rsidP="009858B4">
            <w:pPr>
              <w:jc w:val="both"/>
              <w:rPr>
                <w:rFonts w:ascii="Times New Roman" w:hAnsi="Times New Roman" w:cs="Times New Roman"/>
                <w:sz w:val="24"/>
                <w:szCs w:val="24"/>
              </w:rPr>
            </w:pPr>
          </w:p>
        </w:tc>
        <w:tc>
          <w:tcPr>
            <w:tcW w:w="0" w:type="auto"/>
          </w:tcPr>
          <w:p w14:paraId="310EED98" w14:textId="77777777" w:rsidR="00EC012B" w:rsidRPr="00561739" w:rsidRDefault="00EC012B" w:rsidP="009858B4">
            <w:pPr>
              <w:jc w:val="both"/>
              <w:rPr>
                <w:rFonts w:ascii="Times New Roman" w:hAnsi="Times New Roman" w:cs="Times New Roman"/>
                <w:sz w:val="24"/>
                <w:szCs w:val="24"/>
              </w:rPr>
            </w:pPr>
          </w:p>
        </w:tc>
        <w:tc>
          <w:tcPr>
            <w:tcW w:w="0" w:type="auto"/>
          </w:tcPr>
          <w:p w14:paraId="24BD9C63" w14:textId="77777777" w:rsidR="00EC012B" w:rsidRPr="00561739" w:rsidRDefault="00EC012B" w:rsidP="009858B4">
            <w:pPr>
              <w:jc w:val="both"/>
              <w:rPr>
                <w:rFonts w:ascii="Times New Roman" w:hAnsi="Times New Roman" w:cs="Times New Roman"/>
                <w:sz w:val="24"/>
                <w:szCs w:val="24"/>
              </w:rPr>
            </w:pPr>
          </w:p>
        </w:tc>
      </w:tr>
      <w:tr w:rsidR="00EC012B" w:rsidRPr="00561739" w14:paraId="3C2B942A" w14:textId="77777777" w:rsidTr="008309A2">
        <w:tc>
          <w:tcPr>
            <w:tcW w:w="0" w:type="auto"/>
          </w:tcPr>
          <w:p w14:paraId="486DE8F3" w14:textId="4C807F6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Animal Bite</w:t>
            </w:r>
          </w:p>
        </w:tc>
        <w:tc>
          <w:tcPr>
            <w:tcW w:w="0" w:type="auto"/>
          </w:tcPr>
          <w:p w14:paraId="3B8E8599" w14:textId="77777777" w:rsidR="00EC012B" w:rsidRPr="00561739" w:rsidRDefault="00EC012B" w:rsidP="009858B4">
            <w:pPr>
              <w:jc w:val="both"/>
              <w:rPr>
                <w:rFonts w:ascii="Times New Roman" w:hAnsi="Times New Roman" w:cs="Times New Roman"/>
                <w:sz w:val="24"/>
                <w:szCs w:val="24"/>
              </w:rPr>
            </w:pPr>
          </w:p>
        </w:tc>
        <w:tc>
          <w:tcPr>
            <w:tcW w:w="0" w:type="auto"/>
          </w:tcPr>
          <w:p w14:paraId="65A817D2" w14:textId="77777777" w:rsidR="00EC012B" w:rsidRPr="00561739" w:rsidRDefault="00EC012B" w:rsidP="009858B4">
            <w:pPr>
              <w:jc w:val="both"/>
              <w:rPr>
                <w:rFonts w:ascii="Times New Roman" w:hAnsi="Times New Roman" w:cs="Times New Roman"/>
                <w:sz w:val="24"/>
                <w:szCs w:val="24"/>
              </w:rPr>
            </w:pPr>
          </w:p>
        </w:tc>
        <w:tc>
          <w:tcPr>
            <w:tcW w:w="0" w:type="auto"/>
          </w:tcPr>
          <w:p w14:paraId="7CA6B9F0" w14:textId="77777777" w:rsidR="00EC012B" w:rsidRPr="00561739" w:rsidRDefault="00EC012B" w:rsidP="009858B4">
            <w:pPr>
              <w:jc w:val="both"/>
              <w:rPr>
                <w:rFonts w:ascii="Times New Roman" w:hAnsi="Times New Roman" w:cs="Times New Roman"/>
                <w:sz w:val="24"/>
                <w:szCs w:val="24"/>
              </w:rPr>
            </w:pPr>
          </w:p>
        </w:tc>
        <w:tc>
          <w:tcPr>
            <w:tcW w:w="0" w:type="auto"/>
          </w:tcPr>
          <w:p w14:paraId="2338268C" w14:textId="77777777" w:rsidR="00EC012B" w:rsidRPr="00561739" w:rsidRDefault="00EC012B" w:rsidP="009858B4">
            <w:pPr>
              <w:jc w:val="both"/>
              <w:rPr>
                <w:rFonts w:ascii="Times New Roman" w:hAnsi="Times New Roman" w:cs="Times New Roman"/>
                <w:sz w:val="24"/>
                <w:szCs w:val="24"/>
              </w:rPr>
            </w:pPr>
          </w:p>
        </w:tc>
      </w:tr>
      <w:tr w:rsidR="00EC012B" w:rsidRPr="00561739" w14:paraId="68D90DF6" w14:textId="77777777" w:rsidTr="008309A2">
        <w:tc>
          <w:tcPr>
            <w:tcW w:w="0" w:type="auto"/>
          </w:tcPr>
          <w:p w14:paraId="6EDFD7C9" w14:textId="371BBF4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Dog</w:t>
            </w:r>
          </w:p>
        </w:tc>
        <w:tc>
          <w:tcPr>
            <w:tcW w:w="0" w:type="auto"/>
          </w:tcPr>
          <w:p w14:paraId="1C6633A1" w14:textId="398623A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0.49 (0.29 – 0.82)</w:t>
            </w:r>
          </w:p>
        </w:tc>
        <w:tc>
          <w:tcPr>
            <w:tcW w:w="0" w:type="auto"/>
          </w:tcPr>
          <w:p w14:paraId="17D779D6" w14:textId="63DECDA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0.007</w:t>
            </w:r>
          </w:p>
        </w:tc>
        <w:tc>
          <w:tcPr>
            <w:tcW w:w="0" w:type="auto"/>
          </w:tcPr>
          <w:p w14:paraId="4069D21F" w14:textId="7E07083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687DF3" w:rsidRPr="00561739">
              <w:rPr>
                <w:rFonts w:ascii="Times New Roman" w:hAnsi="Times New Roman" w:cs="Times New Roman"/>
                <w:sz w:val="24"/>
                <w:szCs w:val="24"/>
              </w:rPr>
              <w:t>59</w:t>
            </w:r>
            <w:r w:rsidRPr="00561739">
              <w:rPr>
                <w:rFonts w:ascii="Times New Roman" w:hAnsi="Times New Roman" w:cs="Times New Roman"/>
                <w:sz w:val="24"/>
                <w:szCs w:val="24"/>
              </w:rPr>
              <w:t xml:space="preserve"> (0.2</w:t>
            </w:r>
            <w:r w:rsidR="00687DF3" w:rsidRPr="00561739">
              <w:rPr>
                <w:rFonts w:ascii="Times New Roman" w:hAnsi="Times New Roman" w:cs="Times New Roman"/>
                <w:sz w:val="24"/>
                <w:szCs w:val="24"/>
              </w:rPr>
              <w:t>5</w:t>
            </w:r>
            <w:r w:rsidRPr="00561739">
              <w:rPr>
                <w:rFonts w:ascii="Times New Roman" w:hAnsi="Times New Roman" w:cs="Times New Roman"/>
                <w:sz w:val="24"/>
                <w:szCs w:val="24"/>
              </w:rPr>
              <w:t xml:space="preserve"> – </w:t>
            </w:r>
            <w:r w:rsidR="00386E9A" w:rsidRPr="00561739">
              <w:rPr>
                <w:rFonts w:ascii="Times New Roman" w:hAnsi="Times New Roman" w:cs="Times New Roman"/>
                <w:sz w:val="24"/>
                <w:szCs w:val="24"/>
              </w:rPr>
              <w:t>0.94</w:t>
            </w:r>
            <w:r w:rsidRPr="00561739">
              <w:rPr>
                <w:rFonts w:ascii="Times New Roman" w:hAnsi="Times New Roman" w:cs="Times New Roman"/>
                <w:sz w:val="24"/>
                <w:szCs w:val="24"/>
              </w:rPr>
              <w:t>)</w:t>
            </w:r>
          </w:p>
        </w:tc>
        <w:tc>
          <w:tcPr>
            <w:tcW w:w="0" w:type="auto"/>
          </w:tcPr>
          <w:p w14:paraId="36AEBEC3" w14:textId="59A009E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386E9A" w:rsidRPr="00561739">
              <w:rPr>
                <w:rFonts w:ascii="Times New Roman" w:hAnsi="Times New Roman" w:cs="Times New Roman"/>
                <w:sz w:val="24"/>
                <w:szCs w:val="24"/>
              </w:rPr>
              <w:t>0</w:t>
            </w:r>
            <w:r w:rsidR="0045646A" w:rsidRPr="00561739">
              <w:rPr>
                <w:rFonts w:ascii="Times New Roman" w:hAnsi="Times New Roman" w:cs="Times New Roman"/>
                <w:sz w:val="24"/>
                <w:szCs w:val="24"/>
              </w:rPr>
              <w:t>22</w:t>
            </w:r>
          </w:p>
        </w:tc>
      </w:tr>
      <w:tr w:rsidR="00EC012B" w:rsidRPr="00561739" w14:paraId="06E27B27" w14:textId="77777777" w:rsidTr="008309A2">
        <w:tc>
          <w:tcPr>
            <w:tcW w:w="0" w:type="auto"/>
          </w:tcPr>
          <w:p w14:paraId="69F98F60" w14:textId="0CA61B8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Cat</w:t>
            </w:r>
          </w:p>
        </w:tc>
        <w:tc>
          <w:tcPr>
            <w:tcW w:w="0" w:type="auto"/>
          </w:tcPr>
          <w:p w14:paraId="25FE3D21" w14:textId="4A1A218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0.45 (0.</w:t>
            </w:r>
            <w:r w:rsidR="00386E9A" w:rsidRPr="00561739">
              <w:rPr>
                <w:rFonts w:ascii="Times New Roman" w:hAnsi="Times New Roman" w:cs="Times New Roman"/>
                <w:sz w:val="24"/>
                <w:szCs w:val="24"/>
              </w:rPr>
              <w:t>1</w:t>
            </w:r>
            <w:r w:rsidRPr="00561739">
              <w:rPr>
                <w:rFonts w:ascii="Times New Roman" w:hAnsi="Times New Roman" w:cs="Times New Roman"/>
                <w:sz w:val="24"/>
                <w:szCs w:val="24"/>
              </w:rPr>
              <w:t>6 – 3.65)</w:t>
            </w:r>
          </w:p>
        </w:tc>
        <w:tc>
          <w:tcPr>
            <w:tcW w:w="0" w:type="auto"/>
          </w:tcPr>
          <w:p w14:paraId="257BDA01" w14:textId="017037C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0.452</w:t>
            </w:r>
          </w:p>
        </w:tc>
        <w:tc>
          <w:tcPr>
            <w:tcW w:w="0" w:type="auto"/>
          </w:tcPr>
          <w:p w14:paraId="1B6728FD" w14:textId="5C21B2C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687DF3" w:rsidRPr="00561739">
              <w:rPr>
                <w:rFonts w:ascii="Times New Roman" w:hAnsi="Times New Roman" w:cs="Times New Roman"/>
                <w:sz w:val="24"/>
                <w:szCs w:val="24"/>
              </w:rPr>
              <w:t>19</w:t>
            </w:r>
            <w:r w:rsidRPr="00561739">
              <w:rPr>
                <w:rFonts w:ascii="Times New Roman" w:hAnsi="Times New Roman" w:cs="Times New Roman"/>
                <w:sz w:val="24"/>
                <w:szCs w:val="24"/>
              </w:rPr>
              <w:t xml:space="preserve"> (0.</w:t>
            </w:r>
            <w:r w:rsidR="00386E9A" w:rsidRPr="00561739">
              <w:rPr>
                <w:rFonts w:ascii="Times New Roman" w:hAnsi="Times New Roman" w:cs="Times New Roman"/>
                <w:sz w:val="24"/>
                <w:szCs w:val="24"/>
              </w:rPr>
              <w:t>15</w:t>
            </w:r>
            <w:r w:rsidRPr="00561739">
              <w:rPr>
                <w:rFonts w:ascii="Times New Roman" w:hAnsi="Times New Roman" w:cs="Times New Roman"/>
                <w:sz w:val="24"/>
                <w:szCs w:val="24"/>
              </w:rPr>
              <w:t xml:space="preserve"> – 3.6</w:t>
            </w:r>
            <w:r w:rsidR="00687DF3" w:rsidRPr="00561739">
              <w:rPr>
                <w:rFonts w:ascii="Times New Roman" w:hAnsi="Times New Roman" w:cs="Times New Roman"/>
                <w:sz w:val="24"/>
                <w:szCs w:val="24"/>
              </w:rPr>
              <w:t>6</w:t>
            </w:r>
            <w:r w:rsidRPr="00561739">
              <w:rPr>
                <w:rFonts w:ascii="Times New Roman" w:hAnsi="Times New Roman" w:cs="Times New Roman"/>
                <w:sz w:val="24"/>
                <w:szCs w:val="24"/>
              </w:rPr>
              <w:t>)</w:t>
            </w:r>
          </w:p>
        </w:tc>
        <w:tc>
          <w:tcPr>
            <w:tcW w:w="0" w:type="auto"/>
          </w:tcPr>
          <w:p w14:paraId="5F9C3678" w14:textId="630405E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274</w:t>
            </w:r>
          </w:p>
        </w:tc>
      </w:tr>
      <w:tr w:rsidR="00EC012B" w:rsidRPr="00561739" w14:paraId="47BECDFF" w14:textId="77777777" w:rsidTr="008309A2">
        <w:tc>
          <w:tcPr>
            <w:tcW w:w="0" w:type="auto"/>
          </w:tcPr>
          <w:p w14:paraId="399B4DAD" w14:textId="25F81DC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0" w:type="auto"/>
          </w:tcPr>
          <w:p w14:paraId="15FFBCC4" w14:textId="113F151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0EF979A8" w14:textId="05D546E6" w:rsidR="00EC012B" w:rsidRPr="00561739" w:rsidRDefault="00EC012B" w:rsidP="009858B4">
            <w:pPr>
              <w:jc w:val="both"/>
              <w:rPr>
                <w:rFonts w:ascii="Times New Roman" w:hAnsi="Times New Roman" w:cs="Times New Roman"/>
                <w:sz w:val="24"/>
                <w:szCs w:val="24"/>
              </w:rPr>
            </w:pPr>
          </w:p>
        </w:tc>
        <w:tc>
          <w:tcPr>
            <w:tcW w:w="0" w:type="auto"/>
          </w:tcPr>
          <w:p w14:paraId="13BCDC54" w14:textId="331B1E3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4F5D4221" w14:textId="77777777" w:rsidR="00EC012B" w:rsidRPr="00561739" w:rsidRDefault="00EC012B" w:rsidP="009858B4">
            <w:pPr>
              <w:jc w:val="both"/>
              <w:rPr>
                <w:rFonts w:ascii="Times New Roman" w:hAnsi="Times New Roman" w:cs="Times New Roman"/>
                <w:sz w:val="24"/>
                <w:szCs w:val="24"/>
              </w:rPr>
            </w:pPr>
          </w:p>
        </w:tc>
      </w:tr>
      <w:tr w:rsidR="00EC012B" w:rsidRPr="00561739" w14:paraId="53C30B30" w14:textId="77777777" w:rsidTr="008309A2">
        <w:tc>
          <w:tcPr>
            <w:tcW w:w="0" w:type="auto"/>
          </w:tcPr>
          <w:p w14:paraId="7DF17996" w14:textId="12211A1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Exposure type</w:t>
            </w:r>
          </w:p>
        </w:tc>
        <w:tc>
          <w:tcPr>
            <w:tcW w:w="0" w:type="auto"/>
          </w:tcPr>
          <w:p w14:paraId="33D27A69" w14:textId="77777777" w:rsidR="00EC012B" w:rsidRPr="00561739" w:rsidRDefault="00EC012B" w:rsidP="009858B4">
            <w:pPr>
              <w:jc w:val="both"/>
              <w:rPr>
                <w:rFonts w:ascii="Times New Roman" w:hAnsi="Times New Roman" w:cs="Times New Roman"/>
                <w:sz w:val="24"/>
                <w:szCs w:val="24"/>
              </w:rPr>
            </w:pPr>
          </w:p>
        </w:tc>
        <w:tc>
          <w:tcPr>
            <w:tcW w:w="0" w:type="auto"/>
          </w:tcPr>
          <w:p w14:paraId="2CAEDEFE" w14:textId="77777777" w:rsidR="00EC012B" w:rsidRPr="00561739" w:rsidRDefault="00EC012B" w:rsidP="009858B4">
            <w:pPr>
              <w:jc w:val="both"/>
              <w:rPr>
                <w:rFonts w:ascii="Times New Roman" w:hAnsi="Times New Roman" w:cs="Times New Roman"/>
                <w:sz w:val="24"/>
                <w:szCs w:val="24"/>
              </w:rPr>
            </w:pPr>
          </w:p>
        </w:tc>
        <w:tc>
          <w:tcPr>
            <w:tcW w:w="0" w:type="auto"/>
          </w:tcPr>
          <w:p w14:paraId="4BAD8FBD" w14:textId="77777777" w:rsidR="00EC012B" w:rsidRPr="00561739" w:rsidRDefault="00EC012B" w:rsidP="009858B4">
            <w:pPr>
              <w:jc w:val="both"/>
              <w:rPr>
                <w:rFonts w:ascii="Times New Roman" w:hAnsi="Times New Roman" w:cs="Times New Roman"/>
                <w:sz w:val="24"/>
                <w:szCs w:val="24"/>
              </w:rPr>
            </w:pPr>
          </w:p>
        </w:tc>
        <w:tc>
          <w:tcPr>
            <w:tcW w:w="0" w:type="auto"/>
          </w:tcPr>
          <w:p w14:paraId="5C701ADA" w14:textId="77777777" w:rsidR="00EC012B" w:rsidRPr="00561739" w:rsidRDefault="00EC012B" w:rsidP="009858B4">
            <w:pPr>
              <w:jc w:val="both"/>
              <w:rPr>
                <w:rFonts w:ascii="Times New Roman" w:hAnsi="Times New Roman" w:cs="Times New Roman"/>
                <w:sz w:val="24"/>
                <w:szCs w:val="24"/>
              </w:rPr>
            </w:pPr>
          </w:p>
        </w:tc>
      </w:tr>
      <w:tr w:rsidR="00EC012B" w:rsidRPr="00561739" w14:paraId="691002EE" w14:textId="77777777" w:rsidTr="008309A2">
        <w:tc>
          <w:tcPr>
            <w:tcW w:w="0" w:type="auto"/>
          </w:tcPr>
          <w:p w14:paraId="49AA584F" w14:textId="39BFD1A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Scratch</w:t>
            </w:r>
          </w:p>
        </w:tc>
        <w:tc>
          <w:tcPr>
            <w:tcW w:w="0" w:type="auto"/>
          </w:tcPr>
          <w:p w14:paraId="270A99A1" w14:textId="6FF8161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2.07 (1.22 – 3.53)</w:t>
            </w:r>
          </w:p>
        </w:tc>
        <w:tc>
          <w:tcPr>
            <w:tcW w:w="0" w:type="auto"/>
          </w:tcPr>
          <w:p w14:paraId="5CB4818A" w14:textId="2949948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0.007</w:t>
            </w:r>
          </w:p>
        </w:tc>
        <w:tc>
          <w:tcPr>
            <w:tcW w:w="0" w:type="auto"/>
          </w:tcPr>
          <w:p w14:paraId="13DA72FD" w14:textId="646FAF7F" w:rsidR="00EC012B" w:rsidRPr="00561739" w:rsidRDefault="00A87ECC" w:rsidP="009858B4">
            <w:pPr>
              <w:jc w:val="both"/>
              <w:rPr>
                <w:rFonts w:ascii="Times New Roman" w:hAnsi="Times New Roman" w:cs="Times New Roman"/>
                <w:sz w:val="24"/>
                <w:szCs w:val="24"/>
              </w:rPr>
            </w:pPr>
            <w:r w:rsidRPr="00561739">
              <w:rPr>
                <w:rFonts w:ascii="Times New Roman" w:hAnsi="Times New Roman" w:cs="Times New Roman"/>
                <w:sz w:val="24"/>
                <w:szCs w:val="24"/>
              </w:rPr>
              <w:t>1.77</w:t>
            </w:r>
            <w:r w:rsidR="00EC012B" w:rsidRPr="00561739">
              <w:rPr>
                <w:rFonts w:ascii="Times New Roman" w:hAnsi="Times New Roman" w:cs="Times New Roman"/>
                <w:sz w:val="24"/>
                <w:szCs w:val="24"/>
              </w:rPr>
              <w:t xml:space="preserve"> (</w:t>
            </w:r>
            <w:r w:rsidR="009F10CA" w:rsidRPr="00561739">
              <w:rPr>
                <w:rFonts w:ascii="Times New Roman" w:hAnsi="Times New Roman" w:cs="Times New Roman"/>
                <w:sz w:val="24"/>
                <w:szCs w:val="24"/>
              </w:rPr>
              <w:t>1</w:t>
            </w:r>
            <w:r w:rsidRPr="00561739">
              <w:rPr>
                <w:rFonts w:ascii="Times New Roman" w:hAnsi="Times New Roman" w:cs="Times New Roman"/>
                <w:sz w:val="24"/>
                <w:szCs w:val="24"/>
              </w:rPr>
              <w:t>.</w:t>
            </w:r>
            <w:r w:rsidR="009F10CA" w:rsidRPr="00561739">
              <w:rPr>
                <w:rFonts w:ascii="Times New Roman" w:hAnsi="Times New Roman" w:cs="Times New Roman"/>
                <w:sz w:val="24"/>
                <w:szCs w:val="24"/>
              </w:rPr>
              <w:t>1</w:t>
            </w:r>
            <w:r w:rsidRPr="00561739">
              <w:rPr>
                <w:rFonts w:ascii="Times New Roman" w:hAnsi="Times New Roman" w:cs="Times New Roman"/>
                <w:sz w:val="24"/>
                <w:szCs w:val="24"/>
              </w:rPr>
              <w:t>6</w:t>
            </w:r>
            <w:r w:rsidR="00EC012B" w:rsidRPr="00561739">
              <w:rPr>
                <w:rFonts w:ascii="Times New Roman" w:hAnsi="Times New Roman" w:cs="Times New Roman"/>
                <w:sz w:val="24"/>
                <w:szCs w:val="24"/>
              </w:rPr>
              <w:t xml:space="preserve"> – 3.</w:t>
            </w:r>
            <w:r w:rsidRPr="00561739">
              <w:rPr>
                <w:rFonts w:ascii="Times New Roman" w:hAnsi="Times New Roman" w:cs="Times New Roman"/>
                <w:sz w:val="24"/>
                <w:szCs w:val="24"/>
              </w:rPr>
              <w:t>66</w:t>
            </w:r>
            <w:r w:rsidR="00EC012B" w:rsidRPr="00561739">
              <w:rPr>
                <w:rFonts w:ascii="Times New Roman" w:hAnsi="Times New Roman" w:cs="Times New Roman"/>
                <w:sz w:val="24"/>
                <w:szCs w:val="24"/>
              </w:rPr>
              <w:t>)</w:t>
            </w:r>
          </w:p>
        </w:tc>
        <w:tc>
          <w:tcPr>
            <w:tcW w:w="0" w:type="auto"/>
          </w:tcPr>
          <w:p w14:paraId="3E79FDF2" w14:textId="1307A16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9F10CA" w:rsidRPr="00561739">
              <w:rPr>
                <w:rFonts w:ascii="Times New Roman" w:hAnsi="Times New Roman" w:cs="Times New Roman"/>
                <w:sz w:val="24"/>
                <w:szCs w:val="24"/>
              </w:rPr>
              <w:t>0</w:t>
            </w:r>
            <w:r w:rsidR="0045646A" w:rsidRPr="00561739">
              <w:rPr>
                <w:rFonts w:ascii="Times New Roman" w:hAnsi="Times New Roman" w:cs="Times New Roman"/>
                <w:sz w:val="24"/>
                <w:szCs w:val="24"/>
              </w:rPr>
              <w:t>12</w:t>
            </w:r>
          </w:p>
        </w:tc>
      </w:tr>
      <w:tr w:rsidR="00EC012B" w:rsidRPr="00561739" w14:paraId="2B49A31C" w14:textId="77777777" w:rsidTr="008309A2">
        <w:tc>
          <w:tcPr>
            <w:tcW w:w="0" w:type="auto"/>
          </w:tcPr>
          <w:p w14:paraId="264D5262" w14:textId="0EDB2E9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Bite</w:t>
            </w:r>
          </w:p>
        </w:tc>
        <w:tc>
          <w:tcPr>
            <w:tcW w:w="0" w:type="auto"/>
          </w:tcPr>
          <w:p w14:paraId="7F5E3EFB" w14:textId="001E5EF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5DA32B07" w14:textId="77777777" w:rsidR="00EC012B" w:rsidRPr="00561739" w:rsidRDefault="00EC012B" w:rsidP="009858B4">
            <w:pPr>
              <w:jc w:val="both"/>
              <w:rPr>
                <w:rFonts w:ascii="Times New Roman" w:hAnsi="Times New Roman" w:cs="Times New Roman"/>
                <w:sz w:val="24"/>
                <w:szCs w:val="24"/>
              </w:rPr>
            </w:pPr>
          </w:p>
        </w:tc>
        <w:tc>
          <w:tcPr>
            <w:tcW w:w="0" w:type="auto"/>
          </w:tcPr>
          <w:p w14:paraId="57B69185" w14:textId="1EDFBF2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11F97D53" w14:textId="77777777" w:rsidR="00EC012B" w:rsidRPr="00561739" w:rsidRDefault="00EC012B" w:rsidP="009858B4">
            <w:pPr>
              <w:jc w:val="both"/>
              <w:rPr>
                <w:rFonts w:ascii="Times New Roman" w:hAnsi="Times New Roman" w:cs="Times New Roman"/>
                <w:sz w:val="24"/>
                <w:szCs w:val="24"/>
              </w:rPr>
            </w:pPr>
          </w:p>
        </w:tc>
      </w:tr>
      <w:tr w:rsidR="00EC012B" w:rsidRPr="00561739" w14:paraId="403DA22D" w14:textId="77777777" w:rsidTr="008309A2">
        <w:tc>
          <w:tcPr>
            <w:tcW w:w="0" w:type="auto"/>
          </w:tcPr>
          <w:p w14:paraId="4303275D" w14:textId="02E304D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Number of bites/scratches</w:t>
            </w:r>
          </w:p>
        </w:tc>
        <w:tc>
          <w:tcPr>
            <w:tcW w:w="0" w:type="auto"/>
          </w:tcPr>
          <w:p w14:paraId="6B09EB7B" w14:textId="77777777" w:rsidR="00EC012B" w:rsidRPr="00561739" w:rsidRDefault="00EC012B" w:rsidP="009858B4">
            <w:pPr>
              <w:jc w:val="both"/>
              <w:rPr>
                <w:rFonts w:ascii="Times New Roman" w:hAnsi="Times New Roman" w:cs="Times New Roman"/>
                <w:sz w:val="24"/>
                <w:szCs w:val="24"/>
              </w:rPr>
            </w:pPr>
          </w:p>
        </w:tc>
        <w:tc>
          <w:tcPr>
            <w:tcW w:w="0" w:type="auto"/>
          </w:tcPr>
          <w:p w14:paraId="769BBF92" w14:textId="77777777" w:rsidR="00EC012B" w:rsidRPr="00561739" w:rsidRDefault="00EC012B" w:rsidP="009858B4">
            <w:pPr>
              <w:jc w:val="both"/>
              <w:rPr>
                <w:rFonts w:ascii="Times New Roman" w:hAnsi="Times New Roman" w:cs="Times New Roman"/>
                <w:sz w:val="24"/>
                <w:szCs w:val="24"/>
              </w:rPr>
            </w:pPr>
          </w:p>
        </w:tc>
        <w:tc>
          <w:tcPr>
            <w:tcW w:w="0" w:type="auto"/>
          </w:tcPr>
          <w:p w14:paraId="501147D6" w14:textId="77777777" w:rsidR="00EC012B" w:rsidRPr="00561739" w:rsidRDefault="00EC012B" w:rsidP="009858B4">
            <w:pPr>
              <w:jc w:val="both"/>
              <w:rPr>
                <w:rFonts w:ascii="Times New Roman" w:hAnsi="Times New Roman" w:cs="Times New Roman"/>
                <w:sz w:val="24"/>
                <w:szCs w:val="24"/>
              </w:rPr>
            </w:pPr>
          </w:p>
        </w:tc>
        <w:tc>
          <w:tcPr>
            <w:tcW w:w="0" w:type="auto"/>
          </w:tcPr>
          <w:p w14:paraId="41FDCA10" w14:textId="77777777" w:rsidR="00EC012B" w:rsidRPr="00561739" w:rsidRDefault="00EC012B" w:rsidP="009858B4">
            <w:pPr>
              <w:jc w:val="both"/>
              <w:rPr>
                <w:rFonts w:ascii="Times New Roman" w:hAnsi="Times New Roman" w:cs="Times New Roman"/>
                <w:sz w:val="24"/>
                <w:szCs w:val="24"/>
              </w:rPr>
            </w:pPr>
          </w:p>
        </w:tc>
      </w:tr>
      <w:tr w:rsidR="00EC012B" w:rsidRPr="00561739" w14:paraId="7283C2A2" w14:textId="77777777" w:rsidTr="008309A2">
        <w:tc>
          <w:tcPr>
            <w:tcW w:w="0" w:type="auto"/>
          </w:tcPr>
          <w:p w14:paraId="17837470" w14:textId="6109880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Single</w:t>
            </w:r>
          </w:p>
        </w:tc>
        <w:tc>
          <w:tcPr>
            <w:tcW w:w="0" w:type="auto"/>
          </w:tcPr>
          <w:p w14:paraId="2916A93B" w14:textId="201B8B9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0.58 (0.35 – 0.97)</w:t>
            </w:r>
          </w:p>
        </w:tc>
        <w:tc>
          <w:tcPr>
            <w:tcW w:w="0" w:type="auto"/>
          </w:tcPr>
          <w:p w14:paraId="65670D47" w14:textId="0DF12B58"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0.038</w:t>
            </w:r>
          </w:p>
        </w:tc>
        <w:tc>
          <w:tcPr>
            <w:tcW w:w="0" w:type="auto"/>
          </w:tcPr>
          <w:p w14:paraId="3D755C9F" w14:textId="26E537C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A399A" w:rsidRPr="00561739">
              <w:rPr>
                <w:rFonts w:ascii="Times New Roman" w:hAnsi="Times New Roman" w:cs="Times New Roman"/>
                <w:sz w:val="24"/>
                <w:szCs w:val="24"/>
              </w:rPr>
              <w:t>41</w:t>
            </w:r>
            <w:r w:rsidRPr="00561739">
              <w:rPr>
                <w:rFonts w:ascii="Times New Roman" w:hAnsi="Times New Roman" w:cs="Times New Roman"/>
                <w:sz w:val="24"/>
                <w:szCs w:val="24"/>
              </w:rPr>
              <w:t xml:space="preserve"> (0.</w:t>
            </w:r>
            <w:r w:rsidR="004A399A" w:rsidRPr="00561739">
              <w:rPr>
                <w:rFonts w:ascii="Times New Roman" w:hAnsi="Times New Roman" w:cs="Times New Roman"/>
                <w:sz w:val="24"/>
                <w:szCs w:val="24"/>
              </w:rPr>
              <w:t>20</w:t>
            </w:r>
            <w:r w:rsidRPr="00561739">
              <w:rPr>
                <w:rFonts w:ascii="Times New Roman" w:hAnsi="Times New Roman" w:cs="Times New Roman"/>
                <w:sz w:val="24"/>
                <w:szCs w:val="24"/>
              </w:rPr>
              <w:t xml:space="preserve"> – 0.</w:t>
            </w:r>
            <w:r w:rsidR="004A399A" w:rsidRPr="00561739">
              <w:rPr>
                <w:rFonts w:ascii="Times New Roman" w:hAnsi="Times New Roman" w:cs="Times New Roman"/>
                <w:sz w:val="24"/>
                <w:szCs w:val="24"/>
              </w:rPr>
              <w:t>81</w:t>
            </w:r>
            <w:r w:rsidRPr="00561739">
              <w:rPr>
                <w:rFonts w:ascii="Times New Roman" w:hAnsi="Times New Roman" w:cs="Times New Roman"/>
                <w:sz w:val="24"/>
                <w:szCs w:val="24"/>
              </w:rPr>
              <w:t>)</w:t>
            </w:r>
          </w:p>
        </w:tc>
        <w:tc>
          <w:tcPr>
            <w:tcW w:w="0" w:type="auto"/>
          </w:tcPr>
          <w:p w14:paraId="5A6F14F4" w14:textId="6839D1B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w:t>
            </w:r>
            <w:r w:rsidR="0045646A" w:rsidRPr="00561739">
              <w:rPr>
                <w:rFonts w:ascii="Times New Roman" w:hAnsi="Times New Roman" w:cs="Times New Roman"/>
                <w:sz w:val="24"/>
                <w:szCs w:val="24"/>
              </w:rPr>
              <w:t>10</w:t>
            </w:r>
          </w:p>
        </w:tc>
      </w:tr>
      <w:tr w:rsidR="00EC012B" w:rsidRPr="00561739" w14:paraId="76F96EBF" w14:textId="77777777" w:rsidTr="008309A2">
        <w:tc>
          <w:tcPr>
            <w:tcW w:w="0" w:type="auto"/>
          </w:tcPr>
          <w:p w14:paraId="6ED37429" w14:textId="6F3DE9E9"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Multiple</w:t>
            </w:r>
          </w:p>
        </w:tc>
        <w:tc>
          <w:tcPr>
            <w:tcW w:w="0" w:type="auto"/>
          </w:tcPr>
          <w:p w14:paraId="411C3E3C" w14:textId="081A386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738C48A7" w14:textId="77777777" w:rsidR="00EC012B" w:rsidRPr="00561739" w:rsidRDefault="00EC012B" w:rsidP="009858B4">
            <w:pPr>
              <w:jc w:val="both"/>
              <w:rPr>
                <w:rFonts w:ascii="Times New Roman" w:hAnsi="Times New Roman" w:cs="Times New Roman"/>
                <w:sz w:val="24"/>
                <w:szCs w:val="24"/>
              </w:rPr>
            </w:pPr>
          </w:p>
        </w:tc>
        <w:tc>
          <w:tcPr>
            <w:tcW w:w="0" w:type="auto"/>
          </w:tcPr>
          <w:p w14:paraId="67CC2C19" w14:textId="14CBF83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1EC4979F" w14:textId="77777777" w:rsidR="00EC012B" w:rsidRPr="00561739" w:rsidRDefault="00EC012B" w:rsidP="009858B4">
            <w:pPr>
              <w:jc w:val="both"/>
              <w:rPr>
                <w:rFonts w:ascii="Times New Roman" w:hAnsi="Times New Roman" w:cs="Times New Roman"/>
                <w:sz w:val="24"/>
                <w:szCs w:val="24"/>
              </w:rPr>
            </w:pPr>
          </w:p>
        </w:tc>
      </w:tr>
      <w:tr w:rsidR="00EC012B" w:rsidRPr="00561739" w14:paraId="60DD414F" w14:textId="77777777" w:rsidTr="008309A2">
        <w:tc>
          <w:tcPr>
            <w:tcW w:w="0" w:type="auto"/>
          </w:tcPr>
          <w:p w14:paraId="5A1A9A3C" w14:textId="514BA0C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 xml:space="preserve">Type of animal </w:t>
            </w:r>
          </w:p>
        </w:tc>
        <w:tc>
          <w:tcPr>
            <w:tcW w:w="0" w:type="auto"/>
          </w:tcPr>
          <w:p w14:paraId="499BCB95" w14:textId="4234315F" w:rsidR="00EC012B" w:rsidRPr="00561739" w:rsidRDefault="00EC012B" w:rsidP="009858B4">
            <w:pPr>
              <w:jc w:val="both"/>
              <w:rPr>
                <w:rFonts w:ascii="Times New Roman" w:hAnsi="Times New Roman" w:cs="Times New Roman"/>
                <w:sz w:val="24"/>
                <w:szCs w:val="24"/>
              </w:rPr>
            </w:pPr>
          </w:p>
        </w:tc>
        <w:tc>
          <w:tcPr>
            <w:tcW w:w="0" w:type="auto"/>
          </w:tcPr>
          <w:p w14:paraId="78DE0085" w14:textId="0AE65AC0" w:rsidR="00EC012B" w:rsidRPr="00561739" w:rsidRDefault="00EC012B" w:rsidP="009858B4">
            <w:pPr>
              <w:jc w:val="both"/>
              <w:rPr>
                <w:rFonts w:ascii="Times New Roman" w:hAnsi="Times New Roman" w:cs="Times New Roman"/>
                <w:sz w:val="24"/>
                <w:szCs w:val="24"/>
              </w:rPr>
            </w:pPr>
          </w:p>
        </w:tc>
        <w:tc>
          <w:tcPr>
            <w:tcW w:w="0" w:type="auto"/>
          </w:tcPr>
          <w:p w14:paraId="77C6F602" w14:textId="77777777" w:rsidR="00EC012B" w:rsidRPr="00561739" w:rsidRDefault="00EC012B" w:rsidP="009858B4">
            <w:pPr>
              <w:jc w:val="both"/>
              <w:rPr>
                <w:rFonts w:ascii="Times New Roman" w:hAnsi="Times New Roman" w:cs="Times New Roman"/>
                <w:sz w:val="24"/>
                <w:szCs w:val="24"/>
              </w:rPr>
            </w:pPr>
          </w:p>
        </w:tc>
        <w:tc>
          <w:tcPr>
            <w:tcW w:w="0" w:type="auto"/>
          </w:tcPr>
          <w:p w14:paraId="26D8A922" w14:textId="77777777" w:rsidR="00EC012B" w:rsidRPr="00561739" w:rsidRDefault="00EC012B" w:rsidP="009858B4">
            <w:pPr>
              <w:jc w:val="both"/>
              <w:rPr>
                <w:rFonts w:ascii="Times New Roman" w:hAnsi="Times New Roman" w:cs="Times New Roman"/>
                <w:sz w:val="24"/>
                <w:szCs w:val="24"/>
              </w:rPr>
            </w:pPr>
          </w:p>
        </w:tc>
      </w:tr>
      <w:tr w:rsidR="00EC012B" w:rsidRPr="00561739" w14:paraId="6D122EED" w14:textId="77777777" w:rsidTr="008309A2">
        <w:tc>
          <w:tcPr>
            <w:tcW w:w="0" w:type="auto"/>
          </w:tcPr>
          <w:p w14:paraId="231F6A3D" w14:textId="3ADC7C9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Stray</w:t>
            </w:r>
          </w:p>
        </w:tc>
        <w:tc>
          <w:tcPr>
            <w:tcW w:w="0" w:type="auto"/>
          </w:tcPr>
          <w:p w14:paraId="073B6747" w14:textId="398A186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0.35 (0.16 – 0.78)</w:t>
            </w:r>
          </w:p>
        </w:tc>
        <w:tc>
          <w:tcPr>
            <w:tcW w:w="0" w:type="auto"/>
          </w:tcPr>
          <w:p w14:paraId="0CF5BC5A" w14:textId="2FC69B7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0.010</w:t>
            </w:r>
          </w:p>
        </w:tc>
        <w:tc>
          <w:tcPr>
            <w:tcW w:w="0" w:type="auto"/>
          </w:tcPr>
          <w:p w14:paraId="4A478CF4" w14:textId="3A81CAF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65486D" w:rsidRPr="00561739">
              <w:rPr>
                <w:rFonts w:ascii="Times New Roman" w:hAnsi="Times New Roman" w:cs="Times New Roman"/>
                <w:sz w:val="24"/>
                <w:szCs w:val="24"/>
              </w:rPr>
              <w:t>36</w:t>
            </w:r>
            <w:r w:rsidRPr="00561739">
              <w:rPr>
                <w:rFonts w:ascii="Times New Roman" w:hAnsi="Times New Roman" w:cs="Times New Roman"/>
                <w:sz w:val="24"/>
                <w:szCs w:val="24"/>
              </w:rPr>
              <w:t xml:space="preserve"> (0.1</w:t>
            </w:r>
            <w:r w:rsidR="0065486D" w:rsidRPr="00561739">
              <w:rPr>
                <w:rFonts w:ascii="Times New Roman" w:hAnsi="Times New Roman" w:cs="Times New Roman"/>
                <w:sz w:val="24"/>
                <w:szCs w:val="24"/>
              </w:rPr>
              <w:t>3</w:t>
            </w:r>
            <w:r w:rsidRPr="00561739">
              <w:rPr>
                <w:rFonts w:ascii="Times New Roman" w:hAnsi="Times New Roman" w:cs="Times New Roman"/>
                <w:sz w:val="24"/>
                <w:szCs w:val="24"/>
              </w:rPr>
              <w:t xml:space="preserve"> – 0.</w:t>
            </w:r>
            <w:r w:rsidR="0065486D" w:rsidRPr="00561739">
              <w:rPr>
                <w:rFonts w:ascii="Times New Roman" w:hAnsi="Times New Roman" w:cs="Times New Roman"/>
                <w:sz w:val="24"/>
                <w:szCs w:val="24"/>
              </w:rPr>
              <w:t>95</w:t>
            </w:r>
            <w:r w:rsidRPr="00561739">
              <w:rPr>
                <w:rFonts w:ascii="Times New Roman" w:hAnsi="Times New Roman" w:cs="Times New Roman"/>
                <w:sz w:val="24"/>
                <w:szCs w:val="24"/>
              </w:rPr>
              <w:t>)</w:t>
            </w:r>
          </w:p>
        </w:tc>
        <w:tc>
          <w:tcPr>
            <w:tcW w:w="0" w:type="auto"/>
          </w:tcPr>
          <w:p w14:paraId="35F758B0" w14:textId="71023A9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45646A" w:rsidRPr="00561739">
              <w:rPr>
                <w:rFonts w:ascii="Times New Roman" w:hAnsi="Times New Roman" w:cs="Times New Roman"/>
                <w:sz w:val="24"/>
                <w:szCs w:val="24"/>
              </w:rPr>
              <w:t>039</w:t>
            </w:r>
          </w:p>
        </w:tc>
      </w:tr>
      <w:tr w:rsidR="00EC012B" w:rsidRPr="00561739" w14:paraId="49A65F03" w14:textId="77777777" w:rsidTr="008309A2">
        <w:tc>
          <w:tcPr>
            <w:tcW w:w="0" w:type="auto"/>
          </w:tcPr>
          <w:p w14:paraId="6D9F35E0" w14:textId="57F6DF2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Community own</w:t>
            </w:r>
          </w:p>
        </w:tc>
        <w:tc>
          <w:tcPr>
            <w:tcW w:w="0" w:type="auto"/>
          </w:tcPr>
          <w:p w14:paraId="0FE2D547" w14:textId="62258A4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0.71 (0.40 – 1.29)</w:t>
            </w:r>
          </w:p>
        </w:tc>
        <w:tc>
          <w:tcPr>
            <w:tcW w:w="0" w:type="auto"/>
          </w:tcPr>
          <w:p w14:paraId="0C1CC4DC" w14:textId="52F3671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0.262</w:t>
            </w:r>
          </w:p>
        </w:tc>
        <w:tc>
          <w:tcPr>
            <w:tcW w:w="0" w:type="auto"/>
          </w:tcPr>
          <w:p w14:paraId="46B8EB03" w14:textId="42562D3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65486D" w:rsidRPr="00561739">
              <w:rPr>
                <w:rFonts w:ascii="Times New Roman" w:hAnsi="Times New Roman" w:cs="Times New Roman"/>
                <w:sz w:val="24"/>
                <w:szCs w:val="24"/>
              </w:rPr>
              <w:t>48</w:t>
            </w:r>
            <w:r w:rsidRPr="00561739">
              <w:rPr>
                <w:rFonts w:ascii="Times New Roman" w:hAnsi="Times New Roman" w:cs="Times New Roman"/>
                <w:sz w:val="24"/>
                <w:szCs w:val="24"/>
              </w:rPr>
              <w:t xml:space="preserve"> (0</w:t>
            </w:r>
            <w:r w:rsidR="0065486D" w:rsidRPr="00561739">
              <w:rPr>
                <w:rFonts w:ascii="Times New Roman" w:hAnsi="Times New Roman" w:cs="Times New Roman"/>
                <w:sz w:val="24"/>
                <w:szCs w:val="24"/>
              </w:rPr>
              <w:t>.20</w:t>
            </w:r>
            <w:r w:rsidRPr="00561739">
              <w:rPr>
                <w:rFonts w:ascii="Times New Roman" w:hAnsi="Times New Roman" w:cs="Times New Roman"/>
                <w:sz w:val="24"/>
                <w:szCs w:val="24"/>
              </w:rPr>
              <w:t xml:space="preserve"> – 1.</w:t>
            </w:r>
            <w:r w:rsidR="0065486D" w:rsidRPr="00561739">
              <w:rPr>
                <w:rFonts w:ascii="Times New Roman" w:hAnsi="Times New Roman" w:cs="Times New Roman"/>
                <w:sz w:val="24"/>
                <w:szCs w:val="24"/>
              </w:rPr>
              <w:t>18</w:t>
            </w:r>
            <w:r w:rsidRPr="00561739">
              <w:rPr>
                <w:rFonts w:ascii="Times New Roman" w:hAnsi="Times New Roman" w:cs="Times New Roman"/>
                <w:sz w:val="24"/>
                <w:szCs w:val="24"/>
              </w:rPr>
              <w:t>)</w:t>
            </w:r>
          </w:p>
        </w:tc>
        <w:tc>
          <w:tcPr>
            <w:tcW w:w="0" w:type="auto"/>
          </w:tcPr>
          <w:p w14:paraId="3F1CA9AE" w14:textId="7FE6BD78"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112</w:t>
            </w:r>
          </w:p>
        </w:tc>
      </w:tr>
      <w:tr w:rsidR="00EC012B" w:rsidRPr="00561739" w14:paraId="6F353446" w14:textId="77777777" w:rsidTr="008309A2">
        <w:tc>
          <w:tcPr>
            <w:tcW w:w="0" w:type="auto"/>
          </w:tcPr>
          <w:p w14:paraId="27312DE7" w14:textId="739A8FF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Own pet</w:t>
            </w:r>
          </w:p>
        </w:tc>
        <w:tc>
          <w:tcPr>
            <w:tcW w:w="0" w:type="auto"/>
          </w:tcPr>
          <w:p w14:paraId="24BAC811" w14:textId="71B7718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1.27 (0.13 – 2.45)</w:t>
            </w:r>
          </w:p>
        </w:tc>
        <w:tc>
          <w:tcPr>
            <w:tcW w:w="0" w:type="auto"/>
          </w:tcPr>
          <w:p w14:paraId="2C9A0327" w14:textId="26B51DD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0.839</w:t>
            </w:r>
          </w:p>
        </w:tc>
        <w:tc>
          <w:tcPr>
            <w:tcW w:w="0" w:type="auto"/>
          </w:tcPr>
          <w:p w14:paraId="2B77B3E1" w14:textId="4F1879E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65486D" w:rsidRPr="00561739">
              <w:rPr>
                <w:rFonts w:ascii="Times New Roman" w:hAnsi="Times New Roman" w:cs="Times New Roman"/>
                <w:sz w:val="24"/>
                <w:szCs w:val="24"/>
              </w:rPr>
              <w:t>90</w:t>
            </w:r>
            <w:r w:rsidRPr="00561739">
              <w:rPr>
                <w:rFonts w:ascii="Times New Roman" w:hAnsi="Times New Roman" w:cs="Times New Roman"/>
                <w:sz w:val="24"/>
                <w:szCs w:val="24"/>
              </w:rPr>
              <w:t xml:space="preserve"> (0.</w:t>
            </w:r>
            <w:r w:rsidR="0031658F" w:rsidRPr="00561739">
              <w:rPr>
                <w:rFonts w:ascii="Times New Roman" w:hAnsi="Times New Roman" w:cs="Times New Roman"/>
                <w:sz w:val="24"/>
                <w:szCs w:val="24"/>
              </w:rPr>
              <w:t>1</w:t>
            </w:r>
            <w:r w:rsidR="0065486D" w:rsidRPr="00561739">
              <w:rPr>
                <w:rFonts w:ascii="Times New Roman" w:hAnsi="Times New Roman" w:cs="Times New Roman"/>
                <w:sz w:val="24"/>
                <w:szCs w:val="24"/>
              </w:rPr>
              <w:t>3</w:t>
            </w:r>
            <w:r w:rsidRPr="00561739">
              <w:rPr>
                <w:rFonts w:ascii="Times New Roman" w:hAnsi="Times New Roman" w:cs="Times New Roman"/>
                <w:sz w:val="24"/>
                <w:szCs w:val="24"/>
              </w:rPr>
              <w:t xml:space="preserve"> – </w:t>
            </w:r>
            <w:r w:rsidR="0031658F" w:rsidRPr="00561739">
              <w:rPr>
                <w:rFonts w:ascii="Times New Roman" w:hAnsi="Times New Roman" w:cs="Times New Roman"/>
                <w:sz w:val="24"/>
                <w:szCs w:val="24"/>
              </w:rPr>
              <w:t>2</w:t>
            </w:r>
            <w:r w:rsidRPr="00561739">
              <w:rPr>
                <w:rFonts w:ascii="Times New Roman" w:hAnsi="Times New Roman" w:cs="Times New Roman"/>
                <w:sz w:val="24"/>
                <w:szCs w:val="24"/>
              </w:rPr>
              <w:t>.</w:t>
            </w:r>
            <w:r w:rsidR="0065486D" w:rsidRPr="00561739">
              <w:rPr>
                <w:rFonts w:ascii="Times New Roman" w:hAnsi="Times New Roman" w:cs="Times New Roman"/>
                <w:sz w:val="24"/>
                <w:szCs w:val="24"/>
              </w:rPr>
              <w:t>94</w:t>
            </w:r>
            <w:r w:rsidRPr="00561739">
              <w:rPr>
                <w:rFonts w:ascii="Times New Roman" w:hAnsi="Times New Roman" w:cs="Times New Roman"/>
                <w:sz w:val="24"/>
                <w:szCs w:val="24"/>
              </w:rPr>
              <w:t>)</w:t>
            </w:r>
          </w:p>
        </w:tc>
        <w:tc>
          <w:tcPr>
            <w:tcW w:w="0" w:type="auto"/>
          </w:tcPr>
          <w:p w14:paraId="2A3C87DF" w14:textId="0CAF18A8"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754</w:t>
            </w:r>
          </w:p>
        </w:tc>
      </w:tr>
      <w:tr w:rsidR="00EC012B" w:rsidRPr="00561739" w14:paraId="17C8E021" w14:textId="77777777" w:rsidTr="008309A2">
        <w:tc>
          <w:tcPr>
            <w:tcW w:w="0" w:type="auto"/>
          </w:tcPr>
          <w:p w14:paraId="0E97D806" w14:textId="5C7E5C4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Wild</w:t>
            </w:r>
          </w:p>
        </w:tc>
        <w:tc>
          <w:tcPr>
            <w:tcW w:w="0" w:type="auto"/>
          </w:tcPr>
          <w:p w14:paraId="7247212A" w14:textId="232640B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2DD030EF" w14:textId="77777777" w:rsidR="00EC012B" w:rsidRPr="00561739" w:rsidRDefault="00EC012B" w:rsidP="009858B4">
            <w:pPr>
              <w:jc w:val="both"/>
              <w:rPr>
                <w:rFonts w:ascii="Times New Roman" w:hAnsi="Times New Roman" w:cs="Times New Roman"/>
                <w:sz w:val="24"/>
                <w:szCs w:val="24"/>
              </w:rPr>
            </w:pPr>
          </w:p>
        </w:tc>
        <w:tc>
          <w:tcPr>
            <w:tcW w:w="0" w:type="auto"/>
          </w:tcPr>
          <w:p w14:paraId="26F21139" w14:textId="2D3CC63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2F8B8DBA" w14:textId="77777777" w:rsidR="00EC012B" w:rsidRPr="00561739" w:rsidRDefault="00EC012B" w:rsidP="009858B4">
            <w:pPr>
              <w:jc w:val="both"/>
              <w:rPr>
                <w:rFonts w:ascii="Times New Roman" w:hAnsi="Times New Roman" w:cs="Times New Roman"/>
                <w:sz w:val="24"/>
                <w:szCs w:val="24"/>
              </w:rPr>
            </w:pPr>
          </w:p>
        </w:tc>
      </w:tr>
      <w:tr w:rsidR="00EC012B" w:rsidRPr="00561739" w14:paraId="16BCA751" w14:textId="77777777" w:rsidTr="008309A2">
        <w:tc>
          <w:tcPr>
            <w:tcW w:w="0" w:type="auto"/>
          </w:tcPr>
          <w:p w14:paraId="5FBD6AAC" w14:textId="32496CA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Reason of bite</w:t>
            </w:r>
          </w:p>
        </w:tc>
        <w:tc>
          <w:tcPr>
            <w:tcW w:w="0" w:type="auto"/>
          </w:tcPr>
          <w:p w14:paraId="00B237FB" w14:textId="77777777" w:rsidR="00EC012B" w:rsidRPr="00561739" w:rsidRDefault="00EC012B" w:rsidP="009858B4">
            <w:pPr>
              <w:jc w:val="both"/>
              <w:rPr>
                <w:rFonts w:ascii="Times New Roman" w:hAnsi="Times New Roman" w:cs="Times New Roman"/>
                <w:sz w:val="24"/>
                <w:szCs w:val="24"/>
              </w:rPr>
            </w:pPr>
          </w:p>
        </w:tc>
        <w:tc>
          <w:tcPr>
            <w:tcW w:w="0" w:type="auto"/>
          </w:tcPr>
          <w:p w14:paraId="501A5673" w14:textId="77777777" w:rsidR="00EC012B" w:rsidRPr="00561739" w:rsidRDefault="00EC012B" w:rsidP="009858B4">
            <w:pPr>
              <w:jc w:val="both"/>
              <w:rPr>
                <w:rFonts w:ascii="Times New Roman" w:hAnsi="Times New Roman" w:cs="Times New Roman"/>
                <w:sz w:val="24"/>
                <w:szCs w:val="24"/>
              </w:rPr>
            </w:pPr>
          </w:p>
        </w:tc>
        <w:tc>
          <w:tcPr>
            <w:tcW w:w="0" w:type="auto"/>
          </w:tcPr>
          <w:p w14:paraId="1D735172" w14:textId="77777777" w:rsidR="00EC012B" w:rsidRPr="00561739" w:rsidRDefault="00EC012B" w:rsidP="009858B4">
            <w:pPr>
              <w:jc w:val="both"/>
              <w:rPr>
                <w:rFonts w:ascii="Times New Roman" w:hAnsi="Times New Roman" w:cs="Times New Roman"/>
                <w:sz w:val="24"/>
                <w:szCs w:val="24"/>
              </w:rPr>
            </w:pPr>
          </w:p>
        </w:tc>
        <w:tc>
          <w:tcPr>
            <w:tcW w:w="0" w:type="auto"/>
          </w:tcPr>
          <w:p w14:paraId="6C085548" w14:textId="77777777" w:rsidR="00EC012B" w:rsidRPr="00561739" w:rsidRDefault="00EC012B" w:rsidP="009858B4">
            <w:pPr>
              <w:jc w:val="both"/>
              <w:rPr>
                <w:rFonts w:ascii="Times New Roman" w:hAnsi="Times New Roman" w:cs="Times New Roman"/>
                <w:sz w:val="24"/>
                <w:szCs w:val="24"/>
              </w:rPr>
            </w:pPr>
          </w:p>
        </w:tc>
      </w:tr>
      <w:tr w:rsidR="00EC012B" w:rsidRPr="00561739" w14:paraId="5851FE9C" w14:textId="77777777" w:rsidTr="008309A2">
        <w:tc>
          <w:tcPr>
            <w:tcW w:w="0" w:type="auto"/>
          </w:tcPr>
          <w:p w14:paraId="5E6B8127" w14:textId="495F556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Provoked by patient</w:t>
            </w:r>
          </w:p>
        </w:tc>
        <w:tc>
          <w:tcPr>
            <w:tcW w:w="0" w:type="auto"/>
          </w:tcPr>
          <w:p w14:paraId="5D468DE2" w14:textId="7956D28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0.40 (0.13 – 1.18)</w:t>
            </w:r>
          </w:p>
        </w:tc>
        <w:tc>
          <w:tcPr>
            <w:tcW w:w="0" w:type="auto"/>
          </w:tcPr>
          <w:p w14:paraId="76BDF356" w14:textId="1B9AAA2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0.096</w:t>
            </w:r>
          </w:p>
        </w:tc>
        <w:tc>
          <w:tcPr>
            <w:tcW w:w="0" w:type="auto"/>
          </w:tcPr>
          <w:p w14:paraId="702D1B15" w14:textId="3ADDE575"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0.4</w:t>
            </w:r>
            <w:r w:rsidR="00597233" w:rsidRPr="00561739">
              <w:rPr>
                <w:rFonts w:ascii="Times New Roman" w:hAnsi="Times New Roman" w:cs="Times New Roman"/>
                <w:sz w:val="24"/>
                <w:szCs w:val="24"/>
              </w:rPr>
              <w:t>6</w:t>
            </w:r>
            <w:r w:rsidRPr="00561739">
              <w:rPr>
                <w:rFonts w:ascii="Times New Roman" w:hAnsi="Times New Roman" w:cs="Times New Roman"/>
                <w:sz w:val="24"/>
                <w:szCs w:val="24"/>
              </w:rPr>
              <w:t xml:space="preserve"> (0.13 – 1.</w:t>
            </w:r>
            <w:r w:rsidR="00597233" w:rsidRPr="00561739">
              <w:rPr>
                <w:rFonts w:ascii="Times New Roman" w:hAnsi="Times New Roman" w:cs="Times New Roman"/>
                <w:sz w:val="24"/>
                <w:szCs w:val="24"/>
              </w:rPr>
              <w:t>67</w:t>
            </w:r>
            <w:r w:rsidRPr="00561739">
              <w:rPr>
                <w:rFonts w:ascii="Times New Roman" w:hAnsi="Times New Roman" w:cs="Times New Roman"/>
                <w:sz w:val="24"/>
                <w:szCs w:val="24"/>
              </w:rPr>
              <w:t>)</w:t>
            </w:r>
          </w:p>
        </w:tc>
        <w:tc>
          <w:tcPr>
            <w:tcW w:w="0" w:type="auto"/>
          </w:tcPr>
          <w:p w14:paraId="0D74E3C0" w14:textId="15EED648"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45646A" w:rsidRPr="00561739">
              <w:rPr>
                <w:rFonts w:ascii="Times New Roman" w:hAnsi="Times New Roman" w:cs="Times New Roman"/>
                <w:sz w:val="24"/>
                <w:szCs w:val="24"/>
              </w:rPr>
              <w:t>236</w:t>
            </w:r>
          </w:p>
        </w:tc>
      </w:tr>
      <w:tr w:rsidR="00EC012B" w:rsidRPr="00561739" w14:paraId="34B4BB91" w14:textId="77777777" w:rsidTr="008309A2">
        <w:tc>
          <w:tcPr>
            <w:tcW w:w="0" w:type="auto"/>
          </w:tcPr>
          <w:p w14:paraId="5CA199E9" w14:textId="7E5820B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Provoked by animals</w:t>
            </w:r>
          </w:p>
        </w:tc>
        <w:tc>
          <w:tcPr>
            <w:tcW w:w="0" w:type="auto"/>
          </w:tcPr>
          <w:p w14:paraId="3E9A676C" w14:textId="5A0C09F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1.75 (1.04 – 2.96)</w:t>
            </w:r>
          </w:p>
        </w:tc>
        <w:tc>
          <w:tcPr>
            <w:tcW w:w="0" w:type="auto"/>
          </w:tcPr>
          <w:p w14:paraId="447E63AA" w14:textId="18C65FD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0.036</w:t>
            </w:r>
          </w:p>
        </w:tc>
        <w:tc>
          <w:tcPr>
            <w:tcW w:w="0" w:type="auto"/>
          </w:tcPr>
          <w:p w14:paraId="3FC24AE6" w14:textId="6F72FEA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597233" w:rsidRPr="00561739">
              <w:rPr>
                <w:rFonts w:ascii="Times New Roman" w:hAnsi="Times New Roman" w:cs="Times New Roman"/>
                <w:sz w:val="24"/>
                <w:szCs w:val="24"/>
              </w:rPr>
              <w:t>49</w:t>
            </w:r>
            <w:r w:rsidRPr="00561739">
              <w:rPr>
                <w:rFonts w:ascii="Times New Roman" w:hAnsi="Times New Roman" w:cs="Times New Roman"/>
                <w:sz w:val="24"/>
                <w:szCs w:val="24"/>
              </w:rPr>
              <w:t xml:space="preserve"> (</w:t>
            </w:r>
            <w:r w:rsidR="00597233" w:rsidRPr="00561739">
              <w:rPr>
                <w:rFonts w:ascii="Times New Roman" w:hAnsi="Times New Roman" w:cs="Times New Roman"/>
                <w:sz w:val="24"/>
                <w:szCs w:val="24"/>
              </w:rPr>
              <w:t>0.74</w:t>
            </w:r>
            <w:r w:rsidRPr="00561739">
              <w:rPr>
                <w:rFonts w:ascii="Times New Roman" w:hAnsi="Times New Roman" w:cs="Times New Roman"/>
                <w:sz w:val="24"/>
                <w:szCs w:val="24"/>
              </w:rPr>
              <w:t xml:space="preserve"> – 2.9</w:t>
            </w:r>
            <w:r w:rsidR="00597233" w:rsidRPr="00561739">
              <w:rPr>
                <w:rFonts w:ascii="Times New Roman" w:hAnsi="Times New Roman" w:cs="Times New Roman"/>
                <w:sz w:val="24"/>
                <w:szCs w:val="24"/>
              </w:rPr>
              <w:t>8</w:t>
            </w:r>
            <w:r w:rsidRPr="00561739">
              <w:rPr>
                <w:rFonts w:ascii="Times New Roman" w:hAnsi="Times New Roman" w:cs="Times New Roman"/>
                <w:sz w:val="24"/>
                <w:szCs w:val="24"/>
              </w:rPr>
              <w:t>)</w:t>
            </w:r>
          </w:p>
        </w:tc>
        <w:tc>
          <w:tcPr>
            <w:tcW w:w="0" w:type="auto"/>
          </w:tcPr>
          <w:p w14:paraId="1BC020BD" w14:textId="10A4D05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45646A" w:rsidRPr="00561739">
              <w:rPr>
                <w:rFonts w:ascii="Times New Roman" w:hAnsi="Times New Roman" w:cs="Times New Roman"/>
                <w:sz w:val="24"/>
                <w:szCs w:val="24"/>
              </w:rPr>
              <w:t>265</w:t>
            </w:r>
          </w:p>
        </w:tc>
      </w:tr>
      <w:tr w:rsidR="00EC012B" w:rsidRPr="00561739" w14:paraId="2A5E319F" w14:textId="77777777" w:rsidTr="008309A2">
        <w:tc>
          <w:tcPr>
            <w:tcW w:w="0" w:type="auto"/>
          </w:tcPr>
          <w:p w14:paraId="148C7967" w14:textId="49D873B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Unprovoked</w:t>
            </w:r>
          </w:p>
        </w:tc>
        <w:tc>
          <w:tcPr>
            <w:tcW w:w="0" w:type="auto"/>
          </w:tcPr>
          <w:p w14:paraId="6C1A2215" w14:textId="2B3226E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419A6C46" w14:textId="77777777" w:rsidR="00EC012B" w:rsidRPr="00561739" w:rsidRDefault="00EC012B" w:rsidP="009858B4">
            <w:pPr>
              <w:jc w:val="both"/>
              <w:rPr>
                <w:rFonts w:ascii="Times New Roman" w:hAnsi="Times New Roman" w:cs="Times New Roman"/>
                <w:sz w:val="24"/>
                <w:szCs w:val="24"/>
              </w:rPr>
            </w:pPr>
          </w:p>
        </w:tc>
        <w:tc>
          <w:tcPr>
            <w:tcW w:w="0" w:type="auto"/>
          </w:tcPr>
          <w:p w14:paraId="5C38A1F4" w14:textId="4588513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03A9F665" w14:textId="77777777" w:rsidR="00EC012B" w:rsidRPr="00561739" w:rsidRDefault="00EC012B" w:rsidP="009858B4">
            <w:pPr>
              <w:jc w:val="both"/>
              <w:rPr>
                <w:rFonts w:ascii="Times New Roman" w:hAnsi="Times New Roman" w:cs="Times New Roman"/>
                <w:sz w:val="24"/>
                <w:szCs w:val="24"/>
              </w:rPr>
            </w:pPr>
          </w:p>
        </w:tc>
      </w:tr>
      <w:tr w:rsidR="00EC012B" w:rsidRPr="00561739" w14:paraId="624ADB65" w14:textId="77777777" w:rsidTr="008309A2">
        <w:tc>
          <w:tcPr>
            <w:tcW w:w="0" w:type="auto"/>
          </w:tcPr>
          <w:p w14:paraId="7AA26BB0" w14:textId="28F7F86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Category of wound</w:t>
            </w:r>
          </w:p>
        </w:tc>
        <w:tc>
          <w:tcPr>
            <w:tcW w:w="0" w:type="auto"/>
          </w:tcPr>
          <w:p w14:paraId="440A315A" w14:textId="77777777" w:rsidR="00EC012B" w:rsidRPr="00561739" w:rsidRDefault="00EC012B" w:rsidP="009858B4">
            <w:pPr>
              <w:jc w:val="both"/>
              <w:rPr>
                <w:rFonts w:ascii="Times New Roman" w:hAnsi="Times New Roman" w:cs="Times New Roman"/>
                <w:sz w:val="24"/>
                <w:szCs w:val="24"/>
              </w:rPr>
            </w:pPr>
          </w:p>
        </w:tc>
        <w:tc>
          <w:tcPr>
            <w:tcW w:w="0" w:type="auto"/>
          </w:tcPr>
          <w:p w14:paraId="5614319F" w14:textId="77777777" w:rsidR="00EC012B" w:rsidRPr="00561739" w:rsidRDefault="00EC012B" w:rsidP="009858B4">
            <w:pPr>
              <w:jc w:val="both"/>
              <w:rPr>
                <w:rFonts w:ascii="Times New Roman" w:hAnsi="Times New Roman" w:cs="Times New Roman"/>
                <w:sz w:val="24"/>
                <w:szCs w:val="24"/>
              </w:rPr>
            </w:pPr>
          </w:p>
        </w:tc>
        <w:tc>
          <w:tcPr>
            <w:tcW w:w="0" w:type="auto"/>
          </w:tcPr>
          <w:p w14:paraId="5FC07820" w14:textId="77777777" w:rsidR="00EC012B" w:rsidRPr="00561739" w:rsidRDefault="00EC012B" w:rsidP="009858B4">
            <w:pPr>
              <w:jc w:val="both"/>
              <w:rPr>
                <w:rFonts w:ascii="Times New Roman" w:hAnsi="Times New Roman" w:cs="Times New Roman"/>
                <w:sz w:val="24"/>
                <w:szCs w:val="24"/>
              </w:rPr>
            </w:pPr>
          </w:p>
        </w:tc>
        <w:tc>
          <w:tcPr>
            <w:tcW w:w="0" w:type="auto"/>
          </w:tcPr>
          <w:p w14:paraId="75CD5BE2" w14:textId="77777777" w:rsidR="00EC012B" w:rsidRPr="00561739" w:rsidRDefault="00EC012B" w:rsidP="009858B4">
            <w:pPr>
              <w:jc w:val="both"/>
              <w:rPr>
                <w:rFonts w:ascii="Times New Roman" w:hAnsi="Times New Roman" w:cs="Times New Roman"/>
                <w:sz w:val="24"/>
                <w:szCs w:val="24"/>
              </w:rPr>
            </w:pPr>
          </w:p>
        </w:tc>
      </w:tr>
      <w:tr w:rsidR="00EC012B" w:rsidRPr="00561739" w14:paraId="35BCDA61" w14:textId="77777777" w:rsidTr="008309A2">
        <w:tc>
          <w:tcPr>
            <w:tcW w:w="0" w:type="auto"/>
          </w:tcPr>
          <w:p w14:paraId="23FC1A31" w14:textId="3F94522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Cat-I</w:t>
            </w:r>
          </w:p>
        </w:tc>
        <w:tc>
          <w:tcPr>
            <w:tcW w:w="0" w:type="auto"/>
          </w:tcPr>
          <w:p w14:paraId="19858EE3" w14:textId="3F097C3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4.24 (1.45 – 13.62)</w:t>
            </w:r>
          </w:p>
        </w:tc>
        <w:tc>
          <w:tcPr>
            <w:tcW w:w="0" w:type="auto"/>
          </w:tcPr>
          <w:p w14:paraId="33C76013" w14:textId="5669A41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0.023</w:t>
            </w:r>
          </w:p>
        </w:tc>
        <w:tc>
          <w:tcPr>
            <w:tcW w:w="0" w:type="auto"/>
          </w:tcPr>
          <w:p w14:paraId="02BD88EE" w14:textId="0FA75636" w:rsidR="00EC012B" w:rsidRPr="00561739" w:rsidRDefault="004B507A" w:rsidP="009858B4">
            <w:pPr>
              <w:jc w:val="both"/>
              <w:rPr>
                <w:rFonts w:ascii="Times New Roman" w:hAnsi="Times New Roman" w:cs="Times New Roman"/>
                <w:sz w:val="24"/>
                <w:szCs w:val="24"/>
              </w:rPr>
            </w:pPr>
            <w:r w:rsidRPr="00561739">
              <w:rPr>
                <w:rFonts w:ascii="Times New Roman" w:hAnsi="Times New Roman" w:cs="Times New Roman"/>
                <w:sz w:val="24"/>
                <w:szCs w:val="24"/>
              </w:rPr>
              <w:t>8</w:t>
            </w:r>
            <w:r w:rsidR="00EC012B" w:rsidRPr="00561739">
              <w:rPr>
                <w:rFonts w:ascii="Times New Roman" w:hAnsi="Times New Roman" w:cs="Times New Roman"/>
                <w:sz w:val="24"/>
                <w:szCs w:val="24"/>
              </w:rPr>
              <w:t>.</w:t>
            </w:r>
            <w:r w:rsidRPr="00561739">
              <w:rPr>
                <w:rFonts w:ascii="Times New Roman" w:hAnsi="Times New Roman" w:cs="Times New Roman"/>
                <w:sz w:val="24"/>
                <w:szCs w:val="24"/>
              </w:rPr>
              <w:t>48</w:t>
            </w:r>
            <w:r w:rsidR="00EC012B" w:rsidRPr="00561739">
              <w:rPr>
                <w:rFonts w:ascii="Times New Roman" w:hAnsi="Times New Roman" w:cs="Times New Roman"/>
                <w:sz w:val="24"/>
                <w:szCs w:val="24"/>
              </w:rPr>
              <w:t xml:space="preserve"> (</w:t>
            </w:r>
            <w:r w:rsidRPr="00561739">
              <w:rPr>
                <w:rFonts w:ascii="Times New Roman" w:hAnsi="Times New Roman" w:cs="Times New Roman"/>
                <w:sz w:val="24"/>
                <w:szCs w:val="24"/>
              </w:rPr>
              <w:t>0.75</w:t>
            </w:r>
            <w:r w:rsidR="00EC012B" w:rsidRPr="00561739">
              <w:rPr>
                <w:rFonts w:ascii="Times New Roman" w:hAnsi="Times New Roman" w:cs="Times New Roman"/>
                <w:sz w:val="24"/>
                <w:szCs w:val="24"/>
              </w:rPr>
              <w:t xml:space="preserve"> – 1</w:t>
            </w:r>
            <w:r w:rsidRPr="00561739">
              <w:rPr>
                <w:rFonts w:ascii="Times New Roman" w:hAnsi="Times New Roman" w:cs="Times New Roman"/>
                <w:sz w:val="24"/>
                <w:szCs w:val="24"/>
              </w:rPr>
              <w:t>4</w:t>
            </w:r>
            <w:r w:rsidR="00EC012B" w:rsidRPr="00561739">
              <w:rPr>
                <w:rFonts w:ascii="Times New Roman" w:hAnsi="Times New Roman" w:cs="Times New Roman"/>
                <w:sz w:val="24"/>
                <w:szCs w:val="24"/>
              </w:rPr>
              <w:t>.</w:t>
            </w:r>
            <w:r w:rsidRPr="00561739">
              <w:rPr>
                <w:rFonts w:ascii="Times New Roman" w:hAnsi="Times New Roman" w:cs="Times New Roman"/>
                <w:sz w:val="24"/>
                <w:szCs w:val="24"/>
              </w:rPr>
              <w:t>28</w:t>
            </w:r>
            <w:r w:rsidR="00EC012B" w:rsidRPr="00561739">
              <w:rPr>
                <w:rFonts w:ascii="Times New Roman" w:hAnsi="Times New Roman" w:cs="Times New Roman"/>
                <w:sz w:val="24"/>
                <w:szCs w:val="24"/>
              </w:rPr>
              <w:t>)</w:t>
            </w:r>
          </w:p>
        </w:tc>
        <w:tc>
          <w:tcPr>
            <w:tcW w:w="0" w:type="auto"/>
          </w:tcPr>
          <w:p w14:paraId="3C3AC5A3" w14:textId="38408F4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w:t>
            </w:r>
            <w:r w:rsidR="0045646A" w:rsidRPr="00561739">
              <w:rPr>
                <w:rFonts w:ascii="Times New Roman" w:hAnsi="Times New Roman" w:cs="Times New Roman"/>
                <w:sz w:val="24"/>
                <w:szCs w:val="24"/>
              </w:rPr>
              <w:t>74</w:t>
            </w:r>
          </w:p>
        </w:tc>
      </w:tr>
      <w:tr w:rsidR="00EC012B" w:rsidRPr="00561739" w14:paraId="7C3B02AD" w14:textId="77777777" w:rsidTr="008309A2">
        <w:tc>
          <w:tcPr>
            <w:tcW w:w="0" w:type="auto"/>
          </w:tcPr>
          <w:p w14:paraId="291295C1" w14:textId="339A9FF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Cat-II</w:t>
            </w:r>
          </w:p>
        </w:tc>
        <w:tc>
          <w:tcPr>
            <w:tcW w:w="0" w:type="auto"/>
          </w:tcPr>
          <w:p w14:paraId="4907D0C6" w14:textId="052A27F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0.84 (0.49 – 1.42)</w:t>
            </w:r>
          </w:p>
        </w:tc>
        <w:tc>
          <w:tcPr>
            <w:tcW w:w="0" w:type="auto"/>
          </w:tcPr>
          <w:p w14:paraId="4BE11698" w14:textId="60449FE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0.511</w:t>
            </w:r>
          </w:p>
        </w:tc>
        <w:tc>
          <w:tcPr>
            <w:tcW w:w="0" w:type="auto"/>
          </w:tcPr>
          <w:p w14:paraId="152C96D2" w14:textId="760D208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B507A" w:rsidRPr="00561739">
              <w:rPr>
                <w:rFonts w:ascii="Times New Roman" w:hAnsi="Times New Roman" w:cs="Times New Roman"/>
                <w:sz w:val="24"/>
                <w:szCs w:val="24"/>
              </w:rPr>
              <w:t>.81</w:t>
            </w:r>
            <w:r w:rsidRPr="00561739">
              <w:rPr>
                <w:rFonts w:ascii="Times New Roman" w:hAnsi="Times New Roman" w:cs="Times New Roman"/>
                <w:sz w:val="24"/>
                <w:szCs w:val="24"/>
              </w:rPr>
              <w:t xml:space="preserve"> (0.</w:t>
            </w:r>
            <w:r w:rsidR="004B507A" w:rsidRPr="00561739">
              <w:rPr>
                <w:rFonts w:ascii="Times New Roman" w:hAnsi="Times New Roman" w:cs="Times New Roman"/>
                <w:sz w:val="24"/>
                <w:szCs w:val="24"/>
              </w:rPr>
              <w:t>40</w:t>
            </w:r>
            <w:r w:rsidRPr="00561739">
              <w:rPr>
                <w:rFonts w:ascii="Times New Roman" w:hAnsi="Times New Roman" w:cs="Times New Roman"/>
                <w:sz w:val="24"/>
                <w:szCs w:val="24"/>
              </w:rPr>
              <w:t xml:space="preserve"> – 1.</w:t>
            </w:r>
            <w:r w:rsidR="004B507A" w:rsidRPr="00561739">
              <w:rPr>
                <w:rFonts w:ascii="Times New Roman" w:hAnsi="Times New Roman" w:cs="Times New Roman"/>
                <w:sz w:val="24"/>
                <w:szCs w:val="24"/>
              </w:rPr>
              <w:t>66</w:t>
            </w:r>
            <w:r w:rsidRPr="00561739">
              <w:rPr>
                <w:rFonts w:ascii="Times New Roman" w:hAnsi="Times New Roman" w:cs="Times New Roman"/>
                <w:sz w:val="24"/>
                <w:szCs w:val="24"/>
              </w:rPr>
              <w:t>)</w:t>
            </w:r>
          </w:p>
        </w:tc>
        <w:tc>
          <w:tcPr>
            <w:tcW w:w="0" w:type="auto"/>
          </w:tcPr>
          <w:p w14:paraId="6AA2A258" w14:textId="277E36F9"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0.5</w:t>
            </w:r>
            <w:r w:rsidR="0045646A" w:rsidRPr="00561739">
              <w:rPr>
                <w:rFonts w:ascii="Times New Roman" w:hAnsi="Times New Roman" w:cs="Times New Roman"/>
                <w:sz w:val="24"/>
                <w:szCs w:val="24"/>
              </w:rPr>
              <w:t>73</w:t>
            </w:r>
          </w:p>
        </w:tc>
      </w:tr>
      <w:tr w:rsidR="00EC012B" w:rsidRPr="00561739" w14:paraId="1B29B60A" w14:textId="77777777" w:rsidTr="008309A2">
        <w:tc>
          <w:tcPr>
            <w:tcW w:w="0" w:type="auto"/>
          </w:tcPr>
          <w:p w14:paraId="7EE29896" w14:textId="170FD02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Cat-III</w:t>
            </w:r>
          </w:p>
        </w:tc>
        <w:tc>
          <w:tcPr>
            <w:tcW w:w="0" w:type="auto"/>
          </w:tcPr>
          <w:p w14:paraId="5604A881" w14:textId="0A9A53F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0BC13A01" w14:textId="77777777" w:rsidR="00EC012B" w:rsidRPr="00561739" w:rsidRDefault="00EC012B" w:rsidP="009858B4">
            <w:pPr>
              <w:jc w:val="both"/>
              <w:rPr>
                <w:rFonts w:ascii="Times New Roman" w:hAnsi="Times New Roman" w:cs="Times New Roman"/>
                <w:sz w:val="24"/>
                <w:szCs w:val="24"/>
              </w:rPr>
            </w:pPr>
          </w:p>
        </w:tc>
        <w:tc>
          <w:tcPr>
            <w:tcW w:w="0" w:type="auto"/>
          </w:tcPr>
          <w:p w14:paraId="0EDAE360" w14:textId="0E7AFCC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7E519763" w14:textId="1189FDF4" w:rsidR="00EC012B" w:rsidRPr="00561739" w:rsidRDefault="00EC012B" w:rsidP="009858B4">
            <w:pPr>
              <w:jc w:val="both"/>
              <w:rPr>
                <w:rFonts w:ascii="Times New Roman" w:hAnsi="Times New Roman" w:cs="Times New Roman"/>
                <w:sz w:val="24"/>
                <w:szCs w:val="24"/>
              </w:rPr>
            </w:pPr>
          </w:p>
        </w:tc>
      </w:tr>
      <w:tr w:rsidR="00EC012B" w:rsidRPr="00561739" w14:paraId="30BA7960" w14:textId="77777777" w:rsidTr="008309A2">
        <w:tc>
          <w:tcPr>
            <w:tcW w:w="0" w:type="auto"/>
          </w:tcPr>
          <w:p w14:paraId="2A3967E3" w14:textId="12E3FEF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Measures taken</w:t>
            </w:r>
          </w:p>
        </w:tc>
        <w:tc>
          <w:tcPr>
            <w:tcW w:w="0" w:type="auto"/>
          </w:tcPr>
          <w:p w14:paraId="77534987" w14:textId="77777777" w:rsidR="00EC012B" w:rsidRPr="00561739" w:rsidRDefault="00EC012B" w:rsidP="009858B4">
            <w:pPr>
              <w:jc w:val="both"/>
              <w:rPr>
                <w:rFonts w:ascii="Times New Roman" w:hAnsi="Times New Roman" w:cs="Times New Roman"/>
                <w:sz w:val="24"/>
                <w:szCs w:val="24"/>
              </w:rPr>
            </w:pPr>
          </w:p>
        </w:tc>
        <w:tc>
          <w:tcPr>
            <w:tcW w:w="0" w:type="auto"/>
          </w:tcPr>
          <w:p w14:paraId="5138A69E" w14:textId="77777777" w:rsidR="00EC012B" w:rsidRPr="00561739" w:rsidRDefault="00EC012B" w:rsidP="009858B4">
            <w:pPr>
              <w:jc w:val="both"/>
              <w:rPr>
                <w:rFonts w:ascii="Times New Roman" w:hAnsi="Times New Roman" w:cs="Times New Roman"/>
                <w:sz w:val="24"/>
                <w:szCs w:val="24"/>
              </w:rPr>
            </w:pPr>
          </w:p>
        </w:tc>
        <w:tc>
          <w:tcPr>
            <w:tcW w:w="0" w:type="auto"/>
          </w:tcPr>
          <w:p w14:paraId="055CEEDE" w14:textId="77777777" w:rsidR="00EC012B" w:rsidRPr="00561739" w:rsidRDefault="00EC012B" w:rsidP="009858B4">
            <w:pPr>
              <w:jc w:val="both"/>
              <w:rPr>
                <w:rFonts w:ascii="Times New Roman" w:hAnsi="Times New Roman" w:cs="Times New Roman"/>
                <w:sz w:val="24"/>
                <w:szCs w:val="24"/>
              </w:rPr>
            </w:pPr>
          </w:p>
        </w:tc>
        <w:tc>
          <w:tcPr>
            <w:tcW w:w="0" w:type="auto"/>
          </w:tcPr>
          <w:p w14:paraId="59446A9A" w14:textId="77777777" w:rsidR="00EC012B" w:rsidRPr="00561739" w:rsidRDefault="00EC012B" w:rsidP="009858B4">
            <w:pPr>
              <w:jc w:val="both"/>
              <w:rPr>
                <w:rFonts w:ascii="Times New Roman" w:hAnsi="Times New Roman" w:cs="Times New Roman"/>
                <w:sz w:val="24"/>
                <w:szCs w:val="24"/>
              </w:rPr>
            </w:pPr>
          </w:p>
        </w:tc>
      </w:tr>
      <w:tr w:rsidR="00EC012B" w:rsidRPr="00561739" w14:paraId="35F4A6EC" w14:textId="77777777" w:rsidTr="008309A2">
        <w:tc>
          <w:tcPr>
            <w:tcW w:w="0" w:type="auto"/>
          </w:tcPr>
          <w:p w14:paraId="7CCF3322" w14:textId="712805A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Wash with water and soap</w:t>
            </w:r>
          </w:p>
        </w:tc>
        <w:tc>
          <w:tcPr>
            <w:tcW w:w="0" w:type="auto"/>
          </w:tcPr>
          <w:p w14:paraId="33E9A8B2" w14:textId="155FC4D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31658F" w:rsidRPr="00561739">
              <w:rPr>
                <w:rFonts w:ascii="Times New Roman" w:hAnsi="Times New Roman" w:cs="Times New Roman"/>
                <w:sz w:val="24"/>
                <w:szCs w:val="24"/>
              </w:rPr>
              <w:t>2</w:t>
            </w:r>
            <w:r w:rsidRPr="00561739">
              <w:rPr>
                <w:rFonts w:ascii="Times New Roman" w:hAnsi="Times New Roman" w:cs="Times New Roman"/>
                <w:sz w:val="24"/>
                <w:szCs w:val="24"/>
              </w:rPr>
              <w:t>1 (0.</w:t>
            </w:r>
            <w:r w:rsidR="0031658F" w:rsidRPr="00561739">
              <w:rPr>
                <w:rFonts w:ascii="Times New Roman" w:hAnsi="Times New Roman" w:cs="Times New Roman"/>
                <w:sz w:val="24"/>
                <w:szCs w:val="24"/>
              </w:rPr>
              <w:t>1</w:t>
            </w:r>
            <w:r w:rsidRPr="00561739">
              <w:rPr>
                <w:rFonts w:ascii="Times New Roman" w:hAnsi="Times New Roman" w:cs="Times New Roman"/>
                <w:sz w:val="24"/>
                <w:szCs w:val="24"/>
              </w:rPr>
              <w:t>3 – 0.</w:t>
            </w:r>
            <w:r w:rsidR="0031658F" w:rsidRPr="00561739">
              <w:rPr>
                <w:rFonts w:ascii="Times New Roman" w:hAnsi="Times New Roman" w:cs="Times New Roman"/>
                <w:sz w:val="24"/>
                <w:szCs w:val="24"/>
              </w:rPr>
              <w:t>4</w:t>
            </w:r>
            <w:r w:rsidRPr="00561739">
              <w:rPr>
                <w:rFonts w:ascii="Times New Roman" w:hAnsi="Times New Roman" w:cs="Times New Roman"/>
                <w:sz w:val="24"/>
                <w:szCs w:val="24"/>
              </w:rPr>
              <w:t>9)</w:t>
            </w:r>
          </w:p>
        </w:tc>
        <w:tc>
          <w:tcPr>
            <w:tcW w:w="0" w:type="auto"/>
          </w:tcPr>
          <w:p w14:paraId="25F98C8F" w14:textId="694A4AED" w:rsidR="00EC012B" w:rsidRPr="00561739" w:rsidRDefault="00EC012B" w:rsidP="009858B4">
            <w:pPr>
              <w:jc w:val="both"/>
              <w:rPr>
                <w:rFonts w:ascii="Times New Roman" w:hAnsi="Times New Roman" w:cs="Times New Roman"/>
                <w:sz w:val="24"/>
                <w:szCs w:val="24"/>
                <w:highlight w:val="yellow"/>
              </w:rPr>
            </w:pPr>
            <w:r w:rsidRPr="00561739">
              <w:rPr>
                <w:rFonts w:ascii="Times New Roman" w:hAnsi="Times New Roman" w:cs="Times New Roman"/>
                <w:sz w:val="24"/>
                <w:szCs w:val="24"/>
                <w:highlight w:val="yellow"/>
              </w:rPr>
              <w:t>0.001</w:t>
            </w:r>
          </w:p>
        </w:tc>
        <w:tc>
          <w:tcPr>
            <w:tcW w:w="0" w:type="auto"/>
          </w:tcPr>
          <w:p w14:paraId="7191FFE5" w14:textId="7D74267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31658F" w:rsidRPr="00561739">
              <w:rPr>
                <w:rFonts w:ascii="Times New Roman" w:hAnsi="Times New Roman" w:cs="Times New Roman"/>
                <w:sz w:val="24"/>
                <w:szCs w:val="24"/>
              </w:rPr>
              <w:t>4</w:t>
            </w:r>
            <w:r w:rsidR="004B507A" w:rsidRPr="00561739">
              <w:rPr>
                <w:rFonts w:ascii="Times New Roman" w:hAnsi="Times New Roman" w:cs="Times New Roman"/>
                <w:sz w:val="24"/>
                <w:szCs w:val="24"/>
              </w:rPr>
              <w:t>8</w:t>
            </w:r>
            <w:r w:rsidRPr="00561739">
              <w:rPr>
                <w:rFonts w:ascii="Times New Roman" w:hAnsi="Times New Roman" w:cs="Times New Roman"/>
                <w:sz w:val="24"/>
                <w:szCs w:val="24"/>
              </w:rPr>
              <w:t xml:space="preserve"> (0.</w:t>
            </w:r>
            <w:r w:rsidR="0031658F" w:rsidRPr="00561739">
              <w:rPr>
                <w:rFonts w:ascii="Times New Roman" w:hAnsi="Times New Roman" w:cs="Times New Roman"/>
                <w:sz w:val="24"/>
                <w:szCs w:val="24"/>
              </w:rPr>
              <w:t>1</w:t>
            </w:r>
            <w:r w:rsidR="004B507A" w:rsidRPr="00561739">
              <w:rPr>
                <w:rFonts w:ascii="Times New Roman" w:hAnsi="Times New Roman" w:cs="Times New Roman"/>
                <w:sz w:val="24"/>
                <w:szCs w:val="24"/>
              </w:rPr>
              <w:t>7</w:t>
            </w:r>
            <w:r w:rsidRPr="00561739">
              <w:rPr>
                <w:rFonts w:ascii="Times New Roman" w:hAnsi="Times New Roman" w:cs="Times New Roman"/>
                <w:sz w:val="24"/>
                <w:szCs w:val="24"/>
              </w:rPr>
              <w:t xml:space="preserve"> – </w:t>
            </w:r>
            <w:r w:rsidR="004B507A" w:rsidRPr="00561739">
              <w:rPr>
                <w:rFonts w:ascii="Times New Roman" w:hAnsi="Times New Roman" w:cs="Times New Roman"/>
                <w:sz w:val="24"/>
                <w:szCs w:val="24"/>
              </w:rPr>
              <w:t>1</w:t>
            </w:r>
            <w:r w:rsidRPr="00561739">
              <w:rPr>
                <w:rFonts w:ascii="Times New Roman" w:hAnsi="Times New Roman" w:cs="Times New Roman"/>
                <w:sz w:val="24"/>
                <w:szCs w:val="24"/>
              </w:rPr>
              <w:t>.</w:t>
            </w:r>
            <w:r w:rsidR="004B507A" w:rsidRPr="00561739">
              <w:rPr>
                <w:rFonts w:ascii="Times New Roman" w:hAnsi="Times New Roman" w:cs="Times New Roman"/>
                <w:sz w:val="24"/>
                <w:szCs w:val="24"/>
              </w:rPr>
              <w:t>98</w:t>
            </w:r>
            <w:r w:rsidRPr="00561739">
              <w:rPr>
                <w:rFonts w:ascii="Times New Roman" w:hAnsi="Times New Roman" w:cs="Times New Roman"/>
                <w:sz w:val="24"/>
                <w:szCs w:val="24"/>
              </w:rPr>
              <w:t>)</w:t>
            </w:r>
          </w:p>
        </w:tc>
        <w:tc>
          <w:tcPr>
            <w:tcW w:w="0" w:type="auto"/>
          </w:tcPr>
          <w:p w14:paraId="0912EC01" w14:textId="4D9FD96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45646A" w:rsidRPr="00561739">
              <w:rPr>
                <w:rFonts w:ascii="Times New Roman" w:hAnsi="Times New Roman" w:cs="Times New Roman"/>
                <w:sz w:val="24"/>
                <w:szCs w:val="24"/>
              </w:rPr>
              <w:t>248</w:t>
            </w:r>
          </w:p>
        </w:tc>
      </w:tr>
      <w:tr w:rsidR="00EC012B" w:rsidRPr="00561739" w14:paraId="75A55D53" w14:textId="77777777" w:rsidTr="008309A2">
        <w:tc>
          <w:tcPr>
            <w:tcW w:w="0" w:type="auto"/>
          </w:tcPr>
          <w:p w14:paraId="05B48D4B" w14:textId="38A99E3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Wash with water only</w:t>
            </w:r>
          </w:p>
        </w:tc>
        <w:tc>
          <w:tcPr>
            <w:tcW w:w="0" w:type="auto"/>
          </w:tcPr>
          <w:p w14:paraId="7A9D3CC0" w14:textId="34EED8F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31658F" w:rsidRPr="00561739">
              <w:rPr>
                <w:rFonts w:ascii="Times New Roman" w:hAnsi="Times New Roman" w:cs="Times New Roman"/>
                <w:sz w:val="24"/>
                <w:szCs w:val="24"/>
              </w:rPr>
              <w:t>1</w:t>
            </w:r>
            <w:r w:rsidRPr="00561739">
              <w:rPr>
                <w:rFonts w:ascii="Times New Roman" w:hAnsi="Times New Roman" w:cs="Times New Roman"/>
                <w:sz w:val="24"/>
                <w:szCs w:val="24"/>
              </w:rPr>
              <w:t>9 (0.</w:t>
            </w:r>
            <w:r w:rsidR="0031658F" w:rsidRPr="00561739">
              <w:rPr>
                <w:rFonts w:ascii="Times New Roman" w:hAnsi="Times New Roman" w:cs="Times New Roman"/>
                <w:sz w:val="24"/>
                <w:szCs w:val="24"/>
              </w:rPr>
              <w:t>1</w:t>
            </w:r>
            <w:r w:rsidRPr="00561739">
              <w:rPr>
                <w:rFonts w:ascii="Times New Roman" w:hAnsi="Times New Roman" w:cs="Times New Roman"/>
                <w:sz w:val="24"/>
                <w:szCs w:val="24"/>
              </w:rPr>
              <w:t>3 – 0.</w:t>
            </w:r>
            <w:r w:rsidR="0031658F" w:rsidRPr="00561739">
              <w:rPr>
                <w:rFonts w:ascii="Times New Roman" w:hAnsi="Times New Roman" w:cs="Times New Roman"/>
                <w:sz w:val="24"/>
                <w:szCs w:val="24"/>
              </w:rPr>
              <w:t>3</w:t>
            </w:r>
            <w:r w:rsidRPr="00561739">
              <w:rPr>
                <w:rFonts w:ascii="Times New Roman" w:hAnsi="Times New Roman" w:cs="Times New Roman"/>
                <w:sz w:val="24"/>
                <w:szCs w:val="24"/>
              </w:rPr>
              <w:t>7)</w:t>
            </w:r>
          </w:p>
        </w:tc>
        <w:tc>
          <w:tcPr>
            <w:tcW w:w="0" w:type="auto"/>
          </w:tcPr>
          <w:p w14:paraId="7D308F07" w14:textId="38ED038F" w:rsidR="00EC012B" w:rsidRPr="00561739" w:rsidRDefault="00EC012B" w:rsidP="009858B4">
            <w:pPr>
              <w:jc w:val="both"/>
              <w:rPr>
                <w:rFonts w:ascii="Times New Roman" w:hAnsi="Times New Roman" w:cs="Times New Roman"/>
                <w:sz w:val="24"/>
                <w:szCs w:val="24"/>
                <w:highlight w:val="yellow"/>
              </w:rPr>
            </w:pPr>
            <w:r w:rsidRPr="00561739">
              <w:rPr>
                <w:rFonts w:ascii="Times New Roman" w:hAnsi="Times New Roman" w:cs="Times New Roman"/>
                <w:sz w:val="24"/>
                <w:szCs w:val="24"/>
                <w:highlight w:val="yellow"/>
              </w:rPr>
              <w:t>&lt;0.001</w:t>
            </w:r>
          </w:p>
        </w:tc>
        <w:tc>
          <w:tcPr>
            <w:tcW w:w="0" w:type="auto"/>
          </w:tcPr>
          <w:p w14:paraId="4AEBF45B" w14:textId="6FDC65C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31658F" w:rsidRPr="00561739">
              <w:rPr>
                <w:rFonts w:ascii="Times New Roman" w:hAnsi="Times New Roman" w:cs="Times New Roman"/>
                <w:sz w:val="24"/>
                <w:szCs w:val="24"/>
              </w:rPr>
              <w:t>2</w:t>
            </w:r>
            <w:r w:rsidR="004B507A" w:rsidRPr="00561739">
              <w:rPr>
                <w:rFonts w:ascii="Times New Roman" w:hAnsi="Times New Roman" w:cs="Times New Roman"/>
                <w:sz w:val="24"/>
                <w:szCs w:val="24"/>
              </w:rPr>
              <w:t>9</w:t>
            </w:r>
            <w:r w:rsidRPr="00561739">
              <w:rPr>
                <w:rFonts w:ascii="Times New Roman" w:hAnsi="Times New Roman" w:cs="Times New Roman"/>
                <w:sz w:val="24"/>
                <w:szCs w:val="24"/>
              </w:rPr>
              <w:t xml:space="preserve"> (0.</w:t>
            </w:r>
            <w:r w:rsidR="0031658F" w:rsidRPr="00561739">
              <w:rPr>
                <w:rFonts w:ascii="Times New Roman" w:hAnsi="Times New Roman" w:cs="Times New Roman"/>
                <w:sz w:val="24"/>
                <w:szCs w:val="24"/>
              </w:rPr>
              <w:t>1</w:t>
            </w:r>
            <w:r w:rsidR="004B507A" w:rsidRPr="00561739">
              <w:rPr>
                <w:rFonts w:ascii="Times New Roman" w:hAnsi="Times New Roman" w:cs="Times New Roman"/>
                <w:sz w:val="24"/>
                <w:szCs w:val="24"/>
              </w:rPr>
              <w:t>4</w:t>
            </w:r>
            <w:r w:rsidRPr="00561739">
              <w:rPr>
                <w:rFonts w:ascii="Times New Roman" w:hAnsi="Times New Roman" w:cs="Times New Roman"/>
                <w:sz w:val="24"/>
                <w:szCs w:val="24"/>
              </w:rPr>
              <w:t xml:space="preserve"> – 0.</w:t>
            </w:r>
            <w:r w:rsidR="0031658F" w:rsidRPr="00561739">
              <w:rPr>
                <w:rFonts w:ascii="Times New Roman" w:hAnsi="Times New Roman" w:cs="Times New Roman"/>
                <w:sz w:val="24"/>
                <w:szCs w:val="24"/>
              </w:rPr>
              <w:t>9</w:t>
            </w:r>
            <w:r w:rsidR="004B507A" w:rsidRPr="00561739">
              <w:rPr>
                <w:rFonts w:ascii="Times New Roman" w:hAnsi="Times New Roman" w:cs="Times New Roman"/>
                <w:sz w:val="24"/>
                <w:szCs w:val="24"/>
              </w:rPr>
              <w:t>1</w:t>
            </w:r>
            <w:r w:rsidRPr="00561739">
              <w:rPr>
                <w:rFonts w:ascii="Times New Roman" w:hAnsi="Times New Roman" w:cs="Times New Roman"/>
                <w:sz w:val="24"/>
                <w:szCs w:val="24"/>
              </w:rPr>
              <w:t>)</w:t>
            </w:r>
          </w:p>
        </w:tc>
        <w:tc>
          <w:tcPr>
            <w:tcW w:w="0" w:type="auto"/>
          </w:tcPr>
          <w:p w14:paraId="590A27CA" w14:textId="1448B81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w:t>
            </w:r>
            <w:r w:rsidR="0045646A" w:rsidRPr="00561739">
              <w:rPr>
                <w:rFonts w:ascii="Times New Roman" w:hAnsi="Times New Roman" w:cs="Times New Roman"/>
                <w:sz w:val="24"/>
                <w:szCs w:val="24"/>
              </w:rPr>
              <w:t>24</w:t>
            </w:r>
          </w:p>
        </w:tc>
      </w:tr>
      <w:tr w:rsidR="00EC012B" w:rsidRPr="00561739" w14:paraId="112ED6B8" w14:textId="77777777" w:rsidTr="008309A2">
        <w:tc>
          <w:tcPr>
            <w:tcW w:w="0" w:type="auto"/>
          </w:tcPr>
          <w:p w14:paraId="63FA3D66" w14:textId="55C9728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0" w:type="auto"/>
          </w:tcPr>
          <w:p w14:paraId="121262D3" w14:textId="5C13D9C8"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31658F" w:rsidRPr="00561739">
              <w:rPr>
                <w:rFonts w:ascii="Times New Roman" w:hAnsi="Times New Roman" w:cs="Times New Roman"/>
                <w:sz w:val="24"/>
                <w:szCs w:val="24"/>
              </w:rPr>
              <w:t>1</w:t>
            </w:r>
            <w:r w:rsidRPr="00561739">
              <w:rPr>
                <w:rFonts w:ascii="Times New Roman" w:hAnsi="Times New Roman" w:cs="Times New Roman"/>
                <w:sz w:val="24"/>
                <w:szCs w:val="24"/>
              </w:rPr>
              <w:t>8 (0.</w:t>
            </w:r>
            <w:r w:rsidR="0031658F" w:rsidRPr="00561739">
              <w:rPr>
                <w:rFonts w:ascii="Times New Roman" w:hAnsi="Times New Roman" w:cs="Times New Roman"/>
                <w:sz w:val="24"/>
                <w:szCs w:val="24"/>
              </w:rPr>
              <w:t>1</w:t>
            </w:r>
            <w:r w:rsidRPr="00561739">
              <w:rPr>
                <w:rFonts w:ascii="Times New Roman" w:hAnsi="Times New Roman" w:cs="Times New Roman"/>
                <w:sz w:val="24"/>
                <w:szCs w:val="24"/>
              </w:rPr>
              <w:t>2 – 0.</w:t>
            </w:r>
            <w:r w:rsidR="0031658F" w:rsidRPr="00561739">
              <w:rPr>
                <w:rFonts w:ascii="Times New Roman" w:hAnsi="Times New Roman" w:cs="Times New Roman"/>
                <w:sz w:val="24"/>
                <w:szCs w:val="24"/>
              </w:rPr>
              <w:t>3</w:t>
            </w:r>
            <w:r w:rsidRPr="00561739">
              <w:rPr>
                <w:rFonts w:ascii="Times New Roman" w:hAnsi="Times New Roman" w:cs="Times New Roman"/>
                <w:sz w:val="24"/>
                <w:szCs w:val="24"/>
              </w:rPr>
              <w:t>9)</w:t>
            </w:r>
          </w:p>
        </w:tc>
        <w:tc>
          <w:tcPr>
            <w:tcW w:w="0" w:type="auto"/>
          </w:tcPr>
          <w:p w14:paraId="6665FA4A" w14:textId="7A7C1280" w:rsidR="00EC012B" w:rsidRPr="00561739" w:rsidRDefault="00EC012B" w:rsidP="009858B4">
            <w:pPr>
              <w:jc w:val="both"/>
              <w:rPr>
                <w:rFonts w:ascii="Times New Roman" w:hAnsi="Times New Roman" w:cs="Times New Roman"/>
                <w:sz w:val="24"/>
                <w:szCs w:val="24"/>
                <w:highlight w:val="yellow"/>
              </w:rPr>
            </w:pPr>
            <w:r w:rsidRPr="00561739">
              <w:rPr>
                <w:rFonts w:ascii="Times New Roman" w:hAnsi="Times New Roman" w:cs="Times New Roman"/>
                <w:sz w:val="24"/>
                <w:szCs w:val="24"/>
                <w:highlight w:val="yellow"/>
              </w:rPr>
              <w:t>&lt;0.001</w:t>
            </w:r>
          </w:p>
        </w:tc>
        <w:tc>
          <w:tcPr>
            <w:tcW w:w="0" w:type="auto"/>
          </w:tcPr>
          <w:p w14:paraId="713FC737" w14:textId="11FEC2F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31658F" w:rsidRPr="00561739">
              <w:rPr>
                <w:rFonts w:ascii="Times New Roman" w:hAnsi="Times New Roman" w:cs="Times New Roman"/>
                <w:sz w:val="24"/>
                <w:szCs w:val="24"/>
              </w:rPr>
              <w:t>2</w:t>
            </w:r>
            <w:r w:rsidR="004B507A" w:rsidRPr="00561739">
              <w:rPr>
                <w:rFonts w:ascii="Times New Roman" w:hAnsi="Times New Roman" w:cs="Times New Roman"/>
                <w:sz w:val="24"/>
                <w:szCs w:val="24"/>
              </w:rPr>
              <w:t>2</w:t>
            </w:r>
            <w:r w:rsidRPr="00561739">
              <w:rPr>
                <w:rFonts w:ascii="Times New Roman" w:hAnsi="Times New Roman" w:cs="Times New Roman"/>
                <w:sz w:val="24"/>
                <w:szCs w:val="24"/>
              </w:rPr>
              <w:t xml:space="preserve"> (0.</w:t>
            </w:r>
            <w:r w:rsidR="0031658F" w:rsidRPr="00561739">
              <w:rPr>
                <w:rFonts w:ascii="Times New Roman" w:hAnsi="Times New Roman" w:cs="Times New Roman"/>
                <w:sz w:val="24"/>
                <w:szCs w:val="24"/>
              </w:rPr>
              <w:t>1</w:t>
            </w:r>
            <w:r w:rsidRPr="00561739">
              <w:rPr>
                <w:rFonts w:ascii="Times New Roman" w:hAnsi="Times New Roman" w:cs="Times New Roman"/>
                <w:sz w:val="24"/>
                <w:szCs w:val="24"/>
              </w:rPr>
              <w:t>2 – 0.</w:t>
            </w:r>
            <w:r w:rsidR="0031658F" w:rsidRPr="00561739">
              <w:rPr>
                <w:rFonts w:ascii="Times New Roman" w:hAnsi="Times New Roman" w:cs="Times New Roman"/>
                <w:sz w:val="24"/>
                <w:szCs w:val="24"/>
              </w:rPr>
              <w:t>8</w:t>
            </w:r>
            <w:r w:rsidR="004B507A" w:rsidRPr="00561739">
              <w:rPr>
                <w:rFonts w:ascii="Times New Roman" w:hAnsi="Times New Roman" w:cs="Times New Roman"/>
                <w:sz w:val="24"/>
                <w:szCs w:val="24"/>
              </w:rPr>
              <w:t>4</w:t>
            </w:r>
            <w:r w:rsidRPr="00561739">
              <w:rPr>
                <w:rFonts w:ascii="Times New Roman" w:hAnsi="Times New Roman" w:cs="Times New Roman"/>
                <w:sz w:val="24"/>
                <w:szCs w:val="24"/>
              </w:rPr>
              <w:t>)</w:t>
            </w:r>
          </w:p>
        </w:tc>
        <w:tc>
          <w:tcPr>
            <w:tcW w:w="0" w:type="auto"/>
          </w:tcPr>
          <w:p w14:paraId="36CA7D1F" w14:textId="09651B5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w:t>
            </w:r>
            <w:r w:rsidR="0045646A" w:rsidRPr="00561739">
              <w:rPr>
                <w:rFonts w:ascii="Times New Roman" w:hAnsi="Times New Roman" w:cs="Times New Roman"/>
                <w:sz w:val="24"/>
                <w:szCs w:val="24"/>
              </w:rPr>
              <w:t>22</w:t>
            </w:r>
          </w:p>
        </w:tc>
      </w:tr>
      <w:tr w:rsidR="00EC012B" w:rsidRPr="00561739" w14:paraId="38B0AEF4" w14:textId="77777777" w:rsidTr="008309A2">
        <w:tc>
          <w:tcPr>
            <w:tcW w:w="0" w:type="auto"/>
          </w:tcPr>
          <w:p w14:paraId="4CF01D1F" w14:textId="6FC4A1F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Did nothing</w:t>
            </w:r>
          </w:p>
        </w:tc>
        <w:tc>
          <w:tcPr>
            <w:tcW w:w="0" w:type="auto"/>
          </w:tcPr>
          <w:p w14:paraId="329A04A8" w14:textId="53E2856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59B16511" w14:textId="5A52F2B7" w:rsidR="00EC012B" w:rsidRPr="00561739" w:rsidRDefault="00EC012B" w:rsidP="009858B4">
            <w:pPr>
              <w:jc w:val="both"/>
              <w:rPr>
                <w:rFonts w:ascii="Times New Roman" w:hAnsi="Times New Roman" w:cs="Times New Roman"/>
                <w:sz w:val="24"/>
                <w:szCs w:val="24"/>
              </w:rPr>
            </w:pPr>
          </w:p>
        </w:tc>
        <w:tc>
          <w:tcPr>
            <w:tcW w:w="0" w:type="auto"/>
          </w:tcPr>
          <w:p w14:paraId="057F1452" w14:textId="2794DB2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773B4AC7" w14:textId="77777777" w:rsidR="00EC012B" w:rsidRPr="00561739" w:rsidRDefault="00EC012B" w:rsidP="009858B4">
            <w:pPr>
              <w:jc w:val="both"/>
              <w:rPr>
                <w:rFonts w:ascii="Times New Roman" w:hAnsi="Times New Roman" w:cs="Times New Roman"/>
                <w:sz w:val="24"/>
                <w:szCs w:val="24"/>
              </w:rPr>
            </w:pPr>
          </w:p>
        </w:tc>
      </w:tr>
    </w:tbl>
    <w:p w14:paraId="544847FE" w14:textId="77777777" w:rsidR="00F63767" w:rsidRPr="00561739" w:rsidRDefault="00F63767" w:rsidP="009858B4">
      <w:pPr>
        <w:jc w:val="both"/>
        <w:rPr>
          <w:rFonts w:ascii="Times New Roman" w:hAnsi="Times New Roman" w:cs="Times New Roman"/>
          <w:sz w:val="24"/>
          <w:szCs w:val="24"/>
        </w:rPr>
      </w:pPr>
    </w:p>
    <w:p w14:paraId="31F0166D"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sz w:val="24"/>
          <w:szCs w:val="24"/>
        </w:rPr>
        <w:t>After adjusting for other variables, individuals from lower-income households (&lt;30,000 BDT) had 4.18 times higher odds (AOR: 4.18, 95% CI: 2.07–8.47) of maintaining the recommended vaccine schedule compared to those from higher-income groups. Female patients had 0.63 times lower odds (AOR: 0.63, 95% CI: 0.28–0.91) of non-compliance than males.</w:t>
      </w:r>
    </w:p>
    <w:p w14:paraId="62992977"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sz w:val="24"/>
          <w:szCs w:val="24"/>
        </w:rPr>
        <w:t>Participants living within 10 kilometers of the IDH were 3.82 times more likely (AOR: 3.82, 95% CI: 1.64–8.93) to comply with the vaccine schedule compared to those living farther. Those who knew about the IDH beforehand had 0.33 times the odds (AOR: 0.33, 95% CI: 0.17–0.65) of being non-compliant than those who did not.</w:t>
      </w:r>
    </w:p>
    <w:p w14:paraId="28D89A37"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sz w:val="24"/>
          <w:szCs w:val="24"/>
        </w:rPr>
        <w:t xml:space="preserve">Exposure-related factors also showed significant associations. Patients exposed by scratches rather than bites had 1.77 times higher odds (AOR: 1.77, 95% CI: 1.16–3.66) of compliance. Those with a single bite or scratch had 0.41 times lower odds (AOR: 0.41, 95% CI: 0.20–0.81) of non-compliance than those with multiple exposures. Additionally, exposure to stray animals was </w:t>
      </w:r>
      <w:r w:rsidRPr="00561739">
        <w:rPr>
          <w:rFonts w:ascii="Times New Roman" w:hAnsi="Times New Roman" w:cs="Times New Roman"/>
          <w:sz w:val="24"/>
          <w:szCs w:val="24"/>
        </w:rPr>
        <w:lastRenderedPageBreak/>
        <w:t>associated with 0.36 times lower odds (AOR: 0.36, 95% CI: 0.13–0.95) of non-compliance compared to exposure to wild animals.</w:t>
      </w:r>
    </w:p>
    <w:p w14:paraId="18A0FD9C"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sz w:val="24"/>
          <w:szCs w:val="24"/>
        </w:rPr>
        <w:t>In terms of post-exposure wound care, individuals who washed the wound with water only had 0.29 times the odds (AOR: 0.29, 95% CI: 0.14–0.91) of non-compliance, and those who took other actions had 0.22 times the odds (AOR: 0.22, 95% CI: 0.12–0.84) compared to those who did nothing.</w:t>
      </w:r>
    </w:p>
    <w:p w14:paraId="4D321C19" w14:textId="77777777" w:rsidR="00245824" w:rsidRPr="00561739" w:rsidRDefault="00245824" w:rsidP="009858B4">
      <w:pPr>
        <w:jc w:val="both"/>
        <w:rPr>
          <w:rFonts w:ascii="Times New Roman" w:hAnsi="Times New Roman" w:cs="Times New Roman"/>
          <w:sz w:val="24"/>
          <w:szCs w:val="24"/>
        </w:rPr>
      </w:pPr>
    </w:p>
    <w:p w14:paraId="7CE7C3DD" w14:textId="06ED58FC" w:rsidR="001C6375" w:rsidRPr="00561739" w:rsidRDefault="00CE0DCB" w:rsidP="009858B4">
      <w:pPr>
        <w:autoSpaceDE w:val="0"/>
        <w:autoSpaceDN w:val="0"/>
        <w:adjustRightInd w:val="0"/>
        <w:spacing w:after="0" w:line="320" w:lineRule="atLeast"/>
        <w:ind w:left="60" w:right="60"/>
        <w:jc w:val="both"/>
        <w:rPr>
          <w:rFonts w:ascii="Times New Roman" w:hAnsi="Times New Roman" w:cs="Times New Roman"/>
          <w:b/>
          <w:bCs/>
          <w:sz w:val="24"/>
          <w:szCs w:val="24"/>
        </w:rPr>
      </w:pPr>
      <w:r w:rsidRPr="00561739">
        <w:rPr>
          <w:rFonts w:ascii="Times New Roman" w:hAnsi="Times New Roman" w:cs="Times New Roman"/>
          <w:b/>
          <w:bCs/>
          <w:sz w:val="24"/>
          <w:szCs w:val="24"/>
        </w:rPr>
        <w:t>Table 4</w:t>
      </w:r>
      <w:r w:rsidR="00245824" w:rsidRPr="00561739">
        <w:rPr>
          <w:rFonts w:ascii="Times New Roman" w:hAnsi="Times New Roman" w:cs="Times New Roman"/>
          <w:b/>
          <w:bCs/>
          <w:sz w:val="24"/>
          <w:szCs w:val="24"/>
        </w:rPr>
        <w:t>: Model Performance Metrics Including Hosmer-Lemeshow Test, AUC, and Classification Accuracy</w:t>
      </w:r>
    </w:p>
    <w:p w14:paraId="1FDC1A25" w14:textId="77777777" w:rsidR="001C6375" w:rsidRPr="00561739" w:rsidRDefault="001C6375" w:rsidP="009858B4">
      <w:pPr>
        <w:autoSpaceDE w:val="0"/>
        <w:autoSpaceDN w:val="0"/>
        <w:adjustRightInd w:val="0"/>
        <w:spacing w:after="0" w:line="240" w:lineRule="auto"/>
        <w:jc w:val="both"/>
        <w:rPr>
          <w:rFonts w:ascii="Times New Roman" w:hAnsi="Times New Roman" w:cs="Times New Roman"/>
          <w:kern w:val="0"/>
          <w:sz w:val="24"/>
          <w:szCs w:val="24"/>
        </w:rPr>
      </w:pPr>
    </w:p>
    <w:tbl>
      <w:tblPr>
        <w:tblStyle w:val="TableGrid"/>
        <w:tblW w:w="5000" w:type="pct"/>
        <w:tblLook w:val="0000" w:firstRow="0" w:lastRow="0" w:firstColumn="0" w:lastColumn="0" w:noHBand="0" w:noVBand="0"/>
      </w:tblPr>
      <w:tblGrid>
        <w:gridCol w:w="1535"/>
        <w:gridCol w:w="593"/>
        <w:gridCol w:w="1182"/>
        <w:gridCol w:w="1055"/>
        <w:gridCol w:w="1965"/>
        <w:gridCol w:w="3020"/>
      </w:tblGrid>
      <w:tr w:rsidR="00CA49B5" w:rsidRPr="00561739" w14:paraId="117F5C98" w14:textId="2E134A43" w:rsidTr="00CA49B5">
        <w:tc>
          <w:tcPr>
            <w:tcW w:w="1770" w:type="pct"/>
            <w:gridSpan w:val="3"/>
            <w:vAlign w:val="center"/>
          </w:tcPr>
          <w:p w14:paraId="494A756D" w14:textId="351261CF" w:rsidR="00CA49B5" w:rsidRPr="00561739" w:rsidRDefault="00CA49B5" w:rsidP="009858B4">
            <w:pPr>
              <w:autoSpaceDE w:val="0"/>
              <w:autoSpaceDN w:val="0"/>
              <w:adjustRightInd w:val="0"/>
              <w:spacing w:line="320" w:lineRule="atLeast"/>
              <w:ind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Hosmer and Lemeshow Test</w:t>
            </w:r>
          </w:p>
        </w:tc>
        <w:tc>
          <w:tcPr>
            <w:tcW w:w="1615" w:type="pct"/>
            <w:gridSpan w:val="2"/>
            <w:vAlign w:val="center"/>
          </w:tcPr>
          <w:p w14:paraId="6881F13B" w14:textId="11273106" w:rsidR="00CA49B5" w:rsidRPr="00561739" w:rsidRDefault="00CA49B5" w:rsidP="009858B4">
            <w:pPr>
              <w:autoSpaceDE w:val="0"/>
              <w:autoSpaceDN w:val="0"/>
              <w:adjustRightInd w:val="0"/>
              <w:spacing w:line="320" w:lineRule="atLeast"/>
              <w:ind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Area Under the Curve</w:t>
            </w:r>
          </w:p>
        </w:tc>
        <w:tc>
          <w:tcPr>
            <w:tcW w:w="1615" w:type="pct"/>
            <w:vMerge w:val="restart"/>
          </w:tcPr>
          <w:p w14:paraId="3514B3E6" w14:textId="10259BA2" w:rsidR="00CA49B5" w:rsidRPr="00561739" w:rsidRDefault="00CA49B5" w:rsidP="009858B4">
            <w:pPr>
              <w:autoSpaceDE w:val="0"/>
              <w:autoSpaceDN w:val="0"/>
              <w:adjustRightInd w:val="0"/>
              <w:spacing w:line="320" w:lineRule="atLeast"/>
              <w:ind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Classification Accuracy</w:t>
            </w:r>
          </w:p>
        </w:tc>
      </w:tr>
      <w:tr w:rsidR="00CA49B5" w:rsidRPr="00561739" w14:paraId="66BA6153" w14:textId="764643EF" w:rsidTr="00CA49B5">
        <w:tc>
          <w:tcPr>
            <w:tcW w:w="821" w:type="pct"/>
          </w:tcPr>
          <w:p w14:paraId="5E0FF454" w14:textId="1D1674DB"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Chi-square</w:t>
            </w:r>
          </w:p>
        </w:tc>
        <w:tc>
          <w:tcPr>
            <w:tcW w:w="317" w:type="pct"/>
          </w:tcPr>
          <w:p w14:paraId="251D34CD" w14:textId="018DBE05"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df</w:t>
            </w:r>
          </w:p>
        </w:tc>
        <w:tc>
          <w:tcPr>
            <w:tcW w:w="632" w:type="pct"/>
          </w:tcPr>
          <w:p w14:paraId="6C7F60BB" w14:textId="31B34907"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P-value</w:t>
            </w:r>
          </w:p>
        </w:tc>
        <w:tc>
          <w:tcPr>
            <w:tcW w:w="564" w:type="pct"/>
          </w:tcPr>
          <w:p w14:paraId="07CF3636" w14:textId="5374F342" w:rsidR="00CA49B5" w:rsidRPr="00561739" w:rsidRDefault="00CA49B5" w:rsidP="009858B4">
            <w:pPr>
              <w:autoSpaceDE w:val="0"/>
              <w:autoSpaceDN w:val="0"/>
              <w:adjustRightInd w:val="0"/>
              <w:spacing w:line="320" w:lineRule="atLeast"/>
              <w:ind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Area</w:t>
            </w:r>
          </w:p>
        </w:tc>
        <w:tc>
          <w:tcPr>
            <w:tcW w:w="1051" w:type="pct"/>
          </w:tcPr>
          <w:p w14:paraId="6DAED1FA" w14:textId="39C582C2"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95% CI</w:t>
            </w:r>
          </w:p>
        </w:tc>
        <w:tc>
          <w:tcPr>
            <w:tcW w:w="1615" w:type="pct"/>
            <w:vMerge/>
          </w:tcPr>
          <w:p w14:paraId="00A92FAC" w14:textId="77777777"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p>
        </w:tc>
      </w:tr>
      <w:tr w:rsidR="00CA49B5" w:rsidRPr="00561739" w14:paraId="33B2654C" w14:textId="75969918" w:rsidTr="00CA49B5">
        <w:tc>
          <w:tcPr>
            <w:tcW w:w="821" w:type="pct"/>
          </w:tcPr>
          <w:p w14:paraId="17349096" w14:textId="2790059A"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5.97</w:t>
            </w:r>
          </w:p>
        </w:tc>
        <w:tc>
          <w:tcPr>
            <w:tcW w:w="317" w:type="pct"/>
          </w:tcPr>
          <w:p w14:paraId="569B7F64" w14:textId="23414994"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8</w:t>
            </w:r>
          </w:p>
        </w:tc>
        <w:tc>
          <w:tcPr>
            <w:tcW w:w="632" w:type="pct"/>
          </w:tcPr>
          <w:p w14:paraId="2673024F" w14:textId="2BCAEC44"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0.651</w:t>
            </w:r>
          </w:p>
        </w:tc>
        <w:tc>
          <w:tcPr>
            <w:tcW w:w="564" w:type="pct"/>
          </w:tcPr>
          <w:p w14:paraId="5DDC4CE5" w14:textId="7ED2EBC2" w:rsidR="00CA49B5" w:rsidRPr="00561739" w:rsidRDefault="00CA49B5" w:rsidP="009858B4">
            <w:pPr>
              <w:autoSpaceDE w:val="0"/>
              <w:autoSpaceDN w:val="0"/>
              <w:adjustRightInd w:val="0"/>
              <w:spacing w:line="320" w:lineRule="atLeast"/>
              <w:ind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85.20%</w:t>
            </w:r>
          </w:p>
        </w:tc>
        <w:tc>
          <w:tcPr>
            <w:tcW w:w="1051" w:type="pct"/>
          </w:tcPr>
          <w:p w14:paraId="252C6884" w14:textId="24867F3E"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83.96%-87.51%</w:t>
            </w:r>
          </w:p>
        </w:tc>
        <w:tc>
          <w:tcPr>
            <w:tcW w:w="1615" w:type="pct"/>
          </w:tcPr>
          <w:p w14:paraId="2D7C3617" w14:textId="67CEADF6"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87.50%</w:t>
            </w:r>
          </w:p>
        </w:tc>
      </w:tr>
    </w:tbl>
    <w:p w14:paraId="29CCC514" w14:textId="77777777" w:rsidR="00245824" w:rsidRPr="00561739" w:rsidRDefault="00245824" w:rsidP="009858B4">
      <w:pPr>
        <w:autoSpaceDE w:val="0"/>
        <w:autoSpaceDN w:val="0"/>
        <w:adjustRightInd w:val="0"/>
        <w:spacing w:after="0" w:line="400" w:lineRule="atLeast"/>
        <w:jc w:val="both"/>
        <w:rPr>
          <w:rFonts w:ascii="Times New Roman" w:hAnsi="Times New Roman" w:cs="Times New Roman"/>
          <w:kern w:val="0"/>
          <w:sz w:val="24"/>
          <w:szCs w:val="24"/>
        </w:rPr>
      </w:pPr>
    </w:p>
    <w:p w14:paraId="5DE4EA2D" w14:textId="4C386022" w:rsidR="001C6375" w:rsidRPr="00561739" w:rsidRDefault="00245824" w:rsidP="009858B4">
      <w:pPr>
        <w:autoSpaceDE w:val="0"/>
        <w:autoSpaceDN w:val="0"/>
        <w:adjustRightInd w:val="0"/>
        <w:spacing w:after="0" w:line="400" w:lineRule="atLeast"/>
        <w:jc w:val="both"/>
        <w:rPr>
          <w:rFonts w:ascii="Times New Roman" w:hAnsi="Times New Roman" w:cs="Times New Roman"/>
          <w:kern w:val="0"/>
          <w:sz w:val="24"/>
          <w:szCs w:val="24"/>
        </w:rPr>
      </w:pPr>
      <w:r w:rsidRPr="00561739">
        <w:rPr>
          <w:rFonts w:ascii="Times New Roman" w:hAnsi="Times New Roman" w:cs="Times New Roman"/>
          <w:kern w:val="0"/>
          <w:sz w:val="24"/>
          <w:szCs w:val="24"/>
        </w:rPr>
        <w:t xml:space="preserve">The model demonstrated good fit as indicated by the </w:t>
      </w:r>
      <w:r w:rsidRPr="00561739">
        <w:rPr>
          <w:rFonts w:ascii="Times New Roman" w:hAnsi="Times New Roman" w:cs="Times New Roman"/>
          <w:b/>
          <w:bCs/>
          <w:kern w:val="0"/>
          <w:sz w:val="24"/>
          <w:szCs w:val="24"/>
        </w:rPr>
        <w:t>Hosmer and Lemeshow test</w:t>
      </w:r>
      <w:r w:rsidRPr="00561739">
        <w:rPr>
          <w:rFonts w:ascii="Times New Roman" w:hAnsi="Times New Roman" w:cs="Times New Roman"/>
          <w:kern w:val="0"/>
          <w:sz w:val="24"/>
          <w:szCs w:val="24"/>
        </w:rPr>
        <w:t xml:space="preserve"> (χ² = 5.97, df = 8, </w:t>
      </w:r>
      <w:r w:rsidRPr="00561739">
        <w:rPr>
          <w:rFonts w:ascii="Times New Roman" w:hAnsi="Times New Roman" w:cs="Times New Roman"/>
          <w:i/>
          <w:iCs/>
          <w:kern w:val="0"/>
          <w:sz w:val="24"/>
          <w:szCs w:val="24"/>
        </w:rPr>
        <w:t>p</w:t>
      </w:r>
      <w:r w:rsidRPr="00561739">
        <w:rPr>
          <w:rFonts w:ascii="Times New Roman" w:hAnsi="Times New Roman" w:cs="Times New Roman"/>
          <w:kern w:val="0"/>
          <w:sz w:val="24"/>
          <w:szCs w:val="24"/>
        </w:rPr>
        <w:t xml:space="preserve"> = 0.651), suggesting no significant difference between observed and predicted values. The </w:t>
      </w:r>
      <w:r w:rsidRPr="00561739">
        <w:rPr>
          <w:rFonts w:ascii="Times New Roman" w:hAnsi="Times New Roman" w:cs="Times New Roman"/>
          <w:b/>
          <w:bCs/>
          <w:kern w:val="0"/>
          <w:sz w:val="24"/>
          <w:szCs w:val="24"/>
        </w:rPr>
        <w:t>area under the curve (AUC)</w:t>
      </w:r>
      <w:r w:rsidRPr="00561739">
        <w:rPr>
          <w:rFonts w:ascii="Times New Roman" w:hAnsi="Times New Roman" w:cs="Times New Roman"/>
          <w:kern w:val="0"/>
          <w:sz w:val="24"/>
          <w:szCs w:val="24"/>
        </w:rPr>
        <w:t xml:space="preserve"> was 85.2% (95% CI: 83.96%–87.51%), reflecting excellent discriminative ability. The model’s </w:t>
      </w:r>
      <w:r w:rsidRPr="00561739">
        <w:rPr>
          <w:rFonts w:ascii="Times New Roman" w:hAnsi="Times New Roman" w:cs="Times New Roman"/>
          <w:b/>
          <w:bCs/>
          <w:kern w:val="0"/>
          <w:sz w:val="24"/>
          <w:szCs w:val="24"/>
        </w:rPr>
        <w:t>classification accuracy</w:t>
      </w:r>
      <w:r w:rsidRPr="00561739">
        <w:rPr>
          <w:rFonts w:ascii="Times New Roman" w:hAnsi="Times New Roman" w:cs="Times New Roman"/>
          <w:kern w:val="0"/>
          <w:sz w:val="24"/>
          <w:szCs w:val="24"/>
        </w:rPr>
        <w:t xml:space="preserve"> was 87.5%, indicating a high level of correctness in predicting vaccine compliance.</w:t>
      </w:r>
    </w:p>
    <w:p w14:paraId="644FF47A" w14:textId="77777777" w:rsidR="00245824" w:rsidRPr="00561739" w:rsidRDefault="00245824" w:rsidP="009858B4">
      <w:pPr>
        <w:autoSpaceDE w:val="0"/>
        <w:autoSpaceDN w:val="0"/>
        <w:adjustRightInd w:val="0"/>
        <w:spacing w:after="0" w:line="400" w:lineRule="atLeast"/>
        <w:jc w:val="both"/>
        <w:rPr>
          <w:rFonts w:ascii="Times New Roman" w:hAnsi="Times New Roman" w:cs="Times New Roman"/>
          <w:kern w:val="0"/>
          <w:sz w:val="24"/>
          <w:szCs w:val="24"/>
        </w:rPr>
      </w:pPr>
    </w:p>
    <w:p w14:paraId="7EAADDEA" w14:textId="3B5DC243" w:rsidR="001C6375" w:rsidRPr="00561739" w:rsidRDefault="00603F11" w:rsidP="009858B4">
      <w:pPr>
        <w:jc w:val="both"/>
        <w:rPr>
          <w:rFonts w:ascii="Times New Roman" w:hAnsi="Times New Roman" w:cs="Times New Roman"/>
          <w:b/>
          <w:bCs/>
          <w:sz w:val="24"/>
          <w:szCs w:val="24"/>
        </w:rPr>
      </w:pPr>
      <w:r w:rsidRPr="00561739">
        <w:rPr>
          <w:rFonts w:ascii="Times New Roman" w:hAnsi="Times New Roman" w:cs="Times New Roman"/>
          <w:b/>
          <w:bCs/>
          <w:sz w:val="24"/>
          <w:szCs w:val="24"/>
        </w:rPr>
        <w:t>Figure 3</w:t>
      </w:r>
      <w:r w:rsidR="008A30E0" w:rsidRPr="00561739">
        <w:rPr>
          <w:rFonts w:ascii="Times New Roman" w:hAnsi="Times New Roman" w:cs="Times New Roman"/>
          <w:b/>
          <w:bCs/>
          <w:sz w:val="24"/>
          <w:szCs w:val="24"/>
        </w:rPr>
        <w:t>: ROC Curve of final multivariable logistic regression model</w:t>
      </w:r>
    </w:p>
    <w:p w14:paraId="2778A57B" w14:textId="152CB29E" w:rsidR="004A6AF4" w:rsidRPr="00561739" w:rsidRDefault="004A6AF4" w:rsidP="009858B4">
      <w:pPr>
        <w:autoSpaceDE w:val="0"/>
        <w:autoSpaceDN w:val="0"/>
        <w:adjustRightInd w:val="0"/>
        <w:spacing w:after="0" w:line="240" w:lineRule="auto"/>
        <w:jc w:val="both"/>
        <w:rPr>
          <w:rFonts w:ascii="Times New Roman" w:hAnsi="Times New Roman" w:cs="Times New Roman"/>
          <w:kern w:val="0"/>
          <w:sz w:val="24"/>
          <w:szCs w:val="24"/>
        </w:rPr>
      </w:pPr>
      <w:r w:rsidRPr="00561739">
        <w:rPr>
          <w:rFonts w:ascii="Times New Roman" w:hAnsi="Times New Roman" w:cs="Times New Roman"/>
          <w:noProof/>
          <w:kern w:val="0"/>
          <w:sz w:val="24"/>
          <w:szCs w:val="24"/>
        </w:rPr>
        <w:drawing>
          <wp:inline distT="0" distB="0" distL="0" distR="0" wp14:anchorId="313DB5EA" wp14:editId="5F0D2D82">
            <wp:extent cx="5476875" cy="3221175"/>
            <wp:effectExtent l="0" t="0" r="0" b="0"/>
            <wp:docPr id="19393998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3221175"/>
                    </a:xfrm>
                    <a:prstGeom prst="rect">
                      <a:avLst/>
                    </a:prstGeom>
                    <a:noFill/>
                    <a:ln>
                      <a:noFill/>
                    </a:ln>
                  </pic:spPr>
                </pic:pic>
              </a:graphicData>
            </a:graphic>
          </wp:inline>
        </w:drawing>
      </w:r>
    </w:p>
    <w:p w14:paraId="5A71207F" w14:textId="77777777" w:rsidR="004A6AF4" w:rsidRPr="00561739" w:rsidRDefault="004A6AF4" w:rsidP="009858B4">
      <w:pPr>
        <w:autoSpaceDE w:val="0"/>
        <w:autoSpaceDN w:val="0"/>
        <w:adjustRightInd w:val="0"/>
        <w:spacing w:after="0" w:line="240" w:lineRule="auto"/>
        <w:jc w:val="both"/>
        <w:rPr>
          <w:rFonts w:ascii="Times New Roman" w:hAnsi="Times New Roman" w:cs="Times New Roman"/>
          <w:kern w:val="0"/>
          <w:sz w:val="24"/>
          <w:szCs w:val="24"/>
        </w:rPr>
      </w:pPr>
    </w:p>
    <w:p w14:paraId="40F8868C" w14:textId="77777777" w:rsidR="004A6AF4" w:rsidRPr="00561739" w:rsidRDefault="004A6AF4" w:rsidP="009858B4">
      <w:pPr>
        <w:autoSpaceDE w:val="0"/>
        <w:autoSpaceDN w:val="0"/>
        <w:adjustRightInd w:val="0"/>
        <w:spacing w:after="0" w:line="240" w:lineRule="auto"/>
        <w:jc w:val="both"/>
        <w:rPr>
          <w:rFonts w:ascii="Times New Roman" w:hAnsi="Times New Roman" w:cs="Times New Roman"/>
          <w:kern w:val="0"/>
          <w:sz w:val="24"/>
          <w:szCs w:val="24"/>
        </w:rPr>
      </w:pPr>
    </w:p>
    <w:p w14:paraId="4FBBAB1E" w14:textId="65D509D8" w:rsidR="00CA49B5" w:rsidRPr="00561739" w:rsidRDefault="00CA49B5" w:rsidP="009858B4">
      <w:pPr>
        <w:autoSpaceDE w:val="0"/>
        <w:autoSpaceDN w:val="0"/>
        <w:adjustRightInd w:val="0"/>
        <w:spacing w:after="0" w:line="240" w:lineRule="auto"/>
        <w:jc w:val="both"/>
        <w:rPr>
          <w:rFonts w:ascii="Times New Roman" w:hAnsi="Times New Roman" w:cs="Times New Roman"/>
          <w:kern w:val="0"/>
          <w:sz w:val="24"/>
          <w:szCs w:val="24"/>
        </w:rPr>
      </w:pPr>
    </w:p>
    <w:p w14:paraId="6DA07470" w14:textId="77777777" w:rsidR="00CA49B5" w:rsidRPr="00561739" w:rsidRDefault="00CA49B5" w:rsidP="009858B4">
      <w:pPr>
        <w:autoSpaceDE w:val="0"/>
        <w:autoSpaceDN w:val="0"/>
        <w:adjustRightInd w:val="0"/>
        <w:spacing w:after="0" w:line="240" w:lineRule="auto"/>
        <w:jc w:val="both"/>
        <w:rPr>
          <w:rFonts w:ascii="Times New Roman" w:hAnsi="Times New Roman" w:cs="Times New Roman"/>
          <w:kern w:val="0"/>
          <w:sz w:val="24"/>
          <w:szCs w:val="24"/>
        </w:rPr>
      </w:pPr>
    </w:p>
    <w:p w14:paraId="3F9FE506" w14:textId="77777777" w:rsidR="00CA49B5" w:rsidRPr="00561739" w:rsidRDefault="00CA49B5" w:rsidP="009858B4">
      <w:pPr>
        <w:autoSpaceDE w:val="0"/>
        <w:autoSpaceDN w:val="0"/>
        <w:adjustRightInd w:val="0"/>
        <w:spacing w:after="0" w:line="240" w:lineRule="auto"/>
        <w:jc w:val="both"/>
        <w:rPr>
          <w:rFonts w:ascii="Times New Roman" w:hAnsi="Times New Roman" w:cs="Times New Roman"/>
          <w:kern w:val="0"/>
          <w:sz w:val="24"/>
          <w:szCs w:val="24"/>
        </w:rPr>
      </w:pPr>
    </w:p>
    <w:p w14:paraId="280D72E4" w14:textId="411CAEF6" w:rsidR="009701C8" w:rsidRPr="00561739" w:rsidRDefault="009701C8" w:rsidP="009858B4">
      <w:pPr>
        <w:autoSpaceDE w:val="0"/>
        <w:autoSpaceDN w:val="0"/>
        <w:adjustRightInd w:val="0"/>
        <w:spacing w:after="0" w:line="240" w:lineRule="auto"/>
        <w:jc w:val="both"/>
        <w:rPr>
          <w:rFonts w:ascii="Times New Roman" w:hAnsi="Times New Roman" w:cs="Times New Roman"/>
          <w:kern w:val="0"/>
          <w:sz w:val="24"/>
          <w:szCs w:val="24"/>
        </w:rPr>
      </w:pPr>
    </w:p>
    <w:p w14:paraId="26FD4A41" w14:textId="77777777" w:rsidR="009701C8" w:rsidRPr="00561739" w:rsidRDefault="009701C8" w:rsidP="009858B4">
      <w:pPr>
        <w:autoSpaceDE w:val="0"/>
        <w:autoSpaceDN w:val="0"/>
        <w:adjustRightInd w:val="0"/>
        <w:spacing w:after="0" w:line="240" w:lineRule="auto"/>
        <w:jc w:val="both"/>
        <w:rPr>
          <w:rFonts w:ascii="Times New Roman" w:hAnsi="Times New Roman" w:cs="Times New Roman"/>
          <w:kern w:val="0"/>
          <w:sz w:val="24"/>
          <w:szCs w:val="24"/>
        </w:rPr>
      </w:pPr>
    </w:p>
    <w:p w14:paraId="5E1666A5" w14:textId="77777777" w:rsidR="009701C8" w:rsidRPr="00561739" w:rsidRDefault="009701C8" w:rsidP="009858B4">
      <w:pPr>
        <w:autoSpaceDE w:val="0"/>
        <w:autoSpaceDN w:val="0"/>
        <w:adjustRightInd w:val="0"/>
        <w:spacing w:after="0" w:line="400" w:lineRule="atLeast"/>
        <w:jc w:val="both"/>
        <w:rPr>
          <w:rFonts w:ascii="Times New Roman" w:hAnsi="Times New Roman" w:cs="Times New Roman"/>
          <w:kern w:val="0"/>
          <w:sz w:val="24"/>
          <w:szCs w:val="24"/>
        </w:rPr>
      </w:pPr>
    </w:p>
    <w:bookmarkEnd w:id="0"/>
    <w:p w14:paraId="4E8E4D80" w14:textId="77777777" w:rsidR="009701C8" w:rsidRPr="00561739" w:rsidRDefault="009701C8" w:rsidP="009858B4">
      <w:pPr>
        <w:jc w:val="both"/>
        <w:rPr>
          <w:rFonts w:ascii="Times New Roman" w:hAnsi="Times New Roman" w:cs="Times New Roman"/>
          <w:sz w:val="24"/>
          <w:szCs w:val="24"/>
        </w:rPr>
      </w:pPr>
    </w:p>
    <w:sectPr w:rsidR="009701C8" w:rsidRPr="00561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07"/>
    <w:rsid w:val="00007FB2"/>
    <w:rsid w:val="00016966"/>
    <w:rsid w:val="000207C4"/>
    <w:rsid w:val="00032A78"/>
    <w:rsid w:val="00034C89"/>
    <w:rsid w:val="000528E7"/>
    <w:rsid w:val="000567D5"/>
    <w:rsid w:val="0006111A"/>
    <w:rsid w:val="00067780"/>
    <w:rsid w:val="00070A1B"/>
    <w:rsid w:val="00086D89"/>
    <w:rsid w:val="00087B99"/>
    <w:rsid w:val="00091FD2"/>
    <w:rsid w:val="000A1F47"/>
    <w:rsid w:val="000A30EC"/>
    <w:rsid w:val="000A735C"/>
    <w:rsid w:val="000B4579"/>
    <w:rsid w:val="000B6572"/>
    <w:rsid w:val="000D7E38"/>
    <w:rsid w:val="000D7EDC"/>
    <w:rsid w:val="000F28ED"/>
    <w:rsid w:val="0011280D"/>
    <w:rsid w:val="00117731"/>
    <w:rsid w:val="001315E7"/>
    <w:rsid w:val="00133917"/>
    <w:rsid w:val="0013394F"/>
    <w:rsid w:val="00145707"/>
    <w:rsid w:val="001778BE"/>
    <w:rsid w:val="001847A1"/>
    <w:rsid w:val="0018676B"/>
    <w:rsid w:val="001A4FFC"/>
    <w:rsid w:val="001B5944"/>
    <w:rsid w:val="001B6C17"/>
    <w:rsid w:val="001B6DDA"/>
    <w:rsid w:val="001C6375"/>
    <w:rsid w:val="001F21A7"/>
    <w:rsid w:val="001F3107"/>
    <w:rsid w:val="001F35E7"/>
    <w:rsid w:val="001F6C28"/>
    <w:rsid w:val="001F7C8B"/>
    <w:rsid w:val="002029EB"/>
    <w:rsid w:val="00234888"/>
    <w:rsid w:val="002362B1"/>
    <w:rsid w:val="002406AE"/>
    <w:rsid w:val="002455D5"/>
    <w:rsid w:val="00245824"/>
    <w:rsid w:val="002531FA"/>
    <w:rsid w:val="00253B0F"/>
    <w:rsid w:val="002560A0"/>
    <w:rsid w:val="002606CF"/>
    <w:rsid w:val="00264611"/>
    <w:rsid w:val="00264737"/>
    <w:rsid w:val="00274E8B"/>
    <w:rsid w:val="0029298C"/>
    <w:rsid w:val="00294AD2"/>
    <w:rsid w:val="00294AF1"/>
    <w:rsid w:val="002B4ED7"/>
    <w:rsid w:val="002C2852"/>
    <w:rsid w:val="002C45B2"/>
    <w:rsid w:val="002D112A"/>
    <w:rsid w:val="002D28EA"/>
    <w:rsid w:val="002E1A1D"/>
    <w:rsid w:val="002F025E"/>
    <w:rsid w:val="002F38BE"/>
    <w:rsid w:val="002F4D57"/>
    <w:rsid w:val="002F4E84"/>
    <w:rsid w:val="0031658F"/>
    <w:rsid w:val="0032295F"/>
    <w:rsid w:val="00326A13"/>
    <w:rsid w:val="0034465B"/>
    <w:rsid w:val="00363614"/>
    <w:rsid w:val="003660EB"/>
    <w:rsid w:val="00386051"/>
    <w:rsid w:val="00386E9A"/>
    <w:rsid w:val="003B4DB5"/>
    <w:rsid w:val="003B76A2"/>
    <w:rsid w:val="003C06D1"/>
    <w:rsid w:val="003C31B2"/>
    <w:rsid w:val="003D42E5"/>
    <w:rsid w:val="003E2B1D"/>
    <w:rsid w:val="003E427F"/>
    <w:rsid w:val="003F7A0E"/>
    <w:rsid w:val="00413DC9"/>
    <w:rsid w:val="004220DB"/>
    <w:rsid w:val="00432850"/>
    <w:rsid w:val="00432C75"/>
    <w:rsid w:val="004425F3"/>
    <w:rsid w:val="0045646A"/>
    <w:rsid w:val="0046581E"/>
    <w:rsid w:val="00470754"/>
    <w:rsid w:val="004819EA"/>
    <w:rsid w:val="004951F1"/>
    <w:rsid w:val="004A399A"/>
    <w:rsid w:val="004A6AF4"/>
    <w:rsid w:val="004B507A"/>
    <w:rsid w:val="004B7A72"/>
    <w:rsid w:val="004C67EC"/>
    <w:rsid w:val="004C7573"/>
    <w:rsid w:val="004F539F"/>
    <w:rsid w:val="004F6B4A"/>
    <w:rsid w:val="004F7108"/>
    <w:rsid w:val="005035E0"/>
    <w:rsid w:val="00516152"/>
    <w:rsid w:val="00523A5B"/>
    <w:rsid w:val="005424B2"/>
    <w:rsid w:val="0054649A"/>
    <w:rsid w:val="0055076E"/>
    <w:rsid w:val="00557DCE"/>
    <w:rsid w:val="00561739"/>
    <w:rsid w:val="00570F9B"/>
    <w:rsid w:val="00597233"/>
    <w:rsid w:val="005A14C2"/>
    <w:rsid w:val="005A1FF2"/>
    <w:rsid w:val="005A3A50"/>
    <w:rsid w:val="005B255E"/>
    <w:rsid w:val="005D087B"/>
    <w:rsid w:val="005D62D0"/>
    <w:rsid w:val="005F360F"/>
    <w:rsid w:val="005F3828"/>
    <w:rsid w:val="005F7C10"/>
    <w:rsid w:val="006033A3"/>
    <w:rsid w:val="00603F11"/>
    <w:rsid w:val="00627E63"/>
    <w:rsid w:val="006409F7"/>
    <w:rsid w:val="006412C3"/>
    <w:rsid w:val="00641AF0"/>
    <w:rsid w:val="006503F9"/>
    <w:rsid w:val="00651CC9"/>
    <w:rsid w:val="00653C2C"/>
    <w:rsid w:val="0065486D"/>
    <w:rsid w:val="00654F5D"/>
    <w:rsid w:val="00663F7A"/>
    <w:rsid w:val="00674363"/>
    <w:rsid w:val="00682A40"/>
    <w:rsid w:val="00687DF3"/>
    <w:rsid w:val="006908FC"/>
    <w:rsid w:val="00695F9F"/>
    <w:rsid w:val="006A1C0F"/>
    <w:rsid w:val="006A4A3A"/>
    <w:rsid w:val="006C4851"/>
    <w:rsid w:val="006D11AA"/>
    <w:rsid w:val="006D2B6A"/>
    <w:rsid w:val="006D2FCB"/>
    <w:rsid w:val="006D6158"/>
    <w:rsid w:val="006D6257"/>
    <w:rsid w:val="006D6DB3"/>
    <w:rsid w:val="006E2856"/>
    <w:rsid w:val="006E51A2"/>
    <w:rsid w:val="006F34AB"/>
    <w:rsid w:val="006F7247"/>
    <w:rsid w:val="0070769C"/>
    <w:rsid w:val="0073136B"/>
    <w:rsid w:val="00742426"/>
    <w:rsid w:val="00770C0E"/>
    <w:rsid w:val="007746EE"/>
    <w:rsid w:val="0078002A"/>
    <w:rsid w:val="00783B95"/>
    <w:rsid w:val="007A1211"/>
    <w:rsid w:val="007A47E8"/>
    <w:rsid w:val="007A7798"/>
    <w:rsid w:val="007B0EA3"/>
    <w:rsid w:val="007B1B6D"/>
    <w:rsid w:val="007B39C2"/>
    <w:rsid w:val="007B7DA3"/>
    <w:rsid w:val="007C3F6A"/>
    <w:rsid w:val="007D18B7"/>
    <w:rsid w:val="00800C07"/>
    <w:rsid w:val="008043C1"/>
    <w:rsid w:val="00806AA1"/>
    <w:rsid w:val="008309A2"/>
    <w:rsid w:val="00837E32"/>
    <w:rsid w:val="008423E5"/>
    <w:rsid w:val="00843C4B"/>
    <w:rsid w:val="00870D2F"/>
    <w:rsid w:val="00891E6B"/>
    <w:rsid w:val="008A0633"/>
    <w:rsid w:val="008A30E0"/>
    <w:rsid w:val="008A63D7"/>
    <w:rsid w:val="008C09AB"/>
    <w:rsid w:val="008C6B82"/>
    <w:rsid w:val="008F6AD2"/>
    <w:rsid w:val="008F7DB0"/>
    <w:rsid w:val="0090782D"/>
    <w:rsid w:val="00914CED"/>
    <w:rsid w:val="00915AE0"/>
    <w:rsid w:val="009309F2"/>
    <w:rsid w:val="00933A71"/>
    <w:rsid w:val="00961422"/>
    <w:rsid w:val="00962B03"/>
    <w:rsid w:val="009701C8"/>
    <w:rsid w:val="009858B4"/>
    <w:rsid w:val="009B0312"/>
    <w:rsid w:val="009C093B"/>
    <w:rsid w:val="009F10CA"/>
    <w:rsid w:val="00A07A90"/>
    <w:rsid w:val="00A15C97"/>
    <w:rsid w:val="00A20D33"/>
    <w:rsid w:val="00A358DB"/>
    <w:rsid w:val="00A53BA3"/>
    <w:rsid w:val="00A57BBE"/>
    <w:rsid w:val="00A61527"/>
    <w:rsid w:val="00A66017"/>
    <w:rsid w:val="00A84DF9"/>
    <w:rsid w:val="00A85F29"/>
    <w:rsid w:val="00A87ECC"/>
    <w:rsid w:val="00AA3D5D"/>
    <w:rsid w:val="00AA4A85"/>
    <w:rsid w:val="00AC4146"/>
    <w:rsid w:val="00AF3C87"/>
    <w:rsid w:val="00B0035C"/>
    <w:rsid w:val="00B01C7C"/>
    <w:rsid w:val="00B01CC4"/>
    <w:rsid w:val="00B03E02"/>
    <w:rsid w:val="00B10CAC"/>
    <w:rsid w:val="00B1591B"/>
    <w:rsid w:val="00B162CC"/>
    <w:rsid w:val="00B16558"/>
    <w:rsid w:val="00B2029C"/>
    <w:rsid w:val="00B207A9"/>
    <w:rsid w:val="00B24881"/>
    <w:rsid w:val="00B30A49"/>
    <w:rsid w:val="00B37A3F"/>
    <w:rsid w:val="00B42C59"/>
    <w:rsid w:val="00B54566"/>
    <w:rsid w:val="00B63816"/>
    <w:rsid w:val="00B649F8"/>
    <w:rsid w:val="00B737E4"/>
    <w:rsid w:val="00B764AC"/>
    <w:rsid w:val="00B7764F"/>
    <w:rsid w:val="00BB28F9"/>
    <w:rsid w:val="00BB6E2C"/>
    <w:rsid w:val="00BC66D7"/>
    <w:rsid w:val="00BF13BA"/>
    <w:rsid w:val="00C06C74"/>
    <w:rsid w:val="00C30272"/>
    <w:rsid w:val="00C32637"/>
    <w:rsid w:val="00C37906"/>
    <w:rsid w:val="00C43C0D"/>
    <w:rsid w:val="00C468D3"/>
    <w:rsid w:val="00C9166F"/>
    <w:rsid w:val="00CA49B5"/>
    <w:rsid w:val="00CB15E4"/>
    <w:rsid w:val="00CB5C27"/>
    <w:rsid w:val="00CC1290"/>
    <w:rsid w:val="00CE0DCB"/>
    <w:rsid w:val="00CE3E06"/>
    <w:rsid w:val="00D00402"/>
    <w:rsid w:val="00D16313"/>
    <w:rsid w:val="00D16D8D"/>
    <w:rsid w:val="00D345AA"/>
    <w:rsid w:val="00D40E94"/>
    <w:rsid w:val="00D642E0"/>
    <w:rsid w:val="00D91127"/>
    <w:rsid w:val="00D93841"/>
    <w:rsid w:val="00DA1B8F"/>
    <w:rsid w:val="00DA32BB"/>
    <w:rsid w:val="00DB3096"/>
    <w:rsid w:val="00DB7514"/>
    <w:rsid w:val="00DC1E38"/>
    <w:rsid w:val="00DC3AF3"/>
    <w:rsid w:val="00DF72E6"/>
    <w:rsid w:val="00E0259D"/>
    <w:rsid w:val="00E0765C"/>
    <w:rsid w:val="00E124A0"/>
    <w:rsid w:val="00E31B04"/>
    <w:rsid w:val="00E55A32"/>
    <w:rsid w:val="00E63B55"/>
    <w:rsid w:val="00E65A67"/>
    <w:rsid w:val="00E7410D"/>
    <w:rsid w:val="00EA25CE"/>
    <w:rsid w:val="00EA3B51"/>
    <w:rsid w:val="00EB678F"/>
    <w:rsid w:val="00EC012B"/>
    <w:rsid w:val="00EC692E"/>
    <w:rsid w:val="00ED25B8"/>
    <w:rsid w:val="00EE24CA"/>
    <w:rsid w:val="00EF0695"/>
    <w:rsid w:val="00EF3720"/>
    <w:rsid w:val="00F05404"/>
    <w:rsid w:val="00F17A27"/>
    <w:rsid w:val="00F224D7"/>
    <w:rsid w:val="00F51CE7"/>
    <w:rsid w:val="00F5276A"/>
    <w:rsid w:val="00F5284A"/>
    <w:rsid w:val="00F60FC0"/>
    <w:rsid w:val="00F63767"/>
    <w:rsid w:val="00F662BF"/>
    <w:rsid w:val="00F82046"/>
    <w:rsid w:val="00FA1E06"/>
    <w:rsid w:val="00FB14B0"/>
    <w:rsid w:val="00FB18DA"/>
    <w:rsid w:val="00FB2D66"/>
    <w:rsid w:val="00FB44D6"/>
    <w:rsid w:val="00FB77C5"/>
    <w:rsid w:val="00FC4460"/>
    <w:rsid w:val="00FD069E"/>
    <w:rsid w:val="00FD638D"/>
    <w:rsid w:val="00FE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62EA2D"/>
  <w15:chartTrackingRefBased/>
  <w15:docId w15:val="{AD072DEE-A0C1-4E29-A566-D0BDFF92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3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5F9F"/>
    <w:rPr>
      <w:color w:val="0563C1" w:themeColor="hyperlink"/>
      <w:u w:val="single"/>
    </w:rPr>
  </w:style>
  <w:style w:type="character" w:styleId="UnresolvedMention">
    <w:name w:val="Unresolved Mention"/>
    <w:basedOn w:val="DefaultParagraphFont"/>
    <w:uiPriority w:val="99"/>
    <w:semiHidden/>
    <w:unhideWhenUsed/>
    <w:rsid w:val="00695F9F"/>
    <w:rPr>
      <w:color w:val="605E5C"/>
      <w:shd w:val="clear" w:color="auto" w:fill="E1DFDD"/>
    </w:rPr>
  </w:style>
  <w:style w:type="character" w:styleId="PlaceholderText">
    <w:name w:val="Placeholder Text"/>
    <w:basedOn w:val="DefaultParagraphFont"/>
    <w:uiPriority w:val="99"/>
    <w:semiHidden/>
    <w:rsid w:val="0070769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2391">
      <w:bodyDiv w:val="1"/>
      <w:marLeft w:val="0"/>
      <w:marRight w:val="0"/>
      <w:marTop w:val="0"/>
      <w:marBottom w:val="0"/>
      <w:divBdr>
        <w:top w:val="none" w:sz="0" w:space="0" w:color="auto"/>
        <w:left w:val="none" w:sz="0" w:space="0" w:color="auto"/>
        <w:bottom w:val="none" w:sz="0" w:space="0" w:color="auto"/>
        <w:right w:val="none" w:sz="0" w:space="0" w:color="auto"/>
      </w:divBdr>
    </w:div>
    <w:div w:id="390808618">
      <w:bodyDiv w:val="1"/>
      <w:marLeft w:val="0"/>
      <w:marRight w:val="0"/>
      <w:marTop w:val="0"/>
      <w:marBottom w:val="0"/>
      <w:divBdr>
        <w:top w:val="none" w:sz="0" w:space="0" w:color="auto"/>
        <w:left w:val="none" w:sz="0" w:space="0" w:color="auto"/>
        <w:bottom w:val="none" w:sz="0" w:space="0" w:color="auto"/>
        <w:right w:val="none" w:sz="0" w:space="0" w:color="auto"/>
      </w:divBdr>
    </w:div>
    <w:div w:id="572620429">
      <w:bodyDiv w:val="1"/>
      <w:marLeft w:val="0"/>
      <w:marRight w:val="0"/>
      <w:marTop w:val="0"/>
      <w:marBottom w:val="0"/>
      <w:divBdr>
        <w:top w:val="none" w:sz="0" w:space="0" w:color="auto"/>
        <w:left w:val="none" w:sz="0" w:space="0" w:color="auto"/>
        <w:bottom w:val="none" w:sz="0" w:space="0" w:color="auto"/>
        <w:right w:val="none" w:sz="0" w:space="0" w:color="auto"/>
      </w:divBdr>
    </w:div>
    <w:div w:id="654146102">
      <w:bodyDiv w:val="1"/>
      <w:marLeft w:val="0"/>
      <w:marRight w:val="0"/>
      <w:marTop w:val="0"/>
      <w:marBottom w:val="0"/>
      <w:divBdr>
        <w:top w:val="none" w:sz="0" w:space="0" w:color="auto"/>
        <w:left w:val="none" w:sz="0" w:space="0" w:color="auto"/>
        <w:bottom w:val="none" w:sz="0" w:space="0" w:color="auto"/>
        <w:right w:val="none" w:sz="0" w:space="0" w:color="auto"/>
      </w:divBdr>
    </w:div>
    <w:div w:id="716051231">
      <w:bodyDiv w:val="1"/>
      <w:marLeft w:val="0"/>
      <w:marRight w:val="0"/>
      <w:marTop w:val="0"/>
      <w:marBottom w:val="0"/>
      <w:divBdr>
        <w:top w:val="none" w:sz="0" w:space="0" w:color="auto"/>
        <w:left w:val="none" w:sz="0" w:space="0" w:color="auto"/>
        <w:bottom w:val="none" w:sz="0" w:space="0" w:color="auto"/>
        <w:right w:val="none" w:sz="0" w:space="0" w:color="auto"/>
      </w:divBdr>
    </w:div>
    <w:div w:id="1265961903">
      <w:bodyDiv w:val="1"/>
      <w:marLeft w:val="0"/>
      <w:marRight w:val="0"/>
      <w:marTop w:val="0"/>
      <w:marBottom w:val="0"/>
      <w:divBdr>
        <w:top w:val="none" w:sz="0" w:space="0" w:color="auto"/>
        <w:left w:val="none" w:sz="0" w:space="0" w:color="auto"/>
        <w:bottom w:val="none" w:sz="0" w:space="0" w:color="auto"/>
        <w:right w:val="none" w:sz="0" w:space="0" w:color="auto"/>
      </w:divBdr>
    </w:div>
    <w:div w:id="1784766241">
      <w:bodyDiv w:val="1"/>
      <w:marLeft w:val="0"/>
      <w:marRight w:val="0"/>
      <w:marTop w:val="0"/>
      <w:marBottom w:val="0"/>
      <w:divBdr>
        <w:top w:val="none" w:sz="0" w:space="0" w:color="auto"/>
        <w:left w:val="none" w:sz="0" w:space="0" w:color="auto"/>
        <w:bottom w:val="none" w:sz="0" w:space="0" w:color="auto"/>
        <w:right w:val="none" w:sz="0" w:space="0" w:color="auto"/>
      </w:divBdr>
    </w:div>
    <w:div w:id="1892230415">
      <w:bodyDiv w:val="1"/>
      <w:marLeft w:val="0"/>
      <w:marRight w:val="0"/>
      <w:marTop w:val="0"/>
      <w:marBottom w:val="0"/>
      <w:divBdr>
        <w:top w:val="none" w:sz="0" w:space="0" w:color="auto"/>
        <w:left w:val="none" w:sz="0" w:space="0" w:color="auto"/>
        <w:bottom w:val="none" w:sz="0" w:space="0" w:color="auto"/>
        <w:right w:val="none" w:sz="0" w:space="0" w:color="auto"/>
      </w:divBdr>
    </w:div>
    <w:div w:id="205627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E:\ResearchProject\Sumon%20Bhai\Rabies%20Vaccine\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Sheet1!$C$1</c:f>
              <c:strCache>
                <c:ptCount val="1"/>
                <c:pt idx="0">
                  <c:v>Average time gap between bite and hospital visit Day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Sheet1!$B$2:$B$8</c:f>
              <c:strCache>
                <c:ptCount val="7"/>
                <c:pt idx="0">
                  <c:v>Don’t know about vaccine schedule</c:v>
                </c:pt>
                <c:pt idx="1">
                  <c:v>Busy with other works</c:v>
                </c:pt>
                <c:pt idx="2">
                  <c:v>Took time to find IDH</c:v>
                </c:pt>
                <c:pt idx="3">
                  <c:v>Unable to come on day 0 because of bite induced suffering</c:v>
                </c:pt>
                <c:pt idx="4">
                  <c:v>Sickness</c:v>
                </c:pt>
                <c:pt idx="5">
                  <c:v>Distance</c:v>
                </c:pt>
                <c:pt idx="6">
                  <c:v>Others</c:v>
                </c:pt>
              </c:strCache>
            </c:strRef>
          </c:cat>
          <c:val>
            <c:numRef>
              <c:f>Sheet1!$C$2:$C$8</c:f>
              <c:numCache>
                <c:formatCode>General</c:formatCode>
                <c:ptCount val="7"/>
                <c:pt idx="0">
                  <c:v>4.09</c:v>
                </c:pt>
                <c:pt idx="1">
                  <c:v>2.14</c:v>
                </c:pt>
                <c:pt idx="2">
                  <c:v>1.9</c:v>
                </c:pt>
                <c:pt idx="3">
                  <c:v>3.11</c:v>
                </c:pt>
                <c:pt idx="4">
                  <c:v>3.33</c:v>
                </c:pt>
                <c:pt idx="5">
                  <c:v>8.36</c:v>
                </c:pt>
                <c:pt idx="6">
                  <c:v>1.8</c:v>
                </c:pt>
              </c:numCache>
            </c:numRef>
          </c:val>
          <c:extLst>
            <c:ext xmlns:c16="http://schemas.microsoft.com/office/drawing/2014/chart" uri="{C3380CC4-5D6E-409C-BE32-E72D297353CC}">
              <c16:uniqueId val="{00000000-E5BB-4352-8204-7853E5AAD4F4}"/>
            </c:ext>
          </c:extLst>
        </c:ser>
        <c:dLbls>
          <c:dLblPos val="outEnd"/>
          <c:showLegendKey val="0"/>
          <c:showVal val="1"/>
          <c:showCatName val="0"/>
          <c:showSerName val="0"/>
          <c:showPercent val="0"/>
          <c:showBubbleSize val="0"/>
        </c:dLbls>
        <c:gapWidth val="182"/>
        <c:axId val="588749792"/>
        <c:axId val="588739352"/>
      </c:barChart>
      <c:catAx>
        <c:axId val="5887497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Reason for coming late to vaccination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739352"/>
        <c:crosses val="autoZero"/>
        <c:auto val="1"/>
        <c:lblAlgn val="ctr"/>
        <c:lblOffset val="100"/>
        <c:noMultiLvlLbl val="0"/>
      </c:catAx>
      <c:valAx>
        <c:axId val="588739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u="none" strike="noStrike" kern="1200" baseline="0">
                    <a:solidFill>
                      <a:sysClr val="windowText" lastClr="000000">
                        <a:lumMod val="65000"/>
                        <a:lumOff val="35000"/>
                      </a:sysClr>
                    </a:solidFill>
                  </a:rPr>
                  <a:t>Average time (in Days)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749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BB39F50-0972-4A76-ADED-953A4E56998F}"/>
      </w:docPartPr>
      <w:docPartBody>
        <w:p w:rsidR="00C32834" w:rsidRDefault="001E7F04">
          <w:r w:rsidRPr="00D95A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04"/>
    <w:rsid w:val="001E7F04"/>
    <w:rsid w:val="005F360F"/>
    <w:rsid w:val="00A26CC1"/>
    <w:rsid w:val="00B4118F"/>
    <w:rsid w:val="00C32834"/>
    <w:rsid w:val="00FD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7F0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62D538-7570-4C48-ABB3-212AC9392837}">
  <we:reference id="wa104382081" version="1.55.1.0" store="en-US" storeType="OMEX"/>
  <we:alternateReferences>
    <we:reference id="wa104382081" version="1.55.1.0" store="en-US" storeType="OMEX"/>
  </we:alternateReferences>
  <we:properties>
    <we:property name="MENDELEY_CITATIONS" value="[{&quot;citationID&quot;:&quot;MENDELEY_CITATION_937b9e36-30e8-4bd5-9198-facf65659014&quot;,&quot;properties&quot;:{&quot;noteIndex&quot;:0},&quot;isEdited&quot;:false,&quot;manualOverride&quot;:{&quot;isManuallyOverridden&quot;:false,&quot;citeprocText&quot;:&quot;(Hasan et al., 2020)&quot;,&quot;manualOverrideText&quot;:&quot;&quot;},&quot;citationTag&quot;:&quot;MENDELEY_CITATION_v3_eyJjaXRhdGlvbklEIjoiTUVOREVMRVlfQ0lUQVRJT05fOTM3YjllMzYtMzBlOC00YmQ1LTkxOTgtZmFjZjY1NjU5MDE0IiwicHJvcGVydGllcyI6eyJub3RlSW5kZXgiOjB9LCJpc0VkaXRlZCI6ZmFsc2UsIm1hbnVhbE92ZXJyaWRlIjp7ImlzTWFudWFsbHlPdmVycmlkZGVuIjpmYWxzZSwiY2l0ZXByb2NUZXh0IjoiKEhhc2FuIGV0IGFsLiwgMjAyMCkiLCJtYW51YWxPdmVycmlkZVRleHQiOiIifSwiY2l0YXRpb25JdGVtcyI6W3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ID&quot;:&quot;MENDELEY_CITATION_58347791-5af6-40d7-adc9-735ad57dc1f4&quot;,&quot;properties&quot;:{&quot;noteIndex&quot;:0},&quot;isEdited&quot;:false,&quot;manualOverride&quot;:{&quot;isManuallyOverridden&quot;:false,&quot;citeprocText&quot;:&quot;(Hasan et al., 2025)&quot;,&quot;manualOverrideText&quot;:&quot;&quot;},&quot;citationItems&quot;:[{&quot;id&quot;:&quot;b71b9dd0-7e67-316b-a232-553a1fd6abbc&quot;,&quot;itemData&quot;:{&quot;type&quot;:&quot;article-journal&quot;,&quot;id&quot;:&quot;b71b9dd0-7e67-316b-a232-553a1fd6abbc&quot;,&quot;title&quot;:&quot;Assessing Contributory Factors of Diarrhea Among Under-Five Children in Bangladesh From 2006 to 2019 and Recent Increases: A Cross-Sectional Study&quot;,&quot;author&quot;:[{&quot;family&quot;:&quot;Hasan&quot;,&quot;given&quot;:&quot;Mohammad Nayeem&quot;,&quot;parse-names&quot;:false,&quot;dropping-particle&quot;:&quot;&quot;,&quot;non-dropping-particle&quot;:&quot;&quot;},{&quot;family&quot;:&quot;Siddiqui&quot;,&quot;given&quot;:&quot;M. Noor e.alam&quot;,&quot;parse-names&quot;:false,&quot;dropping-particle&quot;:&quot;&quot;,&quot;non-dropping-particle&quot;:&quot;&quot;},{&quot;family&quot;:&quot;Akter&quot;,&quot;given&quot;:&quot;Mst Farzana&quot;,&quot;parse-names&quot;:false,&quot;dropping-particle&quot;:&quot;&quot;,&quot;non-dropping-particle&quot;:&quot;&quot;},{&quot;family&quot;:&quot;Mitu&quot;,&quot;given&quot;:&quot;Sabikunnaher&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Health Science Reports&quot;,&quot;container-title-short&quot;:&quot;Health Sci Rep&quot;,&quot;accessed&quot;:{&quot;date-parts&quot;:[[2025,6,5]]},&quot;DOI&quot;:&quot;10.1002/HSR2.70457&quot;,&quot;ISSN&quot;:&quot;2398-8835&quot;,&quot;URL&quot;:&quot;/doi/pdf/10.1002/hsr2.70457&quot;,&quot;issued&quot;:{&quot;date-parts&quot;:[[2025,2,1]]},&quot;page&quot;:&quot;e70457&quot;,&quot;abstract&quot;:&quot;Background and Aims: One-third of all child deaths in this country are caused by diarrhea. The burden of the disease appears to be increasing in recent years in Bangladesh. This study aimed to analyze the prevalence of diarrhea and identify the factors contributing to diarrheal diseases among children aged 0–5 years in Bangladesh from 2006 to 2019, to understand the recent increase in this serious health issue. Methods: In this study, using the data from the Multiple Indicator Cluster Survey (MICS), a total of 31,566, 23,402, and 24,686 children under five were included from, 2006, 2012, and 2019, respectively. Logistic regressions were applied to analyze the changes in factors influencing childhood diarrhea. Results: The results revealed a decline in diarrhea prevalence from MICS 2006 (7.1%) to MICS 2012 (3.9%). However, there was a sharp increase to 6.9% in MICS 2019. Notably, children aged 12–23 months exhibited consistently 2.22 times (adjusted odds ratio (AOR) = 2.22, 95% confidence interval (CI: 1.86–2.65), 5.24 times (CI: 2.51–10.95) and 3.36 times (CI: 2.67–4.22) higher likelihood of experiencing diarrhea compared to the older age group (48–59 months) in MICS 2006, 2012 and 2019, respectively. The mother's educational background also played a role, in MICS 2006, 2012, and 2019, children whose mothers had no or incomplete primary education had 1.48 (CI: 1.18–1.86), 1.07 (CI: 0.76–1.50), and 1.34 (CI: 1.06–1.69) times higher chances of diarrhea compared to children of mothers with secondary complete or higher education. Conclusion: Underweight status, geographical division, household wealth status, and unimproved and shared toilet facilities emerged as contributing factors of diarrhea among children aged 0–5 years. The findings underscore the importance of child nutrition, basic hygiene practices, and special care during the rainy season to mitigate the under-five mortality rate associated with diarrhea.&quot;,&quot;publisher&quot;:&quot;John Wiley &amp; Sons, Ltd&quot;,&quot;issue&quot;:&quot;2&quot;,&quot;volume&quot;:&quot;8&quot;},&quot;isTemporary&quot;:false}],&quot;citationTag&quot;:&quot;MENDELEY_CITATION_v3_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&quot;},{&quot;citationID&quot;:&quot;MENDELEY_CITATION_d8cc1da3-1ab0-48b5-b0d7-c3859dbf2e7d&quot;,&quot;properties&quot;:{&quot;noteIndex&quot;:0},&quot;isEdited&quot;:false,&quot;manualOverride&quot;:{&quot;isManuallyOverridden&quot;:false,&quot;citeprocText&quot;:&quot;(Cook &amp;#38; Rajbhandari, 2018; Hasan et al., 2023)&quot;,&quot;manualOverrideText&quot;:&quot;&quot;},&quot;citationTag&quot;:&quot;MENDELEY_CITATION_v3_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V19&quot;,&quot;citationItems&quot;:[{&quot;id&quot;:&quot;9cdfb604-53b5-3740-9133-5b6b97ec2f32&quot;,&quot;itemData&quot;:{&quot;type&quot;:&quot;article-journal&quot;,&quot;id&quot;:&quot;9cdfb604-53b5-3740-9133-5b6b97ec2f32&quot;,&quot;title&quot;:&quot;Heckroccurve: ROC Curves for Selected Samples&quot;,&quot;author&quot;:[{&quot;family&quot;:&quot;Cook&quot;,&quot;given&quot;:&quot;Jonathan A.&quot;,&quot;parse-names&quot;:false,&quot;dropping-particle&quot;:&quot;&quot;,&quot;non-dropping-particle&quot;:&quot;&quot;},{&quot;family&quot;:&quot;Rajbhandari&quot;,&quot;given&quot;:&quot;Ashish&quot;,&quot;parse-names&quot;:false,&quot;dropping-particle&quot;:&quot;&quot;,&quot;non-dropping-particle&quot;:&quot;&quot;}],&quot;container-title&quot;:&quot;https://doi.org/10.1177/1536867X1801800110&quot;,&quot;accessed&quot;:{&quot;date-parts&quot;:[[2023,8,17]]},&quot;DOI&quot;:&quot;10.1177/1536867X1801800110&quot;,&quot;ISSN&quot;:&quot;15368734&quot;,&quot;URL&quot;:&quot;https://journals.sagepub.com/doi/10.1177/1536867X1801800110&quot;,&quot;issued&quot;:{&quot;date-parts&quot;:[[2018,3,1]]},&quot;page&quot;:&quot;174-183&quot;,&quot;abstract&quot;:&quot;Receiver operating characteristic (ROC) curves can be misleading when they are constructed with selected samples. In this article, we describe heckroccurve, which implements a recently developed pr...&quot;,&quot;publisher&quot;:&quot;SAGE PublicationsSage CA: Los Angeles, CA&quot;,&quot;issue&quot;:&quot;1&quot;,&quot;volume&quot;:&quot;18&quot;,&quot;container-title-short&quot;:&quot;&quot;},&quot;isTemporary&quot;:false},{&quot;id&quot;:&quot;344f7bd4-6717-3721-8523-7f055495b70d&quot;,&quot;itemData&quot;:{&quot;type&quot;:&quot;article-journal&quot;,&quot;id&quot;:&quot;344f7bd4-6717-3721-8523-7f055495b70d&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4,5,11]]},&quot;DOI&quot;:&quot;10.1186/S12889-023-15617-8/TABLES/4&quot;,&quot;ISSN&quot;:&quot;14712458&quot;,&quot;PMID&quot;:&quot;37046226&quot;,&quot;URL&quot;:&quot;https://link.springer.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ID&quot;:&quot;MENDELEY_CITATION_bb48dc7d-9aa6-4d1a-a59d-02d93fb71b55&quot;,&quot;properties&quot;:{&quot;noteIndex&quot;:0},&quot;isEdited&quot;:false,&quot;manualOverride&quot;:{&quot;isManuallyOverridden&quot;:false,&quot;citeprocText&quot;:&quot;(Demler et al., 2015)&quot;,&quot;manualOverrideText&quot;:&quot;&quot;},&quot;citationTag&quot;:&quot;MENDELEY_CITATION_v3_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&quot;,&quot;citationItems&quot;:[{&quot;id&quot;:&quot;d36cde3c-f367-3a2b-bc39-6f3652606135&quot;,&quot;itemData&quot;:{&quot;type&quot;:&quot;article-journal&quot;,&quot;id&quot;:&quot;d36cde3c-f367-3a2b-bc39-6f3652606135&quot;,&quot;title&quot;:&quot;Tests of Calibration and Goodness of Fit in the Survival Setting&quot;,&quot;author&quot;:[{&quot;family&quot;:&quot;Demler&quot;,&quot;given&quot;:&quot;Olga&quot;,&quot;parse-names&quot;:false,&quot;dropping-particle&quot;:&quot;V.&quot;,&quot;non-dropping-particle&quot;:&quot;&quot;},{&quot;family&quot;:&quot;Paynter&quot;,&quot;given&quot;:&quot;Nina P.&quot;,&quot;parse-names&quot;:false,&quot;dropping-particle&quot;:&quot;&quot;,&quot;non-dropping-particle&quot;:&quot;&quot;},{&quot;family&quot;:&quot;Cook&quot;,&quot;given&quot;:&quot;Nancy R.&quot;,&quot;parse-names&quot;:false,&quot;dropping-particle&quot;:&quot;&quot;,&quot;non-dropping-particle&quot;:&quot;&quot;}],&quot;container-title&quot;:&quot;Statistics in medicine&quot;,&quot;container-title-short&quot;:&quot;Stat Med&quot;,&quot;accessed&quot;:{&quot;date-parts&quot;:[[2025,6,5]]},&quot;DOI&quot;:&quot;10.1002/SIM.6428&quot;,&quot;ISSN&quot;:&quot;10970258&quot;,&quot;PMID&quot;:&quot;25684707&quot;,&quot;URL&quot;:&quot;https://pmc.ncbi.nlm.nih.gov/articles/PMC4555993/&quot;,&quot;issued&quot;:{&quot;date-parts&quot;:[[2015,5,10]]},&quot;page&quot;:&quot;1659&quot;,&quot;abstract&quot;:&quot;To access the calibration of a predictive model in a survival analysis setting, several authors have extended the Hosmer-Lemeshow goodness-of-fit test to survival data. Grønnesby and Borgan developed a test under the proportional hazards assumption, and Nam and D'Agostino developed a nonparametric test that is applicable in a more general survival setting for data with limited censoring. We analyze the performance of the two tests and show that the Grønnesby-Borgan test attains appropriate size in a variety of settings, whereas the Nam-D'Agostino method has a higher than nominal Type 1 error when there is more than trivial censoring. Both tests are sensitive to small cell sizes. We develop a modification of the Nam-D'Agostino test to allow for higher censoring rates. We show that this modified Nam-D'Agostino test has appropriate control of Type 1 error and comparable power to the Grønnesby-Borgan test and is applicable to settings other than proportional hazards. We also discuss the application to small cell sizes.&quot;,&quot;publisher&quot;:&quot;John Wiley and Sons Ltd&quot;,&quot;issue&quot;:&quot;10&quot;,&quot;volume&quot;:&quot;34&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90575-6FE9-4F42-AE71-5BB527FE6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4019</TotalTime>
  <Pages>9</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240</cp:revision>
  <dcterms:created xsi:type="dcterms:W3CDTF">2024-03-01T23:29:00Z</dcterms:created>
  <dcterms:modified xsi:type="dcterms:W3CDTF">2025-06-17T16:49:00Z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5fb4a22e1dc4983c5358a09a3c0cd515a593ac38ff686886631ee3f610276f45</vt:lpwstr>
  </property>
</Properties>
</file>