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pacing w:val="0"/>
          <w:kern w:val="0"/>
          <w:sz w:val="24"/>
          <w:szCs w:val="24"/>
        </w:rPr>
        <w:id w:val="1280149582"/>
        <w:docPartObj>
          <w:docPartGallery w:val="Cover Pages"/>
          <w:docPartUnique/>
        </w:docPartObj>
      </w:sdtPr>
      <w:sdtEndPr/>
      <w:sdtContent>
        <w:p w:rsidR="009E028C" w:rsidRDefault="009E028C" w:rsidP="00446D68">
          <w:pPr>
            <w:pStyle w:val="Title"/>
            <w:rPr>
              <w:rFonts w:asciiTheme="minorHAnsi" w:eastAsiaTheme="minorHAnsi" w:hAnsiTheme="minorHAnsi" w:cstheme="minorBidi"/>
              <w:spacing w:val="0"/>
              <w:kern w:val="0"/>
              <w:sz w:val="24"/>
              <w:szCs w:val="24"/>
            </w:rPr>
          </w:pPr>
          <w:r w:rsidRPr="00446D68">
            <w:rPr>
              <w:noProof/>
              <w:lang w:val="en-CA" w:eastAsia="zh-CN"/>
            </w:rPr>
            <w:drawing>
              <wp:anchor distT="0" distB="0" distL="114300" distR="114300" simplePos="0" relativeHeight="251658240" behindDoc="0" locked="0" layoutInCell="1" allowOverlap="1" wp14:anchorId="6C9D232E" wp14:editId="635B994A">
                <wp:simplePos x="0" y="0"/>
                <wp:positionH relativeFrom="column">
                  <wp:posOffset>-914400</wp:posOffset>
                </wp:positionH>
                <wp:positionV relativeFrom="paragraph">
                  <wp:posOffset>59055</wp:posOffset>
                </wp:positionV>
                <wp:extent cx="7799705" cy="3899535"/>
                <wp:effectExtent l="0" t="0" r="0" b="5715"/>
                <wp:wrapTight wrapText="bothSides">
                  <wp:wrapPolygon edited="0">
                    <wp:start x="0" y="0"/>
                    <wp:lineTo x="0" y="21526"/>
                    <wp:lineTo x="21524" y="2152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99705" cy="3899535"/>
                        </a:xfrm>
                        <a:prstGeom prst="rect">
                          <a:avLst/>
                        </a:prstGeom>
                      </pic:spPr>
                    </pic:pic>
                  </a:graphicData>
                </a:graphic>
                <wp14:sizeRelH relativeFrom="page">
                  <wp14:pctWidth>0</wp14:pctWidth>
                </wp14:sizeRelH>
                <wp14:sizeRelV relativeFrom="page">
                  <wp14:pctHeight>0</wp14:pctHeight>
                </wp14:sizeRelV>
              </wp:anchor>
            </w:drawing>
          </w:r>
        </w:p>
        <w:p w:rsidR="00446D68" w:rsidRDefault="00446D68" w:rsidP="00446D68">
          <w:pPr>
            <w:pStyle w:val="Title"/>
          </w:pPr>
          <w:r>
            <w:t>Project Charter:</w:t>
          </w:r>
        </w:p>
        <w:p w:rsidR="00446D68" w:rsidRDefault="00AA1DE1" w:rsidP="00446D68">
          <w:pPr>
            <w:pStyle w:val="Title"/>
          </w:pPr>
          <w:r>
            <w:t>LGH Acute Medical and Surgical Beds Optimization</w:t>
          </w:r>
        </w:p>
        <w:p w:rsidR="00446D68" w:rsidRDefault="00AA1DE1" w:rsidP="00446D68">
          <w:r>
            <w:t>Using simulation to optimize patient flow from acute medical and surgical beds to subacute beds</w:t>
          </w:r>
        </w:p>
        <w:p w:rsidR="00446D68" w:rsidRDefault="00446D68" w:rsidP="00446D68"/>
        <w:p w:rsidR="00446D68" w:rsidRDefault="00446D68" w:rsidP="00446D68">
          <w:r>
            <w:t xml:space="preserve">Nayef Ahmad, </w:t>
          </w:r>
          <w:r w:rsidRPr="00217BB1">
            <w:t>Fattane</w:t>
          </w:r>
          <w:r w:rsidR="00B623F3">
            <w:t xml:space="preserve"> Nadimi</w:t>
          </w:r>
          <w:r>
            <w:t>, and Rebecca Yao</w:t>
          </w:r>
        </w:p>
        <w:p w:rsidR="009E028C" w:rsidRPr="00446D68" w:rsidRDefault="009E028C" w:rsidP="00446D68"/>
        <w:p w:rsidR="002261DC" w:rsidRPr="00446D68" w:rsidRDefault="00224BE3" w:rsidP="00446D68"/>
      </w:sdtContent>
    </w:sdt>
    <w:p w:rsidR="00446D68" w:rsidRDefault="00446D68">
      <w:pPr>
        <w:rPr>
          <w:rFonts w:asciiTheme="majorHAnsi" w:eastAsiaTheme="majorEastAsia" w:hAnsiTheme="majorHAnsi" w:cstheme="majorBidi"/>
          <w:color w:val="2F5496" w:themeColor="accent1" w:themeShade="BF"/>
          <w:sz w:val="32"/>
          <w:szCs w:val="32"/>
        </w:rPr>
      </w:pPr>
      <w:r>
        <w:br w:type="page"/>
      </w:r>
    </w:p>
    <w:p w:rsidR="0077682D" w:rsidRDefault="002261DC" w:rsidP="002261DC">
      <w:pPr>
        <w:pStyle w:val="Heading1"/>
      </w:pPr>
      <w:r>
        <w:t>Background</w:t>
      </w:r>
    </w:p>
    <w:p w:rsidR="006E4F15" w:rsidRDefault="000362D8" w:rsidP="00F461E2">
      <w:pPr>
        <w:jc w:val="both"/>
      </w:pPr>
      <w:r>
        <w:t xml:space="preserve">Lions Gate Hospital (LGH) has launched a redevelopment project that involves </w:t>
      </w:r>
      <w:r w:rsidR="00887A0F">
        <w:t>build</w:t>
      </w:r>
      <w:r>
        <w:t>ing</w:t>
      </w:r>
      <w:r w:rsidR="00887A0F">
        <w:t xml:space="preserve"> a new acute care b</w:t>
      </w:r>
      <w:r w:rsidR="008D0F7A">
        <w:t xml:space="preserve">uilding </w:t>
      </w:r>
      <w:r>
        <w:t xml:space="preserve">that </w:t>
      </w:r>
      <w:r w:rsidR="007F2E66">
        <w:t xml:space="preserve">will add 200,000 square feet of space to the LGH campus. </w:t>
      </w:r>
      <w:r w:rsidR="00052766">
        <w:t xml:space="preserve">108 </w:t>
      </w:r>
      <w:r w:rsidR="001C6B5C">
        <w:t xml:space="preserve">inpatient beds will </w:t>
      </w:r>
      <w:r w:rsidR="00F461E2">
        <w:t xml:space="preserve">be </w:t>
      </w:r>
      <w:r>
        <w:t xml:space="preserve">relocated </w:t>
      </w:r>
      <w:r w:rsidR="001C6B5C">
        <w:t>fro</w:t>
      </w:r>
      <w:r w:rsidR="00B321C8">
        <w:t xml:space="preserve">m the current Paul Myers Tower and will </w:t>
      </w:r>
      <w:r w:rsidR="00C86E57">
        <w:t xml:space="preserve">mostly </w:t>
      </w:r>
      <w:r w:rsidR="00B321C8">
        <w:t xml:space="preserve">be placed </w:t>
      </w:r>
      <w:r w:rsidR="00C86E57">
        <w:t xml:space="preserve">in </w:t>
      </w:r>
      <w:r w:rsidR="00B321C8">
        <w:t>single</w:t>
      </w:r>
      <w:r w:rsidR="00D620F0">
        <w:t>-</w:t>
      </w:r>
      <w:r w:rsidR="00B321C8">
        <w:t>occupancy rooms.</w:t>
      </w:r>
      <w:r w:rsidR="0060296E">
        <w:t xml:space="preserve"> </w:t>
      </w:r>
      <w:r w:rsidR="00D620F0">
        <w:t xml:space="preserve">The redevelopment project is expected to improve the healthcare experience for patients through </w:t>
      </w:r>
      <w:r w:rsidR="00CA318B">
        <w:t xml:space="preserve">the use of </w:t>
      </w:r>
      <w:r w:rsidR="00D620F0" w:rsidRPr="00D620F0">
        <w:t>cutting-edge technology,</w:t>
      </w:r>
      <w:r w:rsidR="00D620F0">
        <w:t xml:space="preserve"> application of </w:t>
      </w:r>
      <w:r w:rsidR="00D620F0" w:rsidRPr="00D620F0">
        <w:t xml:space="preserve">current best practice in </w:t>
      </w:r>
      <w:r w:rsidR="00CA318B">
        <w:t xml:space="preserve">resource utilization and </w:t>
      </w:r>
      <w:r w:rsidR="00D620F0" w:rsidRPr="00D620F0">
        <w:t>service delivery</w:t>
      </w:r>
      <w:r w:rsidR="00CA318B">
        <w:t xml:space="preserve">, and alignment with community health services. </w:t>
      </w:r>
      <w:r w:rsidR="00D620F0">
        <w:t xml:space="preserve"> </w:t>
      </w:r>
    </w:p>
    <w:p w:rsidR="006E4F15" w:rsidRDefault="006E4F15" w:rsidP="00AB0DD6"/>
    <w:p w:rsidR="007F635B" w:rsidRDefault="007F635B" w:rsidP="00F461E2">
      <w:pPr>
        <w:jc w:val="both"/>
      </w:pPr>
      <w:r>
        <w:t>Managing the flow of patients through high-acuity medical and surgical units is one of the key goa</w:t>
      </w:r>
      <w:r w:rsidR="00807C8B">
        <w:t xml:space="preserve">ls of the redevelopment project. In particular, the project team is interested in the flow through the following four units: </w:t>
      </w:r>
    </w:p>
    <w:p w:rsidR="007F635B" w:rsidRDefault="00AB0DD6" w:rsidP="00F461E2">
      <w:pPr>
        <w:pStyle w:val="ListParagraph"/>
        <w:numPr>
          <w:ilvl w:val="0"/>
          <w:numId w:val="3"/>
        </w:numPr>
        <w:jc w:val="both"/>
      </w:pPr>
      <w:r>
        <w:t>4E – Acute Medicine</w:t>
      </w:r>
    </w:p>
    <w:p w:rsidR="007F635B" w:rsidRDefault="00AB0DD6" w:rsidP="00F461E2">
      <w:pPr>
        <w:pStyle w:val="ListParagraph"/>
        <w:numPr>
          <w:ilvl w:val="0"/>
          <w:numId w:val="3"/>
        </w:numPr>
        <w:jc w:val="both"/>
      </w:pPr>
      <w:r>
        <w:t>6E – Surg</w:t>
      </w:r>
      <w:r w:rsidR="007F635B">
        <w:t>ery</w:t>
      </w:r>
    </w:p>
    <w:p w:rsidR="007F635B" w:rsidRDefault="00AB0DD6" w:rsidP="00F461E2">
      <w:pPr>
        <w:pStyle w:val="ListParagraph"/>
        <w:numPr>
          <w:ilvl w:val="0"/>
          <w:numId w:val="3"/>
        </w:numPr>
        <w:jc w:val="both"/>
      </w:pPr>
      <w:r>
        <w:t>6W – Orthopedics</w:t>
      </w:r>
    </w:p>
    <w:p w:rsidR="007F635B" w:rsidRDefault="00AB0DD6" w:rsidP="00F461E2">
      <w:pPr>
        <w:pStyle w:val="ListParagraph"/>
        <w:numPr>
          <w:ilvl w:val="0"/>
          <w:numId w:val="3"/>
        </w:numPr>
        <w:jc w:val="both"/>
      </w:pPr>
      <w:r>
        <w:t xml:space="preserve">7E </w:t>
      </w:r>
      <w:r w:rsidR="006E4F15">
        <w:t xml:space="preserve">Neuroscience/NCCU </w:t>
      </w:r>
    </w:p>
    <w:p w:rsidR="00807C8B" w:rsidRDefault="00807C8B" w:rsidP="00F461E2">
      <w:pPr>
        <w:jc w:val="both"/>
      </w:pPr>
    </w:p>
    <w:p w:rsidR="00CA318B" w:rsidRDefault="00807C8B" w:rsidP="00F461E2">
      <w:pPr>
        <w:jc w:val="both"/>
      </w:pPr>
      <w:r>
        <w:t xml:space="preserve">Once the new building is completed, the beds from these units will be relocated. </w:t>
      </w:r>
    </w:p>
    <w:p w:rsidR="00CA318B" w:rsidRDefault="00CA318B" w:rsidP="00F461E2">
      <w:pPr>
        <w:jc w:val="both"/>
      </w:pPr>
    </w:p>
    <w:p w:rsidR="00052766" w:rsidRDefault="007174E5" w:rsidP="00F461E2">
      <w:pPr>
        <w:jc w:val="both"/>
      </w:pPr>
      <w:r>
        <w:t>According to the current plans for the new building, t</w:t>
      </w:r>
      <w:r w:rsidR="00642F3E">
        <w:t xml:space="preserve">he fourth, fifth, and sixth floor will house two nursing units per floor and 18 inpatient beds per nursing unit. Two acute surgery units will completely occupy the fourth floor. The fifth floor will be occupied by a neurosciences unit and </w:t>
      </w:r>
      <w:r w:rsidR="00DF4C30">
        <w:t>a “</w:t>
      </w:r>
      <w:r w:rsidR="00642F3E">
        <w:t>flex</w:t>
      </w:r>
      <w:r w:rsidR="00DF4C30">
        <w:t>”</w:t>
      </w:r>
      <w:r w:rsidR="00642F3E">
        <w:t xml:space="preserve"> unit </w:t>
      </w:r>
      <w:r w:rsidR="00DF4C30">
        <w:t xml:space="preserve">with beds </w:t>
      </w:r>
      <w:r w:rsidR="00642F3E">
        <w:t xml:space="preserve">that </w:t>
      </w:r>
      <w:r w:rsidR="005E2414">
        <w:t>can be used by</w:t>
      </w:r>
      <w:r w:rsidR="00642F3E">
        <w:t xml:space="preserve"> </w:t>
      </w:r>
      <w:r w:rsidR="00DF4C30">
        <w:t xml:space="preserve">either </w:t>
      </w:r>
      <w:r w:rsidR="00642F3E">
        <w:t xml:space="preserve">medical, surgical, </w:t>
      </w:r>
      <w:r w:rsidR="00DF4C30">
        <w:t xml:space="preserve">or </w:t>
      </w:r>
      <w:r w:rsidR="00642F3E">
        <w:t xml:space="preserve">neurosciences patients. </w:t>
      </w:r>
      <w:r w:rsidR="003A1213">
        <w:t xml:space="preserve">The sixth floor will house two acute medicine units. </w:t>
      </w:r>
    </w:p>
    <w:p w:rsidR="00446D68" w:rsidRDefault="00446D68" w:rsidP="00446D68">
      <w:pPr>
        <w:pStyle w:val="Heading1"/>
      </w:pPr>
      <w:r>
        <w:t>Problem Statement</w:t>
      </w:r>
      <w:r w:rsidR="00B829C2">
        <w:t xml:space="preserve"> </w:t>
      </w:r>
    </w:p>
    <w:p w:rsidR="00A85484" w:rsidRDefault="00375F5D" w:rsidP="00F461E2">
      <w:pPr>
        <w:jc w:val="both"/>
      </w:pPr>
      <w:r>
        <w:t xml:space="preserve">Meeting </w:t>
      </w:r>
      <w:r w:rsidR="007438E7">
        <w:t xml:space="preserve">the demand for high-acuity medical and surgical units with a fixed number of beds is a major challenge. </w:t>
      </w:r>
      <w:r>
        <w:t xml:space="preserve">Our data show that in the current state, there is often excess demand for beds in the </w:t>
      </w:r>
      <w:r w:rsidR="003E31D4">
        <w:t>4E, 6E, 6W, and 7E</w:t>
      </w:r>
      <w:r w:rsidR="00AC2B60">
        <w:t xml:space="preserve"> </w:t>
      </w:r>
      <w:r>
        <w:t>units</w:t>
      </w:r>
      <w:r w:rsidR="00AC2B60">
        <w:t>.</w:t>
      </w:r>
      <w:r w:rsidR="008A5781">
        <w:t xml:space="preserve"> </w:t>
      </w:r>
      <w:r w:rsidR="00A85484">
        <w:t xml:space="preserve">This has implications for both the financial performance of the hospital, and for patient experience. </w:t>
      </w:r>
    </w:p>
    <w:p w:rsidR="00A85484" w:rsidRDefault="00A85484" w:rsidP="00F461E2">
      <w:pPr>
        <w:jc w:val="both"/>
      </w:pPr>
    </w:p>
    <w:p w:rsidR="00A85484" w:rsidRDefault="008A5781" w:rsidP="00F461E2">
      <w:pPr>
        <w:jc w:val="both"/>
      </w:pPr>
      <w:r w:rsidRPr="00CF23A3">
        <w:t>As Table 1 shows, the average census for each of these units between March 1</w:t>
      </w:r>
      <w:r w:rsidRPr="00F461E2">
        <w:rPr>
          <w:vertAlign w:val="superscript"/>
        </w:rPr>
        <w:t>st</w:t>
      </w:r>
      <w:r w:rsidRPr="00CF23A3">
        <w:t>, 2017 and October 31</w:t>
      </w:r>
      <w:r w:rsidRPr="00F461E2">
        <w:rPr>
          <w:vertAlign w:val="superscript"/>
        </w:rPr>
        <w:t>st</w:t>
      </w:r>
      <w:r w:rsidRPr="00CF23A3">
        <w:t>, 2017 has been above the level of funded beds.</w:t>
      </w:r>
      <w:r w:rsidR="002230DD" w:rsidRPr="00174037">
        <w:t xml:space="preserve"> </w:t>
      </w:r>
      <w:r w:rsidR="00A85484" w:rsidRPr="00174037">
        <w:t xml:space="preserve">The median time interval between a request for a bed in one of these units and admission into the unit is </w:t>
      </w:r>
      <w:r w:rsidR="00AC3A52" w:rsidRPr="00174037">
        <w:t>over 3 hours; 10% of patients wait over 7 hours (Table 2</w:t>
      </w:r>
      <w:r w:rsidR="00AC3A52">
        <w:t xml:space="preserve">). </w:t>
      </w:r>
    </w:p>
    <w:p w:rsidR="00A85484" w:rsidRDefault="00A85484" w:rsidP="00F461E2">
      <w:pPr>
        <w:jc w:val="both"/>
      </w:pPr>
    </w:p>
    <w:p w:rsidR="00375F5D" w:rsidRDefault="00A85484" w:rsidP="00F461E2">
      <w:pPr>
        <w:jc w:val="both"/>
      </w:pPr>
      <w:r>
        <w:t xml:space="preserve">Furthermore, analysis conducted in June 2017 showed that approximately 31% of patients in FY 2016/17 who required services in specialized medical units had to spend time in other units due to the lack of available beds. </w:t>
      </w:r>
    </w:p>
    <w:p w:rsidR="00A85484" w:rsidRDefault="00A85484" w:rsidP="00F461E2">
      <w:pPr>
        <w:jc w:val="both"/>
      </w:pPr>
    </w:p>
    <w:p w:rsidR="004B09DF" w:rsidRDefault="004B09DF" w:rsidP="004B09DF"/>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74"/>
        <w:gridCol w:w="2268"/>
        <w:gridCol w:w="2211"/>
        <w:gridCol w:w="2211"/>
      </w:tblGrid>
      <w:tr w:rsidR="002230DD" w:rsidRPr="00581773" w:rsidTr="00F461E2">
        <w:tc>
          <w:tcPr>
            <w:tcW w:w="1474" w:type="dxa"/>
            <w:tcMar>
              <w:top w:w="40" w:type="dxa"/>
              <w:left w:w="60" w:type="dxa"/>
              <w:bottom w:w="40" w:type="dxa"/>
              <w:right w:w="60" w:type="dxa"/>
            </w:tcMar>
            <w:vAlign w:val="bottom"/>
            <w:hideMark/>
          </w:tcPr>
          <w:p w:rsidR="004B09DF" w:rsidRPr="00F461E2" w:rsidRDefault="004B09DF" w:rsidP="004B09DF">
            <w:pPr>
              <w:rPr>
                <w:rFonts w:eastAsia="Times New Roman" w:cstheme="minorHAnsi"/>
                <w:b/>
                <w:szCs w:val="22"/>
                <w:lang w:val="en-CA" w:eastAsia="en-CA"/>
              </w:rPr>
            </w:pPr>
            <w:r w:rsidRPr="00F461E2">
              <w:rPr>
                <w:rFonts w:eastAsia="Times New Roman" w:cstheme="minorHAnsi"/>
                <w:b/>
                <w:szCs w:val="22"/>
                <w:lang w:val="en-CA" w:eastAsia="en-CA"/>
              </w:rPr>
              <w:t>Nursing Unit </w:t>
            </w:r>
          </w:p>
        </w:tc>
        <w:tc>
          <w:tcPr>
            <w:tcW w:w="2268" w:type="dxa"/>
            <w:tcMar>
              <w:top w:w="40" w:type="dxa"/>
              <w:left w:w="60" w:type="dxa"/>
              <w:bottom w:w="40" w:type="dxa"/>
              <w:right w:w="60" w:type="dxa"/>
            </w:tcMar>
            <w:vAlign w:val="bottom"/>
            <w:hideMark/>
          </w:tcPr>
          <w:p w:rsidR="004B09DF" w:rsidRPr="00F461E2" w:rsidRDefault="004B09DF" w:rsidP="004B09DF">
            <w:pPr>
              <w:rPr>
                <w:rFonts w:eastAsia="Times New Roman" w:cstheme="minorHAnsi"/>
                <w:b/>
                <w:color w:val="000000"/>
                <w:szCs w:val="22"/>
                <w:lang w:val="en-CA" w:eastAsia="en-CA"/>
              </w:rPr>
            </w:pPr>
            <w:r w:rsidRPr="00F461E2">
              <w:rPr>
                <w:rFonts w:eastAsia="Times New Roman" w:cstheme="minorHAnsi"/>
                <w:b/>
                <w:color w:val="000000"/>
                <w:szCs w:val="22"/>
                <w:lang w:val="en-CA" w:eastAsia="en-CA"/>
              </w:rPr>
              <w:t># of Funded Beds</w:t>
            </w:r>
          </w:p>
        </w:tc>
        <w:tc>
          <w:tcPr>
            <w:tcW w:w="2211" w:type="dxa"/>
            <w:tcMar>
              <w:top w:w="40" w:type="dxa"/>
              <w:left w:w="60" w:type="dxa"/>
              <w:bottom w:w="40" w:type="dxa"/>
              <w:right w:w="60" w:type="dxa"/>
            </w:tcMar>
            <w:vAlign w:val="bottom"/>
            <w:hideMark/>
          </w:tcPr>
          <w:p w:rsidR="004B09DF" w:rsidRPr="00F461E2" w:rsidRDefault="004B09DF" w:rsidP="004B09DF">
            <w:pPr>
              <w:rPr>
                <w:rFonts w:eastAsia="Times New Roman" w:cstheme="minorHAnsi"/>
                <w:b/>
                <w:color w:val="000000"/>
                <w:szCs w:val="22"/>
                <w:lang w:val="en-CA" w:eastAsia="en-CA"/>
              </w:rPr>
            </w:pPr>
            <w:r w:rsidRPr="00F461E2">
              <w:rPr>
                <w:rFonts w:eastAsia="Times New Roman" w:cstheme="minorHAnsi"/>
                <w:b/>
                <w:color w:val="000000"/>
                <w:szCs w:val="22"/>
                <w:lang w:val="en-CA" w:eastAsia="en-CA"/>
              </w:rPr>
              <w:t>Average # of Patients at 00:00</w:t>
            </w:r>
            <w:r w:rsidR="002230DD" w:rsidRPr="00F461E2">
              <w:rPr>
                <w:rFonts w:eastAsia="Times New Roman" w:cstheme="minorHAnsi"/>
                <w:b/>
                <w:color w:val="000000"/>
                <w:szCs w:val="22"/>
                <w:lang w:val="en-CA" w:eastAsia="en-CA"/>
              </w:rPr>
              <w:t xml:space="preserve"> hrs</w:t>
            </w:r>
          </w:p>
        </w:tc>
        <w:tc>
          <w:tcPr>
            <w:tcW w:w="2211" w:type="dxa"/>
            <w:tcMar>
              <w:top w:w="40" w:type="dxa"/>
              <w:left w:w="60" w:type="dxa"/>
              <w:bottom w:w="40" w:type="dxa"/>
              <w:right w:w="60" w:type="dxa"/>
            </w:tcMar>
            <w:vAlign w:val="bottom"/>
            <w:hideMark/>
          </w:tcPr>
          <w:p w:rsidR="004B09DF" w:rsidRPr="00F461E2" w:rsidRDefault="004B09DF" w:rsidP="004B09DF">
            <w:pPr>
              <w:rPr>
                <w:rFonts w:eastAsia="Times New Roman" w:cstheme="minorHAnsi"/>
                <w:b/>
                <w:color w:val="000000"/>
                <w:szCs w:val="22"/>
                <w:lang w:val="en-CA" w:eastAsia="en-CA"/>
              </w:rPr>
            </w:pPr>
            <w:r w:rsidRPr="00F461E2">
              <w:rPr>
                <w:rFonts w:eastAsia="Times New Roman" w:cstheme="minorHAnsi"/>
                <w:b/>
                <w:color w:val="000000"/>
                <w:szCs w:val="22"/>
                <w:lang w:val="en-CA" w:eastAsia="en-CA"/>
              </w:rPr>
              <w:t>Maximum # of Patients at 00:00</w:t>
            </w:r>
            <w:r w:rsidR="002230DD" w:rsidRPr="00F461E2">
              <w:rPr>
                <w:rFonts w:eastAsia="Times New Roman" w:cstheme="minorHAnsi"/>
                <w:b/>
                <w:color w:val="000000"/>
                <w:szCs w:val="22"/>
                <w:lang w:val="en-CA" w:eastAsia="en-CA"/>
              </w:rPr>
              <w:t xml:space="preserve"> hrs</w:t>
            </w:r>
          </w:p>
        </w:tc>
      </w:tr>
      <w:tr w:rsidR="002230DD" w:rsidRPr="00581773" w:rsidTr="00F461E2">
        <w:tc>
          <w:tcPr>
            <w:tcW w:w="1474" w:type="dxa"/>
            <w:tcMar>
              <w:top w:w="40" w:type="dxa"/>
              <w:left w:w="60" w:type="dxa"/>
              <w:bottom w:w="40" w:type="dxa"/>
              <w:right w:w="60" w:type="dxa"/>
            </w:tcMar>
            <w:hideMark/>
          </w:tcPr>
          <w:p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4E</w:t>
            </w:r>
          </w:p>
        </w:tc>
        <w:tc>
          <w:tcPr>
            <w:tcW w:w="2268"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32</w:t>
            </w:r>
          </w:p>
        </w:tc>
        <w:tc>
          <w:tcPr>
            <w:tcW w:w="2211"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33.2</w:t>
            </w:r>
          </w:p>
        </w:tc>
        <w:tc>
          <w:tcPr>
            <w:tcW w:w="2211"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35</w:t>
            </w:r>
          </w:p>
        </w:tc>
      </w:tr>
      <w:tr w:rsidR="002230DD" w:rsidRPr="00581773" w:rsidTr="00F461E2">
        <w:tc>
          <w:tcPr>
            <w:tcW w:w="1474" w:type="dxa"/>
            <w:tcMar>
              <w:top w:w="40" w:type="dxa"/>
              <w:left w:w="60" w:type="dxa"/>
              <w:bottom w:w="40" w:type="dxa"/>
              <w:right w:w="60" w:type="dxa"/>
            </w:tcMar>
            <w:hideMark/>
          </w:tcPr>
          <w:p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7E</w:t>
            </w:r>
          </w:p>
        </w:tc>
        <w:tc>
          <w:tcPr>
            <w:tcW w:w="2268"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20</w:t>
            </w:r>
          </w:p>
        </w:tc>
        <w:tc>
          <w:tcPr>
            <w:tcW w:w="2211"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21.9</w:t>
            </w:r>
          </w:p>
        </w:tc>
        <w:tc>
          <w:tcPr>
            <w:tcW w:w="2211"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24</w:t>
            </w:r>
          </w:p>
        </w:tc>
      </w:tr>
      <w:tr w:rsidR="002230DD" w:rsidRPr="00581773" w:rsidTr="00F461E2">
        <w:tc>
          <w:tcPr>
            <w:tcW w:w="1474" w:type="dxa"/>
            <w:tcMar>
              <w:top w:w="40" w:type="dxa"/>
              <w:left w:w="60" w:type="dxa"/>
              <w:bottom w:w="40" w:type="dxa"/>
              <w:right w:w="60" w:type="dxa"/>
            </w:tcMar>
            <w:hideMark/>
          </w:tcPr>
          <w:p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6E</w:t>
            </w:r>
          </w:p>
        </w:tc>
        <w:tc>
          <w:tcPr>
            <w:tcW w:w="2268"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24</w:t>
            </w:r>
          </w:p>
        </w:tc>
        <w:tc>
          <w:tcPr>
            <w:tcW w:w="2211"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25.5</w:t>
            </w:r>
          </w:p>
        </w:tc>
        <w:tc>
          <w:tcPr>
            <w:tcW w:w="2211"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29</w:t>
            </w:r>
          </w:p>
        </w:tc>
      </w:tr>
      <w:tr w:rsidR="002230DD" w:rsidRPr="00581773" w:rsidTr="00F461E2">
        <w:tc>
          <w:tcPr>
            <w:tcW w:w="1474" w:type="dxa"/>
            <w:tcMar>
              <w:top w:w="40" w:type="dxa"/>
              <w:left w:w="60" w:type="dxa"/>
              <w:bottom w:w="40" w:type="dxa"/>
              <w:right w:w="60" w:type="dxa"/>
            </w:tcMar>
            <w:hideMark/>
          </w:tcPr>
          <w:p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6W</w:t>
            </w:r>
          </w:p>
        </w:tc>
        <w:tc>
          <w:tcPr>
            <w:tcW w:w="2268"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26</w:t>
            </w:r>
          </w:p>
        </w:tc>
        <w:tc>
          <w:tcPr>
            <w:tcW w:w="2211" w:type="dxa"/>
            <w:tcMar>
              <w:top w:w="40" w:type="dxa"/>
              <w:left w:w="60" w:type="dxa"/>
              <w:bottom w:w="40" w:type="dxa"/>
              <w:right w:w="60" w:type="dxa"/>
            </w:tcMar>
            <w:hideMark/>
          </w:tcPr>
          <w:p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27.1</w:t>
            </w:r>
          </w:p>
        </w:tc>
        <w:tc>
          <w:tcPr>
            <w:tcW w:w="2211" w:type="dxa"/>
            <w:tcMar>
              <w:top w:w="40" w:type="dxa"/>
              <w:left w:w="60" w:type="dxa"/>
              <w:bottom w:w="40" w:type="dxa"/>
              <w:right w:w="60" w:type="dxa"/>
            </w:tcMar>
            <w:hideMark/>
          </w:tcPr>
          <w:p w:rsidR="004B09DF" w:rsidRPr="00F461E2" w:rsidRDefault="004B09DF" w:rsidP="00F461E2">
            <w:pPr>
              <w:keepNext/>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30</w:t>
            </w:r>
          </w:p>
        </w:tc>
      </w:tr>
    </w:tbl>
    <w:p w:rsidR="00F83875" w:rsidRDefault="00F83875">
      <w:pPr>
        <w:pStyle w:val="Caption"/>
      </w:pPr>
      <w:r>
        <w:t xml:space="preserve">Table </w:t>
      </w:r>
      <w:r w:rsidR="00224BE3">
        <w:fldChar w:fldCharType="begin"/>
      </w:r>
      <w:r w:rsidR="00224BE3">
        <w:instrText xml:space="preserve"> SEQ Table \* ARABIC </w:instrText>
      </w:r>
      <w:r w:rsidR="00224BE3">
        <w:fldChar w:fldCharType="separate"/>
      </w:r>
      <w:r w:rsidR="009E025D">
        <w:rPr>
          <w:noProof/>
        </w:rPr>
        <w:t>1</w:t>
      </w:r>
      <w:r w:rsidR="00224BE3">
        <w:rPr>
          <w:noProof/>
        </w:rPr>
        <w:fldChar w:fldCharType="end"/>
      </w:r>
      <w:r>
        <w:t>: Average midnight census and level of funded beds over the period from 2017-03-01 to 2017-10-31</w:t>
      </w:r>
    </w:p>
    <w:p w:rsidR="00581773" w:rsidRDefault="00581773" w:rsidP="00446D68"/>
    <w:tbl>
      <w:tblPr>
        <w:tblStyle w:val="TableGrid"/>
        <w:tblW w:w="70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8"/>
        <w:gridCol w:w="1134"/>
        <w:gridCol w:w="1134"/>
        <w:gridCol w:w="1134"/>
        <w:gridCol w:w="1134"/>
      </w:tblGrid>
      <w:tr w:rsidR="00234234" w:rsidTr="00F461E2">
        <w:tc>
          <w:tcPr>
            <w:tcW w:w="2518" w:type="dxa"/>
          </w:tcPr>
          <w:p w:rsidR="00234234" w:rsidRDefault="00234234" w:rsidP="00446D68"/>
        </w:tc>
        <w:tc>
          <w:tcPr>
            <w:tcW w:w="1134" w:type="dxa"/>
          </w:tcPr>
          <w:p w:rsidR="00234234" w:rsidRPr="00234234" w:rsidRDefault="00234234" w:rsidP="00234234">
            <w:pPr>
              <w:jc w:val="center"/>
              <w:rPr>
                <w:b/>
              </w:rPr>
            </w:pPr>
            <w:r>
              <w:rPr>
                <w:b/>
              </w:rPr>
              <w:t>4E</w:t>
            </w:r>
          </w:p>
        </w:tc>
        <w:tc>
          <w:tcPr>
            <w:tcW w:w="1134" w:type="dxa"/>
          </w:tcPr>
          <w:p w:rsidR="00234234" w:rsidRPr="00234234" w:rsidRDefault="00AC3A52" w:rsidP="00CF23A3">
            <w:pPr>
              <w:jc w:val="center"/>
              <w:rPr>
                <w:b/>
              </w:rPr>
            </w:pPr>
            <w:r>
              <w:rPr>
                <w:b/>
              </w:rPr>
              <w:t>6E</w:t>
            </w:r>
          </w:p>
        </w:tc>
        <w:tc>
          <w:tcPr>
            <w:tcW w:w="1134" w:type="dxa"/>
          </w:tcPr>
          <w:p w:rsidR="00234234" w:rsidRPr="00234234" w:rsidRDefault="00234234" w:rsidP="00234234">
            <w:pPr>
              <w:jc w:val="center"/>
              <w:rPr>
                <w:b/>
              </w:rPr>
            </w:pPr>
            <w:r>
              <w:rPr>
                <w:b/>
              </w:rPr>
              <w:t>6W</w:t>
            </w:r>
          </w:p>
        </w:tc>
        <w:tc>
          <w:tcPr>
            <w:tcW w:w="1134" w:type="dxa"/>
          </w:tcPr>
          <w:p w:rsidR="00234234" w:rsidRPr="00234234" w:rsidRDefault="00234234" w:rsidP="00234234">
            <w:pPr>
              <w:jc w:val="center"/>
              <w:rPr>
                <w:b/>
              </w:rPr>
            </w:pPr>
            <w:r>
              <w:rPr>
                <w:b/>
              </w:rPr>
              <w:t>7E</w:t>
            </w:r>
          </w:p>
        </w:tc>
      </w:tr>
      <w:tr w:rsidR="00DC63E8" w:rsidTr="00F461E2">
        <w:tc>
          <w:tcPr>
            <w:tcW w:w="2518" w:type="dxa"/>
            <w:tcBorders>
              <w:bottom w:val="single" w:sz="4" w:space="0" w:color="auto"/>
            </w:tcBorders>
          </w:tcPr>
          <w:p w:rsidR="00DC63E8" w:rsidRPr="00F461E2" w:rsidRDefault="00DC63E8" w:rsidP="00DC63E8">
            <w:pPr>
              <w:rPr>
                <w:i/>
              </w:rPr>
            </w:pPr>
            <w:r w:rsidRPr="00F461E2">
              <w:rPr>
                <w:i/>
              </w:rPr>
              <w:t>Count of patients</w:t>
            </w:r>
          </w:p>
        </w:tc>
        <w:tc>
          <w:tcPr>
            <w:tcW w:w="1134" w:type="dxa"/>
            <w:tcBorders>
              <w:bottom w:val="single" w:sz="4" w:space="0" w:color="auto"/>
            </w:tcBorders>
          </w:tcPr>
          <w:p w:rsidR="00DC63E8" w:rsidRPr="00F461E2" w:rsidRDefault="00DC63E8" w:rsidP="00DC63E8">
            <w:pPr>
              <w:jc w:val="center"/>
              <w:rPr>
                <w:i/>
              </w:rPr>
            </w:pPr>
            <w:r w:rsidRPr="00F461E2">
              <w:rPr>
                <w:rFonts w:ascii="Calibri" w:hAnsi="Calibri" w:cs="Calibri"/>
                <w:i/>
                <w:color w:val="000000"/>
                <w:szCs w:val="22"/>
              </w:rPr>
              <w:t>1231</w:t>
            </w:r>
          </w:p>
        </w:tc>
        <w:tc>
          <w:tcPr>
            <w:tcW w:w="1134" w:type="dxa"/>
            <w:tcBorders>
              <w:bottom w:val="single" w:sz="4" w:space="0" w:color="auto"/>
            </w:tcBorders>
          </w:tcPr>
          <w:p w:rsidR="00DC63E8" w:rsidRPr="00F461E2" w:rsidRDefault="00DC63E8" w:rsidP="00DC63E8">
            <w:pPr>
              <w:jc w:val="center"/>
              <w:rPr>
                <w:i/>
              </w:rPr>
            </w:pPr>
            <w:r w:rsidRPr="00F461E2">
              <w:rPr>
                <w:rFonts w:ascii="Calibri" w:hAnsi="Calibri" w:cs="Calibri"/>
                <w:i/>
                <w:color w:val="000000"/>
                <w:szCs w:val="22"/>
              </w:rPr>
              <w:t>789</w:t>
            </w:r>
          </w:p>
        </w:tc>
        <w:tc>
          <w:tcPr>
            <w:tcW w:w="1134" w:type="dxa"/>
            <w:tcBorders>
              <w:bottom w:val="single" w:sz="4" w:space="0" w:color="auto"/>
            </w:tcBorders>
          </w:tcPr>
          <w:p w:rsidR="00DC63E8" w:rsidRPr="00F461E2" w:rsidRDefault="00DC63E8" w:rsidP="00DC63E8">
            <w:pPr>
              <w:jc w:val="center"/>
              <w:rPr>
                <w:i/>
              </w:rPr>
            </w:pPr>
            <w:r w:rsidRPr="00F461E2">
              <w:rPr>
                <w:rFonts w:ascii="Calibri" w:hAnsi="Calibri" w:cs="Calibri"/>
                <w:i/>
                <w:color w:val="000000"/>
                <w:szCs w:val="22"/>
              </w:rPr>
              <w:t>549</w:t>
            </w:r>
          </w:p>
        </w:tc>
        <w:tc>
          <w:tcPr>
            <w:tcW w:w="1134" w:type="dxa"/>
            <w:tcBorders>
              <w:bottom w:val="single" w:sz="4" w:space="0" w:color="auto"/>
            </w:tcBorders>
          </w:tcPr>
          <w:p w:rsidR="00DC63E8" w:rsidRPr="00F461E2" w:rsidRDefault="00DC63E8" w:rsidP="00DC63E8">
            <w:pPr>
              <w:jc w:val="center"/>
              <w:rPr>
                <w:i/>
              </w:rPr>
            </w:pPr>
            <w:r w:rsidRPr="00F461E2">
              <w:rPr>
                <w:rFonts w:ascii="Calibri" w:hAnsi="Calibri" w:cs="Calibri"/>
                <w:i/>
                <w:color w:val="000000"/>
                <w:szCs w:val="22"/>
              </w:rPr>
              <w:t>547</w:t>
            </w:r>
          </w:p>
        </w:tc>
      </w:tr>
      <w:tr w:rsidR="00AC3A52" w:rsidTr="00F461E2">
        <w:tc>
          <w:tcPr>
            <w:tcW w:w="2518" w:type="dxa"/>
            <w:tcBorders>
              <w:top w:val="single" w:sz="4" w:space="0" w:color="auto"/>
            </w:tcBorders>
          </w:tcPr>
          <w:p w:rsidR="00AC3A52" w:rsidRDefault="00AC3A52" w:rsidP="00DC63E8">
            <w:r>
              <w:t xml:space="preserve">Average </w:t>
            </w:r>
            <w:r w:rsidR="003D5FFD">
              <w:t>(hours)</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7.3</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4.9</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4.3</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5.0</w:t>
            </w:r>
          </w:p>
        </w:tc>
      </w:tr>
      <w:tr w:rsidR="00AC3A52" w:rsidTr="00F461E2">
        <w:tc>
          <w:tcPr>
            <w:tcW w:w="2518" w:type="dxa"/>
            <w:tcBorders>
              <w:bottom w:val="single" w:sz="4" w:space="0" w:color="auto"/>
            </w:tcBorders>
          </w:tcPr>
          <w:p w:rsidR="00AC3A52" w:rsidRPr="00F461E2" w:rsidRDefault="00AC3A52" w:rsidP="00DC63E8">
            <w:pPr>
              <w:rPr>
                <w:i/>
              </w:rPr>
            </w:pPr>
            <w:r w:rsidRPr="00F461E2">
              <w:rPr>
                <w:i/>
              </w:rPr>
              <w:t xml:space="preserve">Standard deviation </w:t>
            </w:r>
          </w:p>
        </w:tc>
        <w:tc>
          <w:tcPr>
            <w:tcW w:w="1134" w:type="dxa"/>
            <w:tcBorders>
              <w:bottom w:val="single" w:sz="4" w:space="0" w:color="auto"/>
            </w:tcBorders>
            <w:vAlign w:val="bottom"/>
          </w:tcPr>
          <w:p w:rsidR="00AC3A52" w:rsidRPr="00F461E2" w:rsidRDefault="00AC3A52" w:rsidP="00DC63E8">
            <w:pPr>
              <w:jc w:val="center"/>
              <w:rPr>
                <w:i/>
              </w:rPr>
            </w:pPr>
            <w:r>
              <w:rPr>
                <w:rFonts w:ascii="Calibri" w:hAnsi="Calibri" w:cs="Calibri"/>
                <w:color w:val="000000"/>
                <w:sz w:val="22"/>
                <w:szCs w:val="22"/>
              </w:rPr>
              <w:t>12.0</w:t>
            </w:r>
          </w:p>
        </w:tc>
        <w:tc>
          <w:tcPr>
            <w:tcW w:w="1134" w:type="dxa"/>
            <w:tcBorders>
              <w:bottom w:val="single" w:sz="4" w:space="0" w:color="auto"/>
            </w:tcBorders>
            <w:vAlign w:val="bottom"/>
          </w:tcPr>
          <w:p w:rsidR="00AC3A52" w:rsidRPr="00F461E2" w:rsidRDefault="00AC3A52" w:rsidP="00DC63E8">
            <w:pPr>
              <w:jc w:val="center"/>
              <w:rPr>
                <w:i/>
              </w:rPr>
            </w:pPr>
            <w:r>
              <w:rPr>
                <w:rFonts w:ascii="Calibri" w:hAnsi="Calibri" w:cs="Calibri"/>
                <w:color w:val="000000"/>
                <w:sz w:val="22"/>
                <w:szCs w:val="22"/>
              </w:rPr>
              <w:t>7.3</w:t>
            </w:r>
          </w:p>
        </w:tc>
        <w:tc>
          <w:tcPr>
            <w:tcW w:w="1134" w:type="dxa"/>
            <w:tcBorders>
              <w:bottom w:val="single" w:sz="4" w:space="0" w:color="auto"/>
            </w:tcBorders>
            <w:vAlign w:val="bottom"/>
          </w:tcPr>
          <w:p w:rsidR="00AC3A52" w:rsidRPr="00F461E2" w:rsidRDefault="00AC3A52" w:rsidP="00DC63E8">
            <w:pPr>
              <w:jc w:val="center"/>
              <w:rPr>
                <w:i/>
              </w:rPr>
            </w:pPr>
            <w:r>
              <w:rPr>
                <w:rFonts w:ascii="Calibri" w:hAnsi="Calibri" w:cs="Calibri"/>
                <w:color w:val="000000"/>
                <w:sz w:val="22"/>
                <w:szCs w:val="22"/>
              </w:rPr>
              <w:t>5.9</w:t>
            </w:r>
          </w:p>
        </w:tc>
        <w:tc>
          <w:tcPr>
            <w:tcW w:w="1134" w:type="dxa"/>
            <w:tcBorders>
              <w:bottom w:val="single" w:sz="4" w:space="0" w:color="auto"/>
            </w:tcBorders>
            <w:vAlign w:val="bottom"/>
          </w:tcPr>
          <w:p w:rsidR="00AC3A52" w:rsidRPr="00F461E2" w:rsidRDefault="00AC3A52" w:rsidP="00DC63E8">
            <w:pPr>
              <w:jc w:val="center"/>
              <w:rPr>
                <w:i/>
              </w:rPr>
            </w:pPr>
            <w:r>
              <w:rPr>
                <w:rFonts w:ascii="Calibri" w:hAnsi="Calibri" w:cs="Calibri"/>
                <w:color w:val="000000"/>
                <w:sz w:val="22"/>
                <w:szCs w:val="22"/>
              </w:rPr>
              <w:t>6.7</w:t>
            </w:r>
          </w:p>
        </w:tc>
      </w:tr>
      <w:tr w:rsidR="00AC3A52" w:rsidTr="00F461E2">
        <w:tc>
          <w:tcPr>
            <w:tcW w:w="2518" w:type="dxa"/>
            <w:tcBorders>
              <w:top w:val="single" w:sz="4" w:space="0" w:color="auto"/>
            </w:tcBorders>
          </w:tcPr>
          <w:p w:rsidR="00AC3A52" w:rsidRDefault="00AC3A52" w:rsidP="00DC63E8">
            <w:r>
              <w:t xml:space="preserve">Median </w:t>
            </w:r>
            <w:r w:rsidR="003D5FFD">
              <w:t>(hours)</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3.9</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3.2</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3.0</w:t>
            </w:r>
          </w:p>
        </w:tc>
        <w:tc>
          <w:tcPr>
            <w:tcW w:w="1134" w:type="dxa"/>
            <w:tcBorders>
              <w:top w:val="single" w:sz="4" w:space="0" w:color="auto"/>
            </w:tcBorders>
            <w:vAlign w:val="bottom"/>
          </w:tcPr>
          <w:p w:rsidR="00AC3A52" w:rsidRPr="00DC63E8" w:rsidRDefault="00AC3A52" w:rsidP="00DC63E8">
            <w:pPr>
              <w:jc w:val="center"/>
            </w:pPr>
            <w:r>
              <w:rPr>
                <w:rFonts w:ascii="Calibri" w:hAnsi="Calibri" w:cs="Calibri"/>
                <w:color w:val="000000"/>
                <w:sz w:val="22"/>
                <w:szCs w:val="22"/>
              </w:rPr>
              <w:t>3.2</w:t>
            </w:r>
          </w:p>
        </w:tc>
      </w:tr>
      <w:tr w:rsidR="00AC3A52" w:rsidTr="00F461E2">
        <w:tc>
          <w:tcPr>
            <w:tcW w:w="2518" w:type="dxa"/>
          </w:tcPr>
          <w:p w:rsidR="00AC3A52" w:rsidRDefault="00AC3A52" w:rsidP="00DC63E8">
            <w:r>
              <w:t xml:space="preserve">90th  percentile </w:t>
            </w:r>
            <w:r w:rsidR="003D5FFD">
              <w:t>(hours)</w:t>
            </w:r>
          </w:p>
        </w:tc>
        <w:tc>
          <w:tcPr>
            <w:tcW w:w="1134" w:type="dxa"/>
            <w:vAlign w:val="bottom"/>
          </w:tcPr>
          <w:p w:rsidR="00AC3A52" w:rsidRPr="00DC63E8" w:rsidRDefault="00AC3A52" w:rsidP="00DC63E8">
            <w:pPr>
              <w:jc w:val="center"/>
            </w:pPr>
            <w:r>
              <w:rPr>
                <w:rFonts w:ascii="Calibri" w:hAnsi="Calibri" w:cs="Calibri"/>
                <w:color w:val="000000"/>
                <w:sz w:val="22"/>
                <w:szCs w:val="22"/>
              </w:rPr>
              <w:t>17.0</w:t>
            </w:r>
          </w:p>
        </w:tc>
        <w:tc>
          <w:tcPr>
            <w:tcW w:w="1134" w:type="dxa"/>
            <w:vAlign w:val="bottom"/>
          </w:tcPr>
          <w:p w:rsidR="00AC3A52" w:rsidRPr="00DC63E8" w:rsidRDefault="00AC3A52" w:rsidP="00DC63E8">
            <w:pPr>
              <w:jc w:val="center"/>
            </w:pPr>
            <w:r>
              <w:rPr>
                <w:rFonts w:ascii="Calibri" w:hAnsi="Calibri" w:cs="Calibri"/>
                <w:color w:val="000000"/>
                <w:sz w:val="22"/>
                <w:szCs w:val="22"/>
              </w:rPr>
              <w:t>8.0</w:t>
            </w:r>
          </w:p>
        </w:tc>
        <w:tc>
          <w:tcPr>
            <w:tcW w:w="1134" w:type="dxa"/>
            <w:vAlign w:val="bottom"/>
          </w:tcPr>
          <w:p w:rsidR="00AC3A52" w:rsidRPr="00DC63E8" w:rsidRDefault="00AC3A52" w:rsidP="00DC63E8">
            <w:pPr>
              <w:jc w:val="center"/>
            </w:pPr>
            <w:r>
              <w:rPr>
                <w:rFonts w:ascii="Calibri" w:hAnsi="Calibri" w:cs="Calibri"/>
                <w:color w:val="000000"/>
                <w:sz w:val="22"/>
                <w:szCs w:val="22"/>
              </w:rPr>
              <w:t>7.0</w:t>
            </w:r>
          </w:p>
        </w:tc>
        <w:tc>
          <w:tcPr>
            <w:tcW w:w="1134" w:type="dxa"/>
            <w:vAlign w:val="bottom"/>
          </w:tcPr>
          <w:p w:rsidR="00AC3A52" w:rsidRPr="00DC63E8" w:rsidRDefault="00AC3A52" w:rsidP="00DC63E8">
            <w:pPr>
              <w:jc w:val="center"/>
            </w:pPr>
            <w:r>
              <w:rPr>
                <w:rFonts w:ascii="Calibri" w:hAnsi="Calibri" w:cs="Calibri"/>
                <w:color w:val="000000"/>
                <w:sz w:val="22"/>
                <w:szCs w:val="22"/>
              </w:rPr>
              <w:t>7.8</w:t>
            </w:r>
          </w:p>
        </w:tc>
      </w:tr>
    </w:tbl>
    <w:p w:rsidR="00BA0828" w:rsidRDefault="00BA0828" w:rsidP="00BA0828">
      <w:pPr>
        <w:pStyle w:val="Caption"/>
      </w:pPr>
      <w:r>
        <w:t xml:space="preserve">Table </w:t>
      </w:r>
      <w:r w:rsidR="00224BE3">
        <w:fldChar w:fldCharType="begin"/>
      </w:r>
      <w:r w:rsidR="00224BE3">
        <w:instrText xml:space="preserve"> SEQ Table \* ARABIC </w:instrText>
      </w:r>
      <w:r w:rsidR="00224BE3">
        <w:fldChar w:fldCharType="separate"/>
      </w:r>
      <w:r w:rsidR="009E025D">
        <w:rPr>
          <w:noProof/>
        </w:rPr>
        <w:t>2</w:t>
      </w:r>
      <w:r w:rsidR="00224BE3">
        <w:rPr>
          <w:noProof/>
        </w:rPr>
        <w:fldChar w:fldCharType="end"/>
      </w:r>
      <w:r>
        <w:t>: Time interval between bed request in ED and admission into each unit (from 2017-03-01 to 2017-10-31)</w:t>
      </w:r>
    </w:p>
    <w:p w:rsidR="00AC2B60" w:rsidRDefault="00562A85" w:rsidP="00AC2B60">
      <w:pPr>
        <w:pStyle w:val="Heading1"/>
      </w:pPr>
      <w:r>
        <w:t xml:space="preserve">Project Goals </w:t>
      </w:r>
    </w:p>
    <w:p w:rsidR="002A16B3" w:rsidRPr="00AC2B60" w:rsidRDefault="008D5C95" w:rsidP="00F461E2">
      <w:pPr>
        <w:jc w:val="both"/>
      </w:pPr>
      <w:commentRangeStart w:id="0"/>
      <w:r>
        <w:t xml:space="preserve">The goal of this project is to </w:t>
      </w:r>
      <w:r w:rsidR="00832B94">
        <w:t xml:space="preserve">address the excess demand for beds in the high-acuity medical and surgical units (4E, 6E, 6W, and 7E), improving patient flow and reducing the need for </w:t>
      </w:r>
      <w:r w:rsidR="00AE30B5">
        <w:t>utilizing</w:t>
      </w:r>
      <w:r w:rsidR="00832B94">
        <w:t xml:space="preserve"> over-capacity (OCP) beds to meet demand. </w:t>
      </w:r>
      <w:r w:rsidR="00AE30B5">
        <w:t xml:space="preserve">The metrics in Tables 1 and 2 indicate the baseline against which results can be evaluated. </w:t>
      </w:r>
      <w:commentRangeEnd w:id="0"/>
      <w:r w:rsidR="00977407">
        <w:rPr>
          <w:rStyle w:val="CommentReference"/>
        </w:rPr>
        <w:commentReference w:id="0"/>
      </w:r>
    </w:p>
    <w:p w:rsidR="00562A85" w:rsidRDefault="00562A85" w:rsidP="00F461E2">
      <w:pPr>
        <w:pStyle w:val="Heading1"/>
      </w:pPr>
      <w:r>
        <w:t>Approach</w:t>
      </w:r>
    </w:p>
    <w:p w:rsidR="000C327B" w:rsidRDefault="00562A85" w:rsidP="00F461E2">
      <w:pPr>
        <w:jc w:val="both"/>
      </w:pPr>
      <w:r>
        <w:t xml:space="preserve">We will </w:t>
      </w:r>
      <w:r w:rsidR="00EB5B39">
        <w:t xml:space="preserve">use a simulation model to </w:t>
      </w:r>
      <w:r w:rsidR="00814212">
        <w:t xml:space="preserve">evaluate several alternative cutoff thresholds for length of stay (LOS) in </w:t>
      </w:r>
      <w:r>
        <w:t>4E, 6E, 6W, and 7E</w:t>
      </w:r>
      <w:r w:rsidR="00814212">
        <w:t xml:space="preserve"> in terms of the metrics mentioned above, and other appropriate patient flow metrics. </w:t>
      </w:r>
    </w:p>
    <w:p w:rsidR="000C327B" w:rsidRDefault="000C327B" w:rsidP="00F461E2">
      <w:pPr>
        <w:jc w:val="both"/>
      </w:pPr>
    </w:p>
    <w:p w:rsidR="00562A85" w:rsidRDefault="00226E30" w:rsidP="00F461E2">
      <w:pPr>
        <w:jc w:val="both"/>
      </w:pPr>
      <w:r>
        <w:t xml:space="preserve">The clinical procedure under consideration is that once a patient has been in one of these units for longer than the cutoff threshold, they will be </w:t>
      </w:r>
      <w:r w:rsidR="00562A85">
        <w:t>transferred to a lower acuity nursing unit</w:t>
      </w:r>
      <w:r>
        <w:t xml:space="preserve"> or discharged</w:t>
      </w:r>
      <w:r w:rsidR="00562A85">
        <w:t xml:space="preserve">. Moving patients out </w:t>
      </w:r>
      <w:r w:rsidR="007B3CAE">
        <w:t xml:space="preserve">these units </w:t>
      </w:r>
      <w:r w:rsidR="00562A85">
        <w:t xml:space="preserve">as soon as their acuity has lowered creates capacity for incoming high-acuity patients. </w:t>
      </w:r>
      <w:r w:rsidR="00A70728">
        <w:t xml:space="preserve">This also ensures that </w:t>
      </w:r>
      <w:r w:rsidR="00562A85">
        <w:t>healthcare resources will be more effectively utilized</w:t>
      </w:r>
      <w:r w:rsidR="00A70728">
        <w:t xml:space="preserve"> by</w:t>
      </w:r>
      <w:r w:rsidR="004D5325">
        <w:t xml:space="preserve"> not having low acuity patients in high acuity nursing unit</w:t>
      </w:r>
      <w:r w:rsidR="004D0CF8">
        <w:t>s</w:t>
      </w:r>
      <w:r w:rsidR="004D5325">
        <w:t>.</w:t>
      </w:r>
    </w:p>
    <w:p w:rsidR="002A16B3" w:rsidRDefault="002A16B3" w:rsidP="00562A85"/>
    <w:p w:rsidR="002A16B3" w:rsidRPr="002A16B3" w:rsidRDefault="002A16B3" w:rsidP="00F461E2">
      <w:pPr>
        <w:jc w:val="both"/>
        <w:rPr>
          <w:rFonts w:ascii="Calibri" w:hAnsi="Calibri" w:cs="Calibri"/>
          <w:color w:val="000000"/>
          <w:szCs w:val="22"/>
        </w:rPr>
      </w:pPr>
      <w:r w:rsidRPr="002A16B3">
        <w:rPr>
          <w:rFonts w:ascii="Calibri" w:hAnsi="Calibri" w:cs="Calibri"/>
          <w:color w:val="000000"/>
          <w:szCs w:val="22"/>
        </w:rPr>
        <w:t>In</w:t>
      </w:r>
      <w:r>
        <w:rPr>
          <w:rFonts w:ascii="Calibri" w:hAnsi="Calibri" w:cs="Calibri"/>
          <w:color w:val="000000"/>
          <w:szCs w:val="22"/>
        </w:rPr>
        <w:t xml:space="preserve"> reality, </w:t>
      </w:r>
      <w:r w:rsidRPr="002A16B3">
        <w:rPr>
          <w:rFonts w:ascii="Calibri" w:hAnsi="Calibri" w:cs="Calibri"/>
          <w:color w:val="000000"/>
          <w:szCs w:val="22"/>
        </w:rPr>
        <w:t>patients cannot be c</w:t>
      </w:r>
      <w:r>
        <w:rPr>
          <w:rFonts w:ascii="Calibri" w:hAnsi="Calibri" w:cs="Calibri"/>
          <w:color w:val="000000"/>
          <w:szCs w:val="22"/>
        </w:rPr>
        <w:t>onsidered as independent units—</w:t>
      </w:r>
      <w:r w:rsidRPr="002A16B3">
        <w:rPr>
          <w:rFonts w:ascii="Calibri" w:hAnsi="Calibri" w:cs="Calibri"/>
          <w:color w:val="000000"/>
          <w:szCs w:val="22"/>
        </w:rPr>
        <w:t>a particular patient's experience depends on how many other patients are in the system</w:t>
      </w:r>
      <w:r w:rsidR="009544FB">
        <w:rPr>
          <w:rFonts w:ascii="Calibri" w:hAnsi="Calibri" w:cs="Calibri"/>
          <w:color w:val="000000"/>
          <w:szCs w:val="22"/>
        </w:rPr>
        <w:t xml:space="preserve"> and the</w:t>
      </w:r>
      <w:r w:rsidRPr="002A16B3">
        <w:rPr>
          <w:rFonts w:ascii="Calibri" w:hAnsi="Calibri" w:cs="Calibri"/>
          <w:color w:val="000000"/>
          <w:szCs w:val="22"/>
        </w:rPr>
        <w:t xml:space="preserve"> level of resources they are using. </w:t>
      </w:r>
      <w:r w:rsidR="00D41315">
        <w:rPr>
          <w:rFonts w:ascii="Calibri" w:hAnsi="Calibri" w:cs="Calibri"/>
          <w:color w:val="000000"/>
          <w:szCs w:val="22"/>
        </w:rPr>
        <w:t xml:space="preserve">To capture this aspect of the system, we will utilize </w:t>
      </w:r>
      <w:r w:rsidR="00AE5276">
        <w:rPr>
          <w:rFonts w:ascii="Calibri" w:hAnsi="Calibri" w:cs="Calibri"/>
          <w:color w:val="000000"/>
          <w:szCs w:val="22"/>
        </w:rPr>
        <w:t xml:space="preserve">a </w:t>
      </w:r>
      <w:r w:rsidR="008A3BC4">
        <w:rPr>
          <w:rFonts w:ascii="Calibri" w:hAnsi="Calibri" w:cs="Calibri"/>
          <w:color w:val="000000"/>
          <w:szCs w:val="22"/>
        </w:rPr>
        <w:t>discrete-event simulation</w:t>
      </w:r>
      <w:r w:rsidRPr="002A16B3">
        <w:rPr>
          <w:rFonts w:ascii="Calibri" w:hAnsi="Calibri" w:cs="Calibri"/>
          <w:color w:val="000000"/>
          <w:szCs w:val="22"/>
        </w:rPr>
        <w:t xml:space="preserve"> </w:t>
      </w:r>
      <w:r w:rsidR="008A3BC4">
        <w:rPr>
          <w:rFonts w:ascii="Calibri" w:hAnsi="Calibri" w:cs="Calibri"/>
          <w:color w:val="000000"/>
          <w:szCs w:val="22"/>
        </w:rPr>
        <w:t>(</w:t>
      </w:r>
      <w:r w:rsidRPr="002A16B3">
        <w:rPr>
          <w:rFonts w:ascii="Calibri" w:hAnsi="Calibri" w:cs="Calibri"/>
          <w:color w:val="000000"/>
          <w:szCs w:val="22"/>
        </w:rPr>
        <w:t>DES</w:t>
      </w:r>
      <w:r w:rsidR="008A3BC4">
        <w:rPr>
          <w:rFonts w:ascii="Calibri" w:hAnsi="Calibri" w:cs="Calibri"/>
          <w:color w:val="000000"/>
          <w:szCs w:val="22"/>
        </w:rPr>
        <w:t>)</w:t>
      </w:r>
      <w:r w:rsidRPr="002A16B3">
        <w:rPr>
          <w:rFonts w:ascii="Calibri" w:hAnsi="Calibri" w:cs="Calibri"/>
          <w:color w:val="000000"/>
          <w:szCs w:val="22"/>
        </w:rPr>
        <w:t xml:space="preserve"> </w:t>
      </w:r>
      <w:r w:rsidR="00A57B8E">
        <w:rPr>
          <w:rFonts w:ascii="Calibri" w:hAnsi="Calibri" w:cs="Calibri"/>
          <w:color w:val="000000"/>
          <w:szCs w:val="22"/>
        </w:rPr>
        <w:t>model</w:t>
      </w:r>
      <w:r w:rsidRPr="002A16B3">
        <w:rPr>
          <w:rFonts w:ascii="Calibri" w:hAnsi="Calibri" w:cs="Calibri"/>
          <w:color w:val="000000"/>
          <w:szCs w:val="22"/>
        </w:rPr>
        <w:t xml:space="preserve">. Estimates from simpler approaches may be </w:t>
      </w:r>
      <w:r w:rsidR="00306EBA">
        <w:rPr>
          <w:rFonts w:ascii="Calibri" w:hAnsi="Calibri" w:cs="Calibri"/>
          <w:color w:val="000000"/>
          <w:szCs w:val="22"/>
        </w:rPr>
        <w:t xml:space="preserve">highly </w:t>
      </w:r>
      <w:r w:rsidRPr="002A16B3">
        <w:rPr>
          <w:rFonts w:ascii="Calibri" w:hAnsi="Calibri" w:cs="Calibri"/>
          <w:color w:val="000000"/>
          <w:szCs w:val="22"/>
        </w:rPr>
        <w:t>inaccurate: they ignore both inherent randomness and the interdependencies between all patients in the system.</w:t>
      </w:r>
    </w:p>
    <w:p w:rsidR="00CA58C5" w:rsidRDefault="00CA58C5" w:rsidP="00CA58C5">
      <w:pPr>
        <w:pStyle w:val="Heading1"/>
      </w:pPr>
      <w:r>
        <w:t>Project Scope</w:t>
      </w:r>
    </w:p>
    <w:p w:rsidR="00A971C6" w:rsidRDefault="00515C3C" w:rsidP="00F461E2">
      <w:pPr>
        <w:spacing w:after="120"/>
        <w:jc w:val="both"/>
      </w:pPr>
      <w:r>
        <w:t xml:space="preserve">On the demand side of the problem, we will be focusing on patient flow metrics: </w:t>
      </w:r>
      <w:r w:rsidR="00ED37C5">
        <w:t xml:space="preserve">wait times, service times, number of patients waiting, </w:t>
      </w:r>
      <w:r w:rsidR="00A971C6">
        <w:t xml:space="preserve">and </w:t>
      </w:r>
      <w:r w:rsidR="00ED37C5">
        <w:t xml:space="preserve">total number of </w:t>
      </w:r>
      <w:r w:rsidR="00A971C6">
        <w:t xml:space="preserve">patients treated. On the supply side, </w:t>
      </w:r>
      <w:r w:rsidR="00D94A88">
        <w:t xml:space="preserve">the variables of interest are the number of funded beds and cut-off times at the respective nursing units. </w:t>
      </w:r>
      <w:r w:rsidR="009E025D">
        <w:t xml:space="preserve">In the interests of balancing model </w:t>
      </w:r>
      <w:r w:rsidR="008A16DD">
        <w:t>complexity with time constraints, we will not consider all</w:t>
      </w:r>
      <w:r w:rsidR="00226C06">
        <w:t xml:space="preserve"> possible patient flow pathways. </w:t>
      </w:r>
      <w:r w:rsidR="008A16DD">
        <w:t xml:space="preserve"> </w:t>
      </w:r>
    </w:p>
    <w:p w:rsidR="00CA58C5" w:rsidRDefault="004118F6" w:rsidP="004118F6">
      <w:pPr>
        <w:pStyle w:val="Heading3"/>
      </w:pPr>
      <w:r>
        <w:t>In-scope</w:t>
      </w:r>
    </w:p>
    <w:p w:rsidR="00FD316D" w:rsidRPr="00CF23A3" w:rsidRDefault="00FD316D" w:rsidP="00CF23A3">
      <w:pPr>
        <w:numPr>
          <w:ilvl w:val="0"/>
          <w:numId w:val="1"/>
        </w:numPr>
        <w:ind w:left="540"/>
        <w:textAlignment w:val="center"/>
        <w:rPr>
          <w:rFonts w:ascii="Calibri" w:eastAsia="Times New Roman" w:hAnsi="Calibri" w:cs="Calibri"/>
          <w:color w:val="000000"/>
          <w:lang w:eastAsia="en-CA"/>
        </w:rPr>
      </w:pPr>
      <w:r w:rsidRPr="00CF23A3">
        <w:rPr>
          <w:rFonts w:ascii="Calibri" w:eastAsia="Times New Roman" w:hAnsi="Calibri" w:cs="Calibri"/>
          <w:color w:val="000000"/>
          <w:lang w:eastAsia="en-CA"/>
        </w:rPr>
        <w:t>2 sources of in-flow: ED admits and direct admits (and IPS for 6E/</w:t>
      </w:r>
      <w:commentRangeStart w:id="1"/>
      <w:r w:rsidRPr="00CF23A3">
        <w:rPr>
          <w:rFonts w:ascii="Calibri" w:eastAsia="Times New Roman" w:hAnsi="Calibri" w:cs="Calibri"/>
          <w:color w:val="000000"/>
          <w:lang w:eastAsia="en-CA"/>
        </w:rPr>
        <w:t>W</w:t>
      </w:r>
      <w:commentRangeEnd w:id="1"/>
      <w:r w:rsidR="00977407">
        <w:rPr>
          <w:rStyle w:val="CommentReference"/>
        </w:rPr>
        <w:commentReference w:id="1"/>
      </w:r>
      <w:r w:rsidRPr="00CF23A3">
        <w:rPr>
          <w:rFonts w:ascii="Calibri" w:eastAsia="Times New Roman" w:hAnsi="Calibri" w:cs="Calibri"/>
          <w:color w:val="000000"/>
          <w:lang w:eastAsia="en-CA"/>
        </w:rPr>
        <w:t>)</w:t>
      </w:r>
    </w:p>
    <w:p w:rsidR="004118F6" w:rsidRPr="00515C3C" w:rsidRDefault="00A70240" w:rsidP="00CF23A3">
      <w:pPr>
        <w:numPr>
          <w:ilvl w:val="0"/>
          <w:numId w:val="1"/>
        </w:numPr>
        <w:ind w:left="540"/>
        <w:textAlignment w:val="center"/>
        <w:rPr>
          <w:rFonts w:ascii="Calibri" w:eastAsia="Times New Roman" w:hAnsi="Calibri" w:cs="Calibri"/>
          <w:color w:val="000000"/>
          <w:lang w:eastAsia="en-CA"/>
        </w:rPr>
      </w:pPr>
      <w:r>
        <w:rPr>
          <w:rFonts w:ascii="Calibri" w:eastAsia="Times New Roman" w:hAnsi="Calibri" w:cs="Calibri"/>
          <w:color w:val="000000"/>
          <w:lang w:eastAsia="en-CA"/>
        </w:rPr>
        <w:t xml:space="preserve">2 possible out-flows: transfer to other units (i.e., not </w:t>
      </w:r>
      <w:r w:rsidRPr="00604F59">
        <w:rPr>
          <w:rFonts w:ascii="Calibri" w:eastAsia="Times New Roman" w:hAnsi="Calibri" w:cs="Calibri"/>
          <w:color w:val="000000"/>
          <w:lang w:eastAsia="en-CA"/>
        </w:rPr>
        <w:t>f</w:t>
      </w:r>
      <w:r>
        <w:rPr>
          <w:rFonts w:ascii="Calibri" w:eastAsia="Times New Roman" w:hAnsi="Calibri" w:cs="Calibri"/>
          <w:color w:val="000000"/>
          <w:lang w:eastAsia="en-CA"/>
        </w:rPr>
        <w:t>or 4E, 6E, 6W, 7E) or discharge from hospita</w:t>
      </w:r>
      <w:r w:rsidR="00387014">
        <w:rPr>
          <w:rFonts w:ascii="Calibri" w:eastAsia="Times New Roman" w:hAnsi="Calibri" w:cs="Calibri"/>
          <w:color w:val="000000"/>
          <w:lang w:eastAsia="en-CA"/>
        </w:rPr>
        <w:t>l</w:t>
      </w:r>
      <w:r w:rsidR="004118F6" w:rsidRPr="00604F59">
        <w:rPr>
          <w:rFonts w:ascii="Calibri" w:eastAsia="Times New Roman" w:hAnsi="Calibri" w:cs="Calibri"/>
          <w:color w:val="000000"/>
          <w:lang w:eastAsia="en-CA"/>
        </w:rPr>
        <w:t xml:space="preserve"> </w:t>
      </w:r>
    </w:p>
    <w:p w:rsidR="004118F6" w:rsidRPr="00604F59" w:rsidRDefault="004118F6" w:rsidP="00F461E2">
      <w:pPr>
        <w:pStyle w:val="Heading3"/>
        <w:spacing w:before="120"/>
        <w:rPr>
          <w:rFonts w:eastAsia="Times New Roman"/>
          <w:lang w:eastAsia="en-CA"/>
        </w:rPr>
      </w:pPr>
      <w:r>
        <w:rPr>
          <w:rFonts w:eastAsia="Times New Roman"/>
          <w:lang w:eastAsia="en-CA"/>
        </w:rPr>
        <w:t>Out-of-Scope</w:t>
      </w:r>
    </w:p>
    <w:p w:rsidR="004118F6" w:rsidRDefault="004118F6" w:rsidP="004118F6">
      <w:pPr>
        <w:numPr>
          <w:ilvl w:val="0"/>
          <w:numId w:val="1"/>
        </w:numPr>
        <w:ind w:left="540"/>
        <w:textAlignment w:val="center"/>
        <w:rPr>
          <w:rFonts w:ascii="Calibri" w:eastAsia="Times New Roman" w:hAnsi="Calibri" w:cs="Calibri"/>
          <w:color w:val="000000"/>
          <w:szCs w:val="22"/>
          <w:lang w:eastAsia="en-CA"/>
        </w:rPr>
      </w:pPr>
      <w:r w:rsidRPr="00515C3C">
        <w:rPr>
          <w:rFonts w:ascii="Calibri" w:eastAsia="Times New Roman" w:hAnsi="Calibri" w:cs="Calibri"/>
          <w:color w:val="000000"/>
          <w:szCs w:val="22"/>
          <w:lang w:eastAsia="en-CA"/>
        </w:rPr>
        <w:t>Modelling</w:t>
      </w:r>
      <w:r w:rsidRPr="00604F59">
        <w:rPr>
          <w:rFonts w:ascii="Calibri" w:eastAsia="Times New Roman" w:hAnsi="Calibri" w:cs="Calibri"/>
          <w:color w:val="000000"/>
          <w:szCs w:val="22"/>
          <w:lang w:eastAsia="en-CA"/>
        </w:rPr>
        <w:t xml:space="preserve"> time</w:t>
      </w:r>
      <w:r w:rsidR="00A72C74">
        <w:rPr>
          <w:rFonts w:ascii="Calibri" w:eastAsia="Times New Roman" w:hAnsi="Calibri" w:cs="Calibri"/>
          <w:color w:val="000000"/>
          <w:szCs w:val="22"/>
          <w:lang w:eastAsia="en-CA"/>
        </w:rPr>
        <w:t xml:space="preserve"> that patients spend within the ED </w:t>
      </w:r>
    </w:p>
    <w:p w:rsidR="00FD316D" w:rsidRDefault="00FD316D"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Transfers within 4E, 6E, 6W, and 7E</w:t>
      </w:r>
      <w:r w:rsidR="00226C06">
        <w:rPr>
          <w:rFonts w:ascii="Calibri" w:eastAsia="Times New Roman" w:hAnsi="Calibri" w:cs="Calibri"/>
          <w:color w:val="000000"/>
          <w:szCs w:val="22"/>
          <w:lang w:eastAsia="en-CA"/>
        </w:rPr>
        <w:t xml:space="preserve"> </w:t>
      </w:r>
    </w:p>
    <w:p w:rsidR="00FD316D" w:rsidRDefault="00FD316D"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 xml:space="preserve">Transfers from other nursing units into 4E, 6E, 6W, and 7E </w:t>
      </w:r>
      <w:r w:rsidR="00226C06">
        <w:rPr>
          <w:rFonts w:ascii="Calibri" w:eastAsia="Times New Roman" w:hAnsi="Calibri" w:cs="Calibri"/>
          <w:color w:val="000000"/>
          <w:szCs w:val="22"/>
          <w:lang w:eastAsia="en-CA"/>
        </w:rPr>
        <w:t>(these represent less than 3% of all inflows)</w:t>
      </w:r>
    </w:p>
    <w:p w:rsidR="00ED37C5" w:rsidRPr="00604F59" w:rsidRDefault="00ED37C5"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Including clinical variables into model—includes not limited to: severity of cases (RIW), diagnoses, procedures, CMGs</w:t>
      </w:r>
    </w:p>
    <w:p w:rsidR="004118F6" w:rsidRDefault="004118F6" w:rsidP="004118F6"/>
    <w:p w:rsidR="00387014" w:rsidRDefault="00387014" w:rsidP="00F461E2">
      <w:pPr>
        <w:pStyle w:val="Heading1"/>
      </w:pPr>
      <w:r>
        <w:t xml:space="preserve">Project Deliverables </w:t>
      </w:r>
    </w:p>
    <w:p w:rsidR="00387014" w:rsidRPr="00F461E2" w:rsidRDefault="00387014" w:rsidP="00F461E2">
      <w:pPr>
        <w:pStyle w:val="ListParagraph"/>
        <w:numPr>
          <w:ilvl w:val="0"/>
          <w:numId w:val="4"/>
        </w:numPr>
      </w:pPr>
      <w:r w:rsidRPr="00604F59">
        <w:rPr>
          <w:rFonts w:ascii="Calibri" w:eastAsia="Times New Roman" w:hAnsi="Calibri" w:cs="Calibri"/>
          <w:color w:val="000000"/>
          <w:lang w:eastAsia="en-CA"/>
        </w:rPr>
        <w:t xml:space="preserve">Identify a small number of alternative LOS </w:t>
      </w:r>
      <w:commentRangeStart w:id="2"/>
      <w:r w:rsidRPr="00604F59">
        <w:rPr>
          <w:rFonts w:ascii="Calibri" w:eastAsia="Times New Roman" w:hAnsi="Calibri" w:cs="Calibri"/>
          <w:color w:val="000000"/>
          <w:lang w:eastAsia="en-CA"/>
        </w:rPr>
        <w:t xml:space="preserve">cutoff </w:t>
      </w:r>
      <w:commentRangeEnd w:id="2"/>
      <w:r w:rsidRPr="00515C3C">
        <w:rPr>
          <w:rStyle w:val="CommentReference"/>
          <w:sz w:val="24"/>
          <w:szCs w:val="24"/>
        </w:rPr>
        <w:commentReference w:id="2"/>
      </w:r>
      <w:r w:rsidRPr="00604F59">
        <w:rPr>
          <w:rFonts w:ascii="Calibri" w:eastAsia="Times New Roman" w:hAnsi="Calibri" w:cs="Calibri"/>
          <w:color w:val="000000"/>
          <w:lang w:eastAsia="en-CA"/>
        </w:rPr>
        <w:t>periods f</w:t>
      </w:r>
      <w:r>
        <w:rPr>
          <w:rFonts w:ascii="Calibri" w:eastAsia="Times New Roman" w:hAnsi="Calibri" w:cs="Calibri"/>
          <w:color w:val="000000"/>
          <w:lang w:eastAsia="en-CA"/>
        </w:rPr>
        <w:t>or 4E, 6E, 6W, 7E in the new building</w:t>
      </w:r>
      <w:r w:rsidRPr="00604F59">
        <w:rPr>
          <w:rFonts w:ascii="Calibri" w:eastAsia="Times New Roman" w:hAnsi="Calibri" w:cs="Calibri"/>
          <w:color w:val="000000"/>
          <w:lang w:eastAsia="en-CA"/>
        </w:rPr>
        <w:t xml:space="preserve"> along with associated patient flow metrics for each.</w:t>
      </w:r>
    </w:p>
    <w:p w:rsidR="00387014" w:rsidRPr="00604F59" w:rsidRDefault="00387014" w:rsidP="00387014">
      <w:pPr>
        <w:numPr>
          <w:ilvl w:val="0"/>
          <w:numId w:val="4"/>
        </w:numPr>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Description of mode</w:t>
      </w:r>
      <w:r>
        <w:rPr>
          <w:rFonts w:ascii="Calibri" w:eastAsia="Times New Roman" w:hAnsi="Calibri" w:cs="Calibri"/>
          <w:color w:val="000000"/>
          <w:lang w:eastAsia="en-CA"/>
        </w:rPr>
        <w:t>l assumptions, and limitations</w:t>
      </w:r>
    </w:p>
    <w:p w:rsidR="00387014" w:rsidRPr="00604F59" w:rsidRDefault="00387014" w:rsidP="00387014">
      <w:pPr>
        <w:numPr>
          <w:ilvl w:val="0"/>
          <w:numId w:val="4"/>
        </w:numPr>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Summary of input data for the model</w:t>
      </w:r>
    </w:p>
    <w:p w:rsidR="00387014" w:rsidRPr="00CF23A3" w:rsidRDefault="00387014" w:rsidP="00F461E2">
      <w:pPr>
        <w:pStyle w:val="ListParagraph"/>
        <w:numPr>
          <w:ilvl w:val="0"/>
          <w:numId w:val="4"/>
        </w:numPr>
      </w:pPr>
      <w:r w:rsidRPr="00604F59">
        <w:rPr>
          <w:rFonts w:ascii="Calibri" w:eastAsia="Times New Roman" w:hAnsi="Calibri" w:cs="Calibri"/>
          <w:color w:val="000000"/>
          <w:lang w:eastAsia="en-CA"/>
        </w:rPr>
        <w:t>DES model used for this evaluation.</w:t>
      </w:r>
    </w:p>
    <w:p w:rsidR="00CA58C5" w:rsidRDefault="00CA58C5" w:rsidP="00F461E2">
      <w:pPr>
        <w:pStyle w:val="Heading1"/>
        <w:spacing w:before="360"/>
      </w:pPr>
      <w:r>
        <w:t>Project Milestones</w:t>
      </w:r>
    </w:p>
    <w:p w:rsidR="00693FBF" w:rsidRPr="00693FBF" w:rsidRDefault="00693FBF" w:rsidP="00693FBF">
      <w:r>
        <w:t xml:space="preserve">There are five milestones for this project: </w:t>
      </w:r>
    </w:p>
    <w:tbl>
      <w:tblPr>
        <w:tblStyle w:val="TableGrid"/>
        <w:tblW w:w="0" w:type="auto"/>
        <w:tblLook w:val="04A0" w:firstRow="1" w:lastRow="0" w:firstColumn="1" w:lastColumn="0" w:noHBand="0" w:noVBand="1"/>
      </w:tblPr>
      <w:tblGrid>
        <w:gridCol w:w="338"/>
        <w:gridCol w:w="6281"/>
        <w:gridCol w:w="2731"/>
      </w:tblGrid>
      <w:tr w:rsidR="00253FB6" w:rsidTr="00253FB6">
        <w:tc>
          <w:tcPr>
            <w:tcW w:w="338" w:type="dxa"/>
          </w:tcPr>
          <w:p w:rsidR="00253FB6" w:rsidRPr="009C5307" w:rsidRDefault="00253FB6" w:rsidP="00446D68">
            <w:pPr>
              <w:rPr>
                <w:b/>
              </w:rPr>
            </w:pPr>
          </w:p>
        </w:tc>
        <w:tc>
          <w:tcPr>
            <w:tcW w:w="6281" w:type="dxa"/>
          </w:tcPr>
          <w:p w:rsidR="00253FB6" w:rsidRPr="009C5307" w:rsidRDefault="00253FB6" w:rsidP="00446D68">
            <w:pPr>
              <w:rPr>
                <w:b/>
              </w:rPr>
            </w:pPr>
            <w:r w:rsidRPr="009C5307">
              <w:rPr>
                <w:b/>
              </w:rPr>
              <w:t>Milestone</w:t>
            </w:r>
          </w:p>
        </w:tc>
        <w:tc>
          <w:tcPr>
            <w:tcW w:w="2731" w:type="dxa"/>
          </w:tcPr>
          <w:p w:rsidR="00253FB6" w:rsidRPr="009C5307" w:rsidRDefault="00253FB6" w:rsidP="00693FBF">
            <w:pPr>
              <w:jc w:val="center"/>
              <w:rPr>
                <w:b/>
              </w:rPr>
            </w:pPr>
            <w:r w:rsidRPr="009C5307">
              <w:rPr>
                <w:b/>
              </w:rPr>
              <w:t xml:space="preserve">Target </w:t>
            </w:r>
            <w:r w:rsidR="00693FBF">
              <w:rPr>
                <w:b/>
              </w:rPr>
              <w:t>Finish</w:t>
            </w:r>
            <w:r>
              <w:rPr>
                <w:b/>
              </w:rPr>
              <w:t xml:space="preserve"> </w:t>
            </w:r>
            <w:r w:rsidRPr="009C5307">
              <w:rPr>
                <w:b/>
              </w:rPr>
              <w:t>Date</w:t>
            </w:r>
          </w:p>
        </w:tc>
      </w:tr>
      <w:tr w:rsidR="00253FB6" w:rsidTr="00253FB6">
        <w:tc>
          <w:tcPr>
            <w:tcW w:w="338" w:type="dxa"/>
          </w:tcPr>
          <w:p w:rsidR="00253FB6" w:rsidRDefault="00253FB6" w:rsidP="00446D68">
            <w:r>
              <w:t>1</w:t>
            </w:r>
          </w:p>
        </w:tc>
        <w:tc>
          <w:tcPr>
            <w:tcW w:w="6281" w:type="dxa"/>
          </w:tcPr>
          <w:p w:rsidR="00253FB6" w:rsidRDefault="00253FB6" w:rsidP="009C5307">
            <w:r>
              <w:t xml:space="preserve">Provisional estimate for length of stay cutoff at 4E </w:t>
            </w:r>
          </w:p>
        </w:tc>
        <w:tc>
          <w:tcPr>
            <w:tcW w:w="2731" w:type="dxa"/>
          </w:tcPr>
          <w:p w:rsidR="00253FB6" w:rsidRDefault="00253FB6" w:rsidP="002D2E11">
            <w:pPr>
              <w:jc w:val="center"/>
            </w:pPr>
            <w:r>
              <w:t>November 10, 2017</w:t>
            </w:r>
          </w:p>
        </w:tc>
      </w:tr>
      <w:tr w:rsidR="00253FB6" w:rsidTr="00253FB6">
        <w:tc>
          <w:tcPr>
            <w:tcW w:w="338" w:type="dxa"/>
          </w:tcPr>
          <w:p w:rsidR="00253FB6" w:rsidRDefault="00253FB6" w:rsidP="00446D68">
            <w:r>
              <w:t>2</w:t>
            </w:r>
          </w:p>
        </w:tc>
        <w:tc>
          <w:tcPr>
            <w:tcW w:w="6281" w:type="dxa"/>
          </w:tcPr>
          <w:p w:rsidR="00253FB6" w:rsidRDefault="00253FB6" w:rsidP="009C5307">
            <w:r>
              <w:t>Processing and validation of input data</w:t>
            </w:r>
          </w:p>
        </w:tc>
        <w:tc>
          <w:tcPr>
            <w:tcW w:w="2731" w:type="dxa"/>
          </w:tcPr>
          <w:p w:rsidR="00253FB6" w:rsidRDefault="00253FB6" w:rsidP="002D2E11">
            <w:pPr>
              <w:jc w:val="center"/>
            </w:pPr>
            <w:r>
              <w:t>November 17, 2017</w:t>
            </w:r>
          </w:p>
        </w:tc>
      </w:tr>
      <w:tr w:rsidR="00253FB6" w:rsidTr="00253FB6">
        <w:tc>
          <w:tcPr>
            <w:tcW w:w="338" w:type="dxa"/>
          </w:tcPr>
          <w:p w:rsidR="00253FB6" w:rsidRDefault="00253FB6" w:rsidP="00446D68">
            <w:r>
              <w:t>3</w:t>
            </w:r>
          </w:p>
        </w:tc>
        <w:tc>
          <w:tcPr>
            <w:tcW w:w="6281" w:type="dxa"/>
          </w:tcPr>
          <w:p w:rsidR="00253FB6" w:rsidRDefault="00253FB6" w:rsidP="009C5307">
            <w:r>
              <w:t>Initial model with all flow assumptions</w:t>
            </w:r>
          </w:p>
        </w:tc>
        <w:tc>
          <w:tcPr>
            <w:tcW w:w="2731" w:type="dxa"/>
          </w:tcPr>
          <w:p w:rsidR="00253FB6" w:rsidRDefault="00253FB6">
            <w:pPr>
              <w:jc w:val="center"/>
            </w:pPr>
            <w:r>
              <w:t xml:space="preserve">December </w:t>
            </w:r>
            <w:r w:rsidR="00D30664">
              <w:t>22</w:t>
            </w:r>
            <w:r>
              <w:t>, 2017</w:t>
            </w:r>
          </w:p>
        </w:tc>
      </w:tr>
      <w:tr w:rsidR="00253FB6" w:rsidTr="002D2E11">
        <w:trPr>
          <w:trHeight w:val="269"/>
        </w:trPr>
        <w:tc>
          <w:tcPr>
            <w:tcW w:w="338" w:type="dxa"/>
          </w:tcPr>
          <w:p w:rsidR="00253FB6" w:rsidRDefault="00253FB6" w:rsidP="00446D68">
            <w:r>
              <w:t>4</w:t>
            </w:r>
          </w:p>
        </w:tc>
        <w:tc>
          <w:tcPr>
            <w:tcW w:w="6281" w:type="dxa"/>
          </w:tcPr>
          <w:p w:rsidR="00253FB6" w:rsidRDefault="00253FB6" w:rsidP="00446D68">
            <w:r>
              <w:t>Model validation, scenario testing</w:t>
            </w:r>
          </w:p>
        </w:tc>
        <w:tc>
          <w:tcPr>
            <w:tcW w:w="2731" w:type="dxa"/>
          </w:tcPr>
          <w:p w:rsidR="00253FB6" w:rsidRDefault="00D30664" w:rsidP="002D2E11">
            <w:pPr>
              <w:jc w:val="center"/>
            </w:pPr>
            <w:r>
              <w:t>January 12</w:t>
            </w:r>
            <w:r w:rsidR="00253FB6">
              <w:t>, 2017</w:t>
            </w:r>
          </w:p>
        </w:tc>
      </w:tr>
      <w:tr w:rsidR="00253FB6" w:rsidTr="00253FB6">
        <w:trPr>
          <w:trHeight w:val="269"/>
        </w:trPr>
        <w:tc>
          <w:tcPr>
            <w:tcW w:w="338" w:type="dxa"/>
          </w:tcPr>
          <w:p w:rsidR="00253FB6" w:rsidRDefault="00253FB6" w:rsidP="00446D68">
            <w:r>
              <w:t>5</w:t>
            </w:r>
          </w:p>
        </w:tc>
        <w:tc>
          <w:tcPr>
            <w:tcW w:w="6281" w:type="dxa"/>
          </w:tcPr>
          <w:p w:rsidR="00253FB6" w:rsidRDefault="00253FB6" w:rsidP="00446D68">
            <w:r>
              <w:t>Final project delivery</w:t>
            </w:r>
          </w:p>
        </w:tc>
        <w:tc>
          <w:tcPr>
            <w:tcW w:w="2731" w:type="dxa"/>
          </w:tcPr>
          <w:p w:rsidR="00253FB6" w:rsidRDefault="00D30664" w:rsidP="002D2E11">
            <w:pPr>
              <w:jc w:val="center"/>
            </w:pPr>
            <w:r>
              <w:t>February 2</w:t>
            </w:r>
            <w:r w:rsidR="00394241">
              <w:t>,</w:t>
            </w:r>
            <w:r w:rsidR="00253FB6">
              <w:t xml:space="preserve"> 2017</w:t>
            </w:r>
          </w:p>
        </w:tc>
      </w:tr>
    </w:tbl>
    <w:p w:rsidR="004118F6" w:rsidRDefault="004118F6" w:rsidP="004118F6"/>
    <w:p w:rsidR="00274FFA" w:rsidRDefault="00274FFA" w:rsidP="004118F6"/>
    <w:p w:rsidR="00274FFA" w:rsidRDefault="00274FFA" w:rsidP="004118F6"/>
    <w:p w:rsidR="00CA58C5" w:rsidRDefault="00CA58C5" w:rsidP="00F461E2">
      <w:pPr>
        <w:pStyle w:val="Heading1"/>
        <w:spacing w:before="480"/>
      </w:pPr>
      <w:r>
        <w:t>Risks</w:t>
      </w:r>
    </w:p>
    <w:p w:rsidR="00FA0C9B" w:rsidRPr="00EC4E3E" w:rsidRDefault="00EC4E3E" w:rsidP="00EC4E3E">
      <w:r>
        <w:t>Below identifies project risks, likelihood and impact of happening, and trigger point to mitigation strategy.</w:t>
      </w:r>
    </w:p>
    <w:tbl>
      <w:tblPr>
        <w:tblStyle w:val="TableGrid"/>
        <w:tblW w:w="0" w:type="auto"/>
        <w:tblLook w:val="04A0" w:firstRow="1" w:lastRow="0" w:firstColumn="1" w:lastColumn="0" w:noHBand="0" w:noVBand="1"/>
      </w:tblPr>
      <w:tblGrid>
        <w:gridCol w:w="3085"/>
        <w:gridCol w:w="1276"/>
        <w:gridCol w:w="1249"/>
        <w:gridCol w:w="1870"/>
        <w:gridCol w:w="1870"/>
      </w:tblGrid>
      <w:tr w:rsidR="009C5307" w:rsidTr="00733D5C">
        <w:tc>
          <w:tcPr>
            <w:tcW w:w="3085" w:type="dxa"/>
          </w:tcPr>
          <w:p w:rsidR="009C5307" w:rsidRPr="009C5307" w:rsidRDefault="009C5307" w:rsidP="00CA58C5">
            <w:pPr>
              <w:rPr>
                <w:b/>
              </w:rPr>
            </w:pPr>
            <w:r>
              <w:rPr>
                <w:b/>
              </w:rPr>
              <w:t>Risk Description</w:t>
            </w:r>
          </w:p>
        </w:tc>
        <w:tc>
          <w:tcPr>
            <w:tcW w:w="1276" w:type="dxa"/>
          </w:tcPr>
          <w:p w:rsidR="009C5307" w:rsidRPr="009C5307" w:rsidRDefault="009C5307" w:rsidP="00733D5C">
            <w:pPr>
              <w:jc w:val="center"/>
              <w:rPr>
                <w:b/>
              </w:rPr>
            </w:pPr>
            <w:r>
              <w:rPr>
                <w:b/>
              </w:rPr>
              <w:t>Likelihood</w:t>
            </w:r>
          </w:p>
        </w:tc>
        <w:tc>
          <w:tcPr>
            <w:tcW w:w="1249" w:type="dxa"/>
          </w:tcPr>
          <w:p w:rsidR="009C5307" w:rsidRPr="009C5307" w:rsidRDefault="009C5307" w:rsidP="00733D5C">
            <w:pPr>
              <w:jc w:val="center"/>
              <w:rPr>
                <w:b/>
              </w:rPr>
            </w:pPr>
            <w:r>
              <w:rPr>
                <w:b/>
              </w:rPr>
              <w:t>Impact</w:t>
            </w:r>
          </w:p>
        </w:tc>
        <w:tc>
          <w:tcPr>
            <w:tcW w:w="1870" w:type="dxa"/>
          </w:tcPr>
          <w:p w:rsidR="009C5307" w:rsidRPr="009C5307" w:rsidRDefault="009C5307" w:rsidP="00CA58C5">
            <w:pPr>
              <w:rPr>
                <w:b/>
              </w:rPr>
            </w:pPr>
            <w:r>
              <w:rPr>
                <w:b/>
              </w:rPr>
              <w:t>Trigger Point</w:t>
            </w:r>
          </w:p>
        </w:tc>
        <w:tc>
          <w:tcPr>
            <w:tcW w:w="1870" w:type="dxa"/>
          </w:tcPr>
          <w:p w:rsidR="009C5307" w:rsidRPr="009C5307" w:rsidRDefault="009C5307" w:rsidP="00CA58C5">
            <w:pPr>
              <w:rPr>
                <w:b/>
              </w:rPr>
            </w:pPr>
            <w:r>
              <w:rPr>
                <w:b/>
              </w:rPr>
              <w:t>Mitigation</w:t>
            </w:r>
          </w:p>
        </w:tc>
      </w:tr>
      <w:tr w:rsidR="009C5307" w:rsidTr="00733D5C">
        <w:tc>
          <w:tcPr>
            <w:tcW w:w="3085" w:type="dxa"/>
          </w:tcPr>
          <w:p w:rsidR="009C5307" w:rsidRDefault="00733D5C" w:rsidP="00CA58C5">
            <w:r>
              <w:t>Timeline – not meeting the project deadline</w:t>
            </w:r>
          </w:p>
        </w:tc>
        <w:tc>
          <w:tcPr>
            <w:tcW w:w="1276" w:type="dxa"/>
          </w:tcPr>
          <w:p w:rsidR="009C5307" w:rsidRDefault="000A11B8" w:rsidP="00733D5C">
            <w:pPr>
              <w:jc w:val="center"/>
            </w:pPr>
            <w:r>
              <w:t>Possible</w:t>
            </w:r>
          </w:p>
        </w:tc>
        <w:tc>
          <w:tcPr>
            <w:tcW w:w="1249" w:type="dxa"/>
          </w:tcPr>
          <w:p w:rsidR="009C5307" w:rsidRDefault="00FA0C9B" w:rsidP="00733D5C">
            <w:pPr>
              <w:jc w:val="center"/>
            </w:pPr>
            <w:r>
              <w:t>Medium</w:t>
            </w:r>
          </w:p>
        </w:tc>
        <w:tc>
          <w:tcPr>
            <w:tcW w:w="1870" w:type="dxa"/>
          </w:tcPr>
          <w:p w:rsidR="009C5307" w:rsidRDefault="00EC4E3E" w:rsidP="00EC4E3E">
            <w:r>
              <w:t>When a milestone deadline has been missed</w:t>
            </w:r>
          </w:p>
        </w:tc>
        <w:tc>
          <w:tcPr>
            <w:tcW w:w="1870" w:type="dxa"/>
          </w:tcPr>
          <w:p w:rsidR="009C5307" w:rsidRDefault="00EC4E3E" w:rsidP="00EC4E3E">
            <w:r>
              <w:t xml:space="preserve">Reprioritize </w:t>
            </w:r>
            <w:r w:rsidR="00D17493">
              <w:t>and/</w:t>
            </w:r>
            <w:r>
              <w:t xml:space="preserve">or offload workload </w:t>
            </w:r>
          </w:p>
        </w:tc>
      </w:tr>
      <w:tr w:rsidR="009C5307" w:rsidTr="00733D5C">
        <w:tc>
          <w:tcPr>
            <w:tcW w:w="3085" w:type="dxa"/>
          </w:tcPr>
          <w:p w:rsidR="009C5307" w:rsidRDefault="00733D5C" w:rsidP="00733D5C">
            <w:r>
              <w:t>Data accuracy – ED and ADTC data are subject to change with verification processes happening</w:t>
            </w:r>
          </w:p>
        </w:tc>
        <w:tc>
          <w:tcPr>
            <w:tcW w:w="1276" w:type="dxa"/>
          </w:tcPr>
          <w:p w:rsidR="009C5307" w:rsidRDefault="000A11B8" w:rsidP="00733D5C">
            <w:pPr>
              <w:jc w:val="center"/>
            </w:pPr>
            <w:r>
              <w:t>Probable</w:t>
            </w:r>
          </w:p>
        </w:tc>
        <w:tc>
          <w:tcPr>
            <w:tcW w:w="1249" w:type="dxa"/>
          </w:tcPr>
          <w:p w:rsidR="009C5307" w:rsidRDefault="00FA0C9B" w:rsidP="00733D5C">
            <w:pPr>
              <w:jc w:val="center"/>
            </w:pPr>
            <w:r>
              <w:t>Medium</w:t>
            </w:r>
          </w:p>
        </w:tc>
        <w:tc>
          <w:tcPr>
            <w:tcW w:w="1870" w:type="dxa"/>
          </w:tcPr>
          <w:p w:rsidR="009C5307" w:rsidRDefault="00EC4E3E" w:rsidP="00EC4E3E">
            <w:r>
              <w:t>N/A – known issue with current business processes</w:t>
            </w:r>
          </w:p>
        </w:tc>
        <w:tc>
          <w:tcPr>
            <w:tcW w:w="1870" w:type="dxa"/>
          </w:tcPr>
          <w:p w:rsidR="009C5307" w:rsidRDefault="00EC4E3E" w:rsidP="00EC4E3E">
            <w:r>
              <w:t>Using data that is at least one period old</w:t>
            </w:r>
          </w:p>
        </w:tc>
      </w:tr>
      <w:tr w:rsidR="007153B9" w:rsidTr="00733D5C">
        <w:tc>
          <w:tcPr>
            <w:tcW w:w="3085" w:type="dxa"/>
          </w:tcPr>
          <w:p w:rsidR="007153B9" w:rsidRDefault="007153B9" w:rsidP="007153B9">
            <w:r>
              <w:t>Human resources – competing priorities and any absences will remove project members from working on the project</w:t>
            </w:r>
          </w:p>
        </w:tc>
        <w:tc>
          <w:tcPr>
            <w:tcW w:w="1276" w:type="dxa"/>
          </w:tcPr>
          <w:p w:rsidR="007153B9" w:rsidRDefault="007153B9" w:rsidP="007153B9">
            <w:pPr>
              <w:jc w:val="center"/>
            </w:pPr>
            <w:r>
              <w:t>Possible</w:t>
            </w:r>
          </w:p>
        </w:tc>
        <w:tc>
          <w:tcPr>
            <w:tcW w:w="1249" w:type="dxa"/>
          </w:tcPr>
          <w:p w:rsidR="007153B9" w:rsidRDefault="007153B9" w:rsidP="007153B9">
            <w:pPr>
              <w:jc w:val="center"/>
            </w:pPr>
            <w:r>
              <w:t>High</w:t>
            </w:r>
          </w:p>
        </w:tc>
        <w:tc>
          <w:tcPr>
            <w:tcW w:w="1870" w:type="dxa"/>
          </w:tcPr>
          <w:p w:rsidR="007153B9" w:rsidRDefault="007153B9" w:rsidP="007153B9">
            <w:r>
              <w:t>When a milestone deadline has been missed</w:t>
            </w:r>
          </w:p>
        </w:tc>
        <w:tc>
          <w:tcPr>
            <w:tcW w:w="1870" w:type="dxa"/>
          </w:tcPr>
          <w:p w:rsidR="007153B9" w:rsidRDefault="00D17493" w:rsidP="007153B9">
            <w:r>
              <w:t xml:space="preserve">Reprioritize, offload workload, and/or </w:t>
            </w:r>
            <w:r w:rsidR="007153B9">
              <w:t>pull additional resources</w:t>
            </w:r>
          </w:p>
        </w:tc>
      </w:tr>
      <w:tr w:rsidR="007153B9" w:rsidTr="00733D5C">
        <w:tc>
          <w:tcPr>
            <w:tcW w:w="3085" w:type="dxa"/>
          </w:tcPr>
          <w:p w:rsidR="007153B9" w:rsidRDefault="007153B9" w:rsidP="007153B9">
            <w:r>
              <w:t xml:space="preserve">Scope change </w:t>
            </w:r>
          </w:p>
        </w:tc>
        <w:tc>
          <w:tcPr>
            <w:tcW w:w="1276" w:type="dxa"/>
          </w:tcPr>
          <w:p w:rsidR="007153B9" w:rsidRDefault="007153B9" w:rsidP="007153B9">
            <w:pPr>
              <w:jc w:val="center"/>
            </w:pPr>
            <w:r>
              <w:t>Possible</w:t>
            </w:r>
          </w:p>
        </w:tc>
        <w:tc>
          <w:tcPr>
            <w:tcW w:w="1249" w:type="dxa"/>
          </w:tcPr>
          <w:p w:rsidR="007153B9" w:rsidRDefault="007153B9" w:rsidP="007153B9">
            <w:pPr>
              <w:jc w:val="center"/>
            </w:pPr>
            <w:r>
              <w:t>High</w:t>
            </w:r>
          </w:p>
        </w:tc>
        <w:tc>
          <w:tcPr>
            <w:tcW w:w="1870" w:type="dxa"/>
          </w:tcPr>
          <w:p w:rsidR="007153B9" w:rsidRDefault="007153B9" w:rsidP="007153B9">
            <w:r>
              <w:t>When deliverables do not align with the established scope in this document</w:t>
            </w:r>
          </w:p>
        </w:tc>
        <w:tc>
          <w:tcPr>
            <w:tcW w:w="1870" w:type="dxa"/>
          </w:tcPr>
          <w:p w:rsidR="007153B9" w:rsidRDefault="007153B9" w:rsidP="007153B9">
            <w:r>
              <w:t>Review the ask and recommend to add as after the completion of this project as needed</w:t>
            </w:r>
          </w:p>
        </w:tc>
      </w:tr>
    </w:tbl>
    <w:p w:rsidR="00FA0C9B" w:rsidRDefault="00FA0C9B" w:rsidP="00FA0C9B">
      <w:pPr>
        <w:pStyle w:val="Heading2"/>
        <w:rPr>
          <w:rFonts w:asciiTheme="minorHAnsi" w:eastAsiaTheme="minorHAnsi" w:hAnsiTheme="minorHAnsi" w:cstheme="minorBidi"/>
          <w:color w:val="auto"/>
          <w:sz w:val="24"/>
          <w:szCs w:val="24"/>
        </w:rPr>
      </w:pPr>
    </w:p>
    <w:p w:rsidR="00FA0C9B" w:rsidRPr="00FA0C9B" w:rsidRDefault="00FA0C9B" w:rsidP="000A11B8">
      <w:pPr>
        <w:pStyle w:val="Heading3"/>
      </w:pPr>
      <w:r>
        <w:t>Likelihood definition</w:t>
      </w:r>
    </w:p>
    <w:tbl>
      <w:tblPr>
        <w:tblStyle w:val="TableGrid"/>
        <w:tblW w:w="0" w:type="auto"/>
        <w:tblLook w:val="04A0" w:firstRow="1" w:lastRow="0" w:firstColumn="1" w:lastColumn="0" w:noHBand="0" w:noVBand="1"/>
      </w:tblPr>
      <w:tblGrid>
        <w:gridCol w:w="1384"/>
        <w:gridCol w:w="8192"/>
      </w:tblGrid>
      <w:tr w:rsidR="00FA0C9B" w:rsidTr="00FA0C9B">
        <w:tc>
          <w:tcPr>
            <w:tcW w:w="1384" w:type="dxa"/>
          </w:tcPr>
          <w:p w:rsidR="00FA0C9B" w:rsidRPr="00E31B50" w:rsidRDefault="00E31B50" w:rsidP="00CA58C5">
            <w:pPr>
              <w:rPr>
                <w:b/>
              </w:rPr>
            </w:pPr>
            <w:r w:rsidRPr="00E31B50">
              <w:rPr>
                <w:b/>
              </w:rPr>
              <w:t>Category</w:t>
            </w:r>
          </w:p>
        </w:tc>
        <w:tc>
          <w:tcPr>
            <w:tcW w:w="8192" w:type="dxa"/>
          </w:tcPr>
          <w:p w:rsidR="00FA0C9B" w:rsidRPr="00E31B50" w:rsidRDefault="00FA0C9B" w:rsidP="00CA58C5">
            <w:pPr>
              <w:rPr>
                <w:b/>
              </w:rPr>
            </w:pPr>
            <w:r w:rsidRPr="00E31B50">
              <w:rPr>
                <w:b/>
              </w:rPr>
              <w:t>Description</w:t>
            </w:r>
          </w:p>
        </w:tc>
      </w:tr>
      <w:tr w:rsidR="00FA0C9B" w:rsidTr="00FA0C9B">
        <w:tc>
          <w:tcPr>
            <w:tcW w:w="1384" w:type="dxa"/>
          </w:tcPr>
          <w:p w:rsidR="00FA0C9B" w:rsidRDefault="000A11B8" w:rsidP="00CA58C5">
            <w:r>
              <w:t>Probable</w:t>
            </w:r>
          </w:p>
        </w:tc>
        <w:tc>
          <w:tcPr>
            <w:tcW w:w="8192" w:type="dxa"/>
          </w:tcPr>
          <w:p w:rsidR="00FA0C9B" w:rsidRDefault="000A11B8" w:rsidP="000A11B8">
            <w:r>
              <w:t xml:space="preserve">Strong chance of occurring (i.e., </w:t>
            </w:r>
            <w:r>
              <w:rPr>
                <w:rFonts w:cstheme="minorHAnsi"/>
              </w:rPr>
              <w:t>≥</w:t>
            </w:r>
            <w:r>
              <w:t>90%)</w:t>
            </w:r>
          </w:p>
        </w:tc>
      </w:tr>
      <w:tr w:rsidR="00FA0C9B" w:rsidTr="00FA0C9B">
        <w:tc>
          <w:tcPr>
            <w:tcW w:w="1384" w:type="dxa"/>
          </w:tcPr>
          <w:p w:rsidR="00FA0C9B" w:rsidRDefault="000A11B8" w:rsidP="00CA58C5">
            <w:r>
              <w:t>Possible</w:t>
            </w:r>
          </w:p>
        </w:tc>
        <w:tc>
          <w:tcPr>
            <w:tcW w:w="8192" w:type="dxa"/>
          </w:tcPr>
          <w:p w:rsidR="00FA0C9B" w:rsidRDefault="000A11B8" w:rsidP="000A11B8">
            <w:r>
              <w:t xml:space="preserve">Reasonable chance of occurring (i.e., </w:t>
            </w:r>
            <w:r>
              <w:rPr>
                <w:rFonts w:cstheme="minorHAnsi"/>
              </w:rPr>
              <w:t>≥</w:t>
            </w:r>
            <w:r>
              <w:t>50% and &lt;90%)</w:t>
            </w:r>
          </w:p>
        </w:tc>
      </w:tr>
      <w:tr w:rsidR="00FA0C9B" w:rsidTr="00FA0C9B">
        <w:tc>
          <w:tcPr>
            <w:tcW w:w="1384" w:type="dxa"/>
          </w:tcPr>
          <w:p w:rsidR="00FA0C9B" w:rsidRDefault="000A11B8" w:rsidP="00CA58C5">
            <w:r>
              <w:t>Unlikely</w:t>
            </w:r>
          </w:p>
        </w:tc>
        <w:tc>
          <w:tcPr>
            <w:tcW w:w="8192" w:type="dxa"/>
          </w:tcPr>
          <w:p w:rsidR="00FA0C9B" w:rsidRDefault="000A11B8" w:rsidP="000A11B8">
            <w:r>
              <w:t xml:space="preserve">Unlikely chance of occurring chance of occurring (i.e., </w:t>
            </w:r>
            <w:r w:rsidR="00A25895">
              <w:rPr>
                <w:rFonts w:cstheme="minorHAnsi"/>
              </w:rPr>
              <w:t>≥</w:t>
            </w:r>
            <w:r w:rsidR="00A25895">
              <w:t>10% and &lt;50%</w:t>
            </w:r>
            <w:r>
              <w:t>)</w:t>
            </w:r>
          </w:p>
        </w:tc>
      </w:tr>
      <w:tr w:rsidR="000A11B8" w:rsidTr="00FA0C9B">
        <w:tc>
          <w:tcPr>
            <w:tcW w:w="1384" w:type="dxa"/>
          </w:tcPr>
          <w:p w:rsidR="000A11B8" w:rsidRDefault="000A11B8" w:rsidP="00CA58C5">
            <w:r>
              <w:t>Rare</w:t>
            </w:r>
          </w:p>
        </w:tc>
        <w:tc>
          <w:tcPr>
            <w:tcW w:w="8192" w:type="dxa"/>
          </w:tcPr>
          <w:p w:rsidR="000A11B8" w:rsidRDefault="000A11B8" w:rsidP="00A25895">
            <w:r>
              <w:t>Will occur in rare circumstances (</w:t>
            </w:r>
            <w:r w:rsidR="00A25895">
              <w:t>i.e., &lt;10%</w:t>
            </w:r>
            <w:r>
              <w:t xml:space="preserve">) </w:t>
            </w:r>
          </w:p>
        </w:tc>
      </w:tr>
    </w:tbl>
    <w:p w:rsidR="00FA0C9B" w:rsidRDefault="00FA0C9B" w:rsidP="00CA58C5"/>
    <w:p w:rsidR="00FA0C9B" w:rsidRDefault="00FA0C9B" w:rsidP="000A11B8">
      <w:pPr>
        <w:pStyle w:val="Heading3"/>
      </w:pPr>
      <w:r>
        <w:t>Impact definition</w:t>
      </w:r>
    </w:p>
    <w:tbl>
      <w:tblPr>
        <w:tblStyle w:val="TableGrid"/>
        <w:tblW w:w="0" w:type="auto"/>
        <w:tblLook w:val="04A0" w:firstRow="1" w:lastRow="0" w:firstColumn="1" w:lastColumn="0" w:noHBand="0" w:noVBand="1"/>
      </w:tblPr>
      <w:tblGrid>
        <w:gridCol w:w="1384"/>
        <w:gridCol w:w="8192"/>
      </w:tblGrid>
      <w:tr w:rsidR="00FA0C9B" w:rsidTr="00FA0C9B">
        <w:tc>
          <w:tcPr>
            <w:tcW w:w="1384" w:type="dxa"/>
          </w:tcPr>
          <w:p w:rsidR="00FA0C9B" w:rsidRPr="00E31B50" w:rsidRDefault="00580258" w:rsidP="00CA58C5">
            <w:pPr>
              <w:rPr>
                <w:b/>
              </w:rPr>
            </w:pPr>
            <w:r>
              <w:rPr>
                <w:b/>
              </w:rPr>
              <w:t>Degree</w:t>
            </w:r>
          </w:p>
        </w:tc>
        <w:tc>
          <w:tcPr>
            <w:tcW w:w="8192" w:type="dxa"/>
          </w:tcPr>
          <w:p w:rsidR="00FA0C9B" w:rsidRPr="00E31B50" w:rsidRDefault="00E31B50" w:rsidP="00CA58C5">
            <w:pPr>
              <w:rPr>
                <w:b/>
              </w:rPr>
            </w:pPr>
            <w:r>
              <w:rPr>
                <w:b/>
              </w:rPr>
              <w:t>Description</w:t>
            </w:r>
          </w:p>
        </w:tc>
      </w:tr>
      <w:tr w:rsidR="00FA0C9B" w:rsidTr="00FA0C9B">
        <w:tc>
          <w:tcPr>
            <w:tcW w:w="1384" w:type="dxa"/>
          </w:tcPr>
          <w:p w:rsidR="00FA0C9B" w:rsidRDefault="00FA0C9B" w:rsidP="00CA58C5">
            <w:r>
              <w:t>High</w:t>
            </w:r>
          </w:p>
        </w:tc>
        <w:tc>
          <w:tcPr>
            <w:tcW w:w="8192" w:type="dxa"/>
          </w:tcPr>
          <w:p w:rsidR="00FA0C9B" w:rsidRPr="00F461E2" w:rsidRDefault="00580258" w:rsidP="004B09DF">
            <w:pPr>
              <w:rPr>
                <w:color w:val="FF0000"/>
                <w:highlight w:val="yellow"/>
              </w:rPr>
            </w:pPr>
            <w:r w:rsidRPr="00F461E2">
              <w:rPr>
                <w:color w:val="FF0000"/>
                <w:highlight w:val="yellow"/>
              </w:rPr>
              <w:t xml:space="preserve">Impacts </w:t>
            </w:r>
            <w:r w:rsidR="004B09DF" w:rsidRPr="00F461E2">
              <w:rPr>
                <w:color w:val="FF0000"/>
                <w:highlight w:val="yellow"/>
              </w:rPr>
              <w:t>the timeliness and/or quality of</w:t>
            </w:r>
            <w:r w:rsidR="006865FB" w:rsidRPr="00F461E2">
              <w:rPr>
                <w:color w:val="FF0000"/>
                <w:highlight w:val="yellow"/>
              </w:rPr>
              <w:t xml:space="preserve"> </w:t>
            </w:r>
            <w:r w:rsidR="004B09DF" w:rsidRPr="00F461E2">
              <w:rPr>
                <w:color w:val="FF0000"/>
                <w:highlight w:val="yellow"/>
              </w:rPr>
              <w:t xml:space="preserve">decision making for patient flow reasons </w:t>
            </w:r>
            <w:r w:rsidRPr="00F461E2">
              <w:rPr>
                <w:color w:val="FF0000"/>
                <w:highlight w:val="yellow"/>
              </w:rPr>
              <w:t xml:space="preserve"> </w:t>
            </w:r>
          </w:p>
        </w:tc>
      </w:tr>
      <w:tr w:rsidR="00FA0C9B" w:rsidTr="00FA0C9B">
        <w:tc>
          <w:tcPr>
            <w:tcW w:w="1384" w:type="dxa"/>
          </w:tcPr>
          <w:p w:rsidR="00FA0C9B" w:rsidRDefault="00FA0C9B" w:rsidP="00CA58C5">
            <w:r>
              <w:t>Medium</w:t>
            </w:r>
          </w:p>
        </w:tc>
        <w:tc>
          <w:tcPr>
            <w:tcW w:w="8192" w:type="dxa"/>
          </w:tcPr>
          <w:p w:rsidR="00FA0C9B" w:rsidRPr="00F461E2" w:rsidRDefault="004B09DF" w:rsidP="00CA58C5">
            <w:pPr>
              <w:rPr>
                <w:color w:val="FF0000"/>
                <w:highlight w:val="yellow"/>
              </w:rPr>
            </w:pPr>
            <w:r w:rsidRPr="00F461E2">
              <w:rPr>
                <w:color w:val="FF0000"/>
                <w:highlight w:val="yellow"/>
              </w:rPr>
              <w:t>???</w:t>
            </w:r>
          </w:p>
        </w:tc>
      </w:tr>
      <w:tr w:rsidR="00FA0C9B" w:rsidTr="00FA0C9B">
        <w:tc>
          <w:tcPr>
            <w:tcW w:w="1384" w:type="dxa"/>
          </w:tcPr>
          <w:p w:rsidR="00FA0C9B" w:rsidRDefault="00FA0C9B" w:rsidP="00CA58C5">
            <w:r>
              <w:t>Low</w:t>
            </w:r>
          </w:p>
        </w:tc>
        <w:tc>
          <w:tcPr>
            <w:tcW w:w="8192" w:type="dxa"/>
          </w:tcPr>
          <w:p w:rsidR="00FA0C9B" w:rsidRPr="00F461E2" w:rsidRDefault="00FA0C9B" w:rsidP="00CA58C5">
            <w:pPr>
              <w:rPr>
                <w:color w:val="FF0000"/>
                <w:highlight w:val="yellow"/>
              </w:rPr>
            </w:pPr>
            <w:r w:rsidRPr="00F461E2">
              <w:rPr>
                <w:color w:val="FF0000"/>
                <w:highlight w:val="yellow"/>
              </w:rPr>
              <w:t xml:space="preserve">Doesn’t affect </w:t>
            </w:r>
            <w:r w:rsidR="00580258" w:rsidRPr="00F461E2">
              <w:rPr>
                <w:color w:val="FF0000"/>
                <w:highlight w:val="yellow"/>
              </w:rPr>
              <w:t>patient flow outcomes</w:t>
            </w:r>
          </w:p>
        </w:tc>
      </w:tr>
    </w:tbl>
    <w:p w:rsidR="00FA0C9B" w:rsidRDefault="00FA0C9B" w:rsidP="00CA58C5"/>
    <w:p w:rsidR="00CA58C5" w:rsidRDefault="00CA58C5" w:rsidP="00CA58C5">
      <w:pPr>
        <w:pStyle w:val="Heading1"/>
      </w:pPr>
      <w:r>
        <w:t>Stakeholders</w:t>
      </w:r>
    </w:p>
    <w:p w:rsidR="00DB7254" w:rsidRPr="00DB7254" w:rsidRDefault="00DB7254" w:rsidP="00DB7254">
      <w:r>
        <w:t xml:space="preserve">Below are stakeholders that will be making use of </w:t>
      </w:r>
      <w:r w:rsidR="00853867">
        <w:t>the</w:t>
      </w:r>
      <w:r>
        <w:t xml:space="preserve"> project outcomes. </w:t>
      </w:r>
    </w:p>
    <w:tbl>
      <w:tblPr>
        <w:tblStyle w:val="TableGrid"/>
        <w:tblW w:w="0" w:type="auto"/>
        <w:tblLook w:val="04A0" w:firstRow="1" w:lastRow="0" w:firstColumn="1" w:lastColumn="0" w:noHBand="0" w:noVBand="1"/>
      </w:tblPr>
      <w:tblGrid>
        <w:gridCol w:w="2235"/>
        <w:gridCol w:w="7115"/>
      </w:tblGrid>
      <w:tr w:rsidR="004A0503" w:rsidTr="002D6F24">
        <w:tc>
          <w:tcPr>
            <w:tcW w:w="2235" w:type="dxa"/>
          </w:tcPr>
          <w:p w:rsidR="004A0503" w:rsidRPr="004A0503" w:rsidRDefault="00FA0C9B" w:rsidP="00446D68">
            <w:pPr>
              <w:rPr>
                <w:b/>
              </w:rPr>
            </w:pPr>
            <w:r>
              <w:rPr>
                <w:b/>
              </w:rPr>
              <w:t>Name</w:t>
            </w:r>
          </w:p>
        </w:tc>
        <w:tc>
          <w:tcPr>
            <w:tcW w:w="7115" w:type="dxa"/>
          </w:tcPr>
          <w:p w:rsidR="004A0503" w:rsidRPr="004A0503" w:rsidRDefault="004A0503" w:rsidP="00446D68">
            <w:pPr>
              <w:rPr>
                <w:b/>
              </w:rPr>
            </w:pPr>
            <w:r w:rsidRPr="004A0503">
              <w:rPr>
                <w:b/>
              </w:rPr>
              <w:t>Stake in Project</w:t>
            </w:r>
          </w:p>
        </w:tc>
      </w:tr>
      <w:tr w:rsidR="004A0503" w:rsidTr="002D6F24">
        <w:tc>
          <w:tcPr>
            <w:tcW w:w="2235" w:type="dxa"/>
          </w:tcPr>
          <w:p w:rsidR="004A0503" w:rsidRDefault="002D6F24" w:rsidP="002D6F24">
            <w:r>
              <w:t>Karin Olson</w:t>
            </w:r>
          </w:p>
        </w:tc>
        <w:tc>
          <w:tcPr>
            <w:tcW w:w="7115" w:type="dxa"/>
          </w:tcPr>
          <w:p w:rsidR="004A0503" w:rsidRPr="00F461E2" w:rsidRDefault="002D6F24" w:rsidP="00446D68">
            <w:pPr>
              <w:rPr>
                <w:color w:val="FF0000"/>
              </w:rPr>
            </w:pPr>
            <w:r w:rsidRPr="00F461E2">
              <w:rPr>
                <w:color w:val="FF0000"/>
              </w:rPr>
              <w:t>Oversees operations for Coastal Community of Care</w:t>
            </w:r>
          </w:p>
        </w:tc>
      </w:tr>
      <w:tr w:rsidR="004A0503" w:rsidTr="002D6F24">
        <w:tc>
          <w:tcPr>
            <w:tcW w:w="2235" w:type="dxa"/>
          </w:tcPr>
          <w:p w:rsidR="004A0503" w:rsidRDefault="002D6F24" w:rsidP="002D6F24">
            <w:r>
              <w:t>Salima Harji</w:t>
            </w:r>
          </w:p>
        </w:tc>
        <w:tc>
          <w:tcPr>
            <w:tcW w:w="7115" w:type="dxa"/>
          </w:tcPr>
          <w:p w:rsidR="004A0503" w:rsidRPr="00F461E2" w:rsidRDefault="002D6F24" w:rsidP="00446D68">
            <w:pPr>
              <w:rPr>
                <w:color w:val="FF0000"/>
              </w:rPr>
            </w:pPr>
            <w:r w:rsidRPr="00F461E2">
              <w:rPr>
                <w:color w:val="FF0000"/>
              </w:rPr>
              <w:t>Does clinical facilities planning</w:t>
            </w:r>
          </w:p>
        </w:tc>
      </w:tr>
      <w:tr w:rsidR="004A0503" w:rsidTr="002D6F24">
        <w:tc>
          <w:tcPr>
            <w:tcW w:w="2235" w:type="dxa"/>
          </w:tcPr>
          <w:p w:rsidR="004A0503" w:rsidRDefault="002D6F24" w:rsidP="002D6F24">
            <w:r>
              <w:t>Shannon Chutskoff</w:t>
            </w:r>
          </w:p>
        </w:tc>
        <w:tc>
          <w:tcPr>
            <w:tcW w:w="7115" w:type="dxa"/>
          </w:tcPr>
          <w:p w:rsidR="004A0503" w:rsidRPr="00F461E2" w:rsidRDefault="002D6F24" w:rsidP="00446D68">
            <w:pPr>
              <w:rPr>
                <w:color w:val="FF0000"/>
              </w:rPr>
            </w:pPr>
            <w:r w:rsidRPr="00F461E2">
              <w:rPr>
                <w:color w:val="FF0000"/>
              </w:rPr>
              <w:t>Oversees acute services</w:t>
            </w:r>
          </w:p>
        </w:tc>
      </w:tr>
    </w:tbl>
    <w:p w:rsidR="00DB7254" w:rsidRPr="00446D68" w:rsidRDefault="00DB7254" w:rsidP="00446D68"/>
    <w:sectPr w:rsidR="00DB7254" w:rsidRPr="00446D68" w:rsidSect="009E028C">
      <w:headerReference w:type="default" r:id="rId11"/>
      <w:footerReference w:type="default" r:id="rId12"/>
      <w:headerReference w:type="first" r:id="rId13"/>
      <w:pgSz w:w="12240" w:h="15840"/>
      <w:pgMar w:top="1985" w:right="1440" w:bottom="1440" w:left="144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u, Ernest [VA]" w:date="2017-11-07T12:43:00Z" w:initials="ewu">
    <w:p w:rsidR="00977407" w:rsidRDefault="00977407">
      <w:pPr>
        <w:pStyle w:val="CommentText"/>
      </w:pPr>
      <w:r>
        <w:rPr>
          <w:rStyle w:val="CommentReference"/>
        </w:rPr>
        <w:annotationRef/>
      </w:r>
      <w:r>
        <w:t>Mention redevelopment project. Model for future usage.</w:t>
      </w:r>
    </w:p>
    <w:p w:rsidR="00977407" w:rsidRDefault="00977407">
      <w:pPr>
        <w:pStyle w:val="CommentText"/>
      </w:pPr>
    </w:p>
    <w:p w:rsidR="00977407" w:rsidRDefault="00977407">
      <w:pPr>
        <w:pStyle w:val="CommentText"/>
      </w:pPr>
      <w:r>
        <w:t>Goal should optimizing patient flow so that patients have access to the right bed at the right time.</w:t>
      </w:r>
    </w:p>
    <w:p w:rsidR="00977407" w:rsidRDefault="00977407">
      <w:pPr>
        <w:pStyle w:val="CommentText"/>
      </w:pPr>
    </w:p>
    <w:p w:rsidR="00977407" w:rsidRDefault="00977407">
      <w:pPr>
        <w:pStyle w:val="CommentText"/>
      </w:pPr>
      <w:r>
        <w:t>Should off-service be an evaluation metric?</w:t>
      </w:r>
    </w:p>
    <w:p w:rsidR="00977407" w:rsidRDefault="00977407">
      <w:pPr>
        <w:pStyle w:val="CommentText"/>
      </w:pPr>
    </w:p>
    <w:p w:rsidR="00977407" w:rsidRDefault="00977407">
      <w:pPr>
        <w:pStyle w:val="CommentText"/>
      </w:pPr>
      <w:r>
        <w:t>Instead of 4E, 6E etc. the old tower units, consider using the new tower, e.g. Recommended transfer time from acute medical unit.</w:t>
      </w:r>
    </w:p>
  </w:comment>
  <w:comment w:id="1" w:author="Wu, Ernest [VA]" w:date="2017-11-07T12:46:00Z" w:initials="ewu">
    <w:p w:rsidR="00977407" w:rsidRDefault="00977407">
      <w:pPr>
        <w:pStyle w:val="CommentText"/>
      </w:pPr>
      <w:r>
        <w:rPr>
          <w:rStyle w:val="CommentReference"/>
        </w:rPr>
        <w:annotationRef/>
      </w:r>
      <w:r>
        <w:t>ED, OR, Other sources.</w:t>
      </w:r>
    </w:p>
    <w:p w:rsidR="00977407" w:rsidRDefault="00977407">
      <w:pPr>
        <w:pStyle w:val="CommentText"/>
      </w:pPr>
    </w:p>
    <w:p w:rsidR="00977407" w:rsidRDefault="00977407">
      <w:pPr>
        <w:pStyle w:val="CommentText"/>
      </w:pPr>
      <w:r>
        <w:t>Should we try to keep in scope the entire hospital, new and old building, and for stage 1, our focus is on these 4 cohorts of patients?</w:t>
      </w:r>
    </w:p>
  </w:comment>
  <w:comment w:id="2" w:author="Yao, Rebecca [CORP]" w:date="2017-11-06T22:09:00Z" w:initials="YR[">
    <w:p w:rsidR="00387014" w:rsidRDefault="00387014" w:rsidP="00387014">
      <w:pPr>
        <w:pStyle w:val="CommentText"/>
      </w:pPr>
      <w:r>
        <w:rPr>
          <w:rStyle w:val="CommentReference"/>
        </w:rPr>
        <w:annotationRef/>
      </w:r>
      <w:r>
        <w:t>Should speak to this in the opposite (i.e., recommended LOS) so that it doesn’t create angry nurses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0EB9C5" w15:done="0"/>
  <w15:commentEx w15:paraId="1B023E03" w15:done="0"/>
  <w15:commentEx w15:paraId="4B3F20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BE3" w:rsidRDefault="00224BE3" w:rsidP="002261DC">
      <w:r>
        <w:separator/>
      </w:r>
    </w:p>
  </w:endnote>
  <w:endnote w:type="continuationSeparator" w:id="0">
    <w:p w:rsidR="00224BE3" w:rsidRDefault="00224BE3" w:rsidP="002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0000000000000000000"/>
    <w:charset w:val="00"/>
    <w:family w:val="roman"/>
    <w:notTrueType/>
    <w:pitch w:val="default"/>
  </w:font>
  <w:font w:name="DengXi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43166"/>
      <w:docPartObj>
        <w:docPartGallery w:val="Page Numbers (Bottom of Page)"/>
        <w:docPartUnique/>
      </w:docPartObj>
    </w:sdtPr>
    <w:sdtEndPr>
      <w:rPr>
        <w:noProof/>
      </w:rPr>
    </w:sdtEndPr>
    <w:sdtContent>
      <w:p w:rsidR="00A85484" w:rsidRDefault="00A85484">
        <w:pPr>
          <w:pStyle w:val="Footer"/>
          <w:jc w:val="right"/>
        </w:pPr>
        <w:r>
          <w:rPr>
            <w:noProof/>
            <w:lang w:val="en-CA" w:eastAsia="zh-CN"/>
          </w:rPr>
          <w:drawing>
            <wp:anchor distT="0" distB="0" distL="114300" distR="114300" simplePos="0" relativeHeight="251660288" behindDoc="1" locked="0" layoutInCell="1" allowOverlap="1" wp14:anchorId="76E26144" wp14:editId="65BA783E">
              <wp:simplePos x="0" y="0"/>
              <wp:positionH relativeFrom="column">
                <wp:posOffset>-914069</wp:posOffset>
              </wp:positionH>
              <wp:positionV relativeFrom="paragraph">
                <wp:posOffset>-567690</wp:posOffset>
              </wp:positionV>
              <wp:extent cx="7779385" cy="140843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14084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54415">
          <w:rPr>
            <w:noProof/>
          </w:rPr>
          <w:t>4</w:t>
        </w:r>
        <w:r>
          <w:rPr>
            <w:noProof/>
          </w:rPr>
          <w:fldChar w:fldCharType="end"/>
        </w:r>
      </w:p>
    </w:sdtContent>
  </w:sdt>
  <w:p w:rsidR="00A85484" w:rsidRDefault="00A85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BE3" w:rsidRDefault="00224BE3" w:rsidP="002261DC">
      <w:r>
        <w:separator/>
      </w:r>
    </w:p>
  </w:footnote>
  <w:footnote w:type="continuationSeparator" w:id="0">
    <w:p w:rsidR="00224BE3" w:rsidRDefault="00224BE3" w:rsidP="002261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484" w:rsidRDefault="00A85484" w:rsidP="00D1360D">
    <w:pPr>
      <w:pStyle w:val="Header"/>
      <w:ind w:firstLine="2160"/>
    </w:pPr>
    <w:r>
      <w:rPr>
        <w:noProof/>
        <w:lang w:val="en-CA" w:eastAsia="zh-CN"/>
      </w:rPr>
      <w:drawing>
        <wp:anchor distT="0" distB="0" distL="114300" distR="114300" simplePos="0" relativeHeight="251659264" behindDoc="1" locked="0" layoutInCell="1" allowOverlap="1" wp14:anchorId="04243CBF" wp14:editId="7D3B145E">
          <wp:simplePos x="0" y="0"/>
          <wp:positionH relativeFrom="column">
            <wp:posOffset>-921385</wp:posOffset>
          </wp:positionH>
          <wp:positionV relativeFrom="paragraph">
            <wp:posOffset>-449911</wp:posOffset>
          </wp:positionV>
          <wp:extent cx="7812000" cy="753790"/>
          <wp:effectExtent l="0" t="0" r="0" b="8255"/>
          <wp:wrapNone/>
          <wp:docPr id="5" name="Picture 5"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2"/>
                  <pic:cNvPicPr>
                    <a:picLocks noChangeAspect="1" noChangeArrowheads="1"/>
                  </pic:cNvPicPr>
                </pic:nvPicPr>
                <pic:blipFill rotWithShape="1">
                  <a:blip r:embed="rId1">
                    <a:extLst>
                      <a:ext uri="{28A0092B-C50C-407E-A947-70E740481C1C}">
                        <a14:useLocalDpi xmlns:a14="http://schemas.microsoft.com/office/drawing/2010/main" val="0"/>
                      </a:ext>
                    </a:extLst>
                  </a:blip>
                  <a:srcRect b="48634"/>
                  <a:stretch/>
                </pic:blipFill>
                <pic:spPr bwMode="auto">
                  <a:xfrm>
                    <a:off x="0" y="0"/>
                    <a:ext cx="7812000" cy="753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360D">
      <w:rPr>
        <w:noProof/>
        <w:lang w:val="en-CA" w:eastAsia="zh-CN"/>
      </w:rPr>
      <w:drawing>
        <wp:anchor distT="0" distB="0" distL="114300" distR="114300" simplePos="0" relativeHeight="251658240" behindDoc="0" locked="0" layoutInCell="1" allowOverlap="1" wp14:anchorId="5E896810" wp14:editId="586A08D9">
          <wp:simplePos x="0" y="0"/>
          <wp:positionH relativeFrom="column">
            <wp:posOffset>-592676</wp:posOffset>
          </wp:positionH>
          <wp:positionV relativeFrom="paragraph">
            <wp:posOffset>304883</wp:posOffset>
          </wp:positionV>
          <wp:extent cx="1790700" cy="310515"/>
          <wp:effectExtent l="0" t="0" r="0" b="0"/>
          <wp:wrapNone/>
          <wp:docPr id="9"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2" cstate="print">
                    <a:extLst>
                      <a:ext uri="{BEBA8EAE-BF5A-486C-A8C5-ECC9F3942E4B}">
                        <a14:imgProps xmlns:a14="http://schemas.microsoft.com/office/drawing/2010/main">
                          <a14:imgLayer r:embed="rId3">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484" w:rsidRDefault="00A85484">
    <w:pPr>
      <w:pStyle w:val="Header"/>
    </w:pPr>
    <w:r w:rsidRPr="00D1360D">
      <w:rPr>
        <w:noProof/>
        <w:lang w:val="en-CA" w:eastAsia="zh-CN"/>
      </w:rPr>
      <w:drawing>
        <wp:anchor distT="0" distB="0" distL="114300" distR="114300" simplePos="0" relativeHeight="251662336" behindDoc="0" locked="0" layoutInCell="1" allowOverlap="1" wp14:anchorId="3DA3DD2E" wp14:editId="526914D0">
          <wp:simplePos x="0" y="0"/>
          <wp:positionH relativeFrom="column">
            <wp:posOffset>-581822</wp:posOffset>
          </wp:positionH>
          <wp:positionV relativeFrom="paragraph">
            <wp:posOffset>324485</wp:posOffset>
          </wp:positionV>
          <wp:extent cx="1790700" cy="310515"/>
          <wp:effectExtent l="0" t="0" r="0" b="0"/>
          <wp:wrapNone/>
          <wp:docPr id="15"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1" cstate="print">
                    <a:extLst>
                      <a:ext uri="{BEBA8EAE-BF5A-486C-A8C5-ECC9F3942E4B}">
                        <a14:imgProps xmlns:a14="http://schemas.microsoft.com/office/drawing/2010/main">
                          <a14:imgLayer r:embed="rId2">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CAD"/>
    <w:multiLevelType w:val="hybridMultilevel"/>
    <w:tmpl w:val="03E0F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F01F94"/>
    <w:multiLevelType w:val="hybridMultilevel"/>
    <w:tmpl w:val="4C76D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2595AE6"/>
    <w:multiLevelType w:val="multilevel"/>
    <w:tmpl w:val="D6E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1D652B"/>
    <w:multiLevelType w:val="hybridMultilevel"/>
    <w:tmpl w:val="CF6E6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o, Rebecca [CORP]">
    <w15:presenceInfo w15:providerId="AD" w15:userId="S-1-5-21-746137067-725345543-839522115-148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EE"/>
    <w:rsid w:val="00014663"/>
    <w:rsid w:val="000362D8"/>
    <w:rsid w:val="00052766"/>
    <w:rsid w:val="0007236D"/>
    <w:rsid w:val="000A11B8"/>
    <w:rsid w:val="000C327B"/>
    <w:rsid w:val="00102DCF"/>
    <w:rsid w:val="001226E2"/>
    <w:rsid w:val="00124282"/>
    <w:rsid w:val="001477A7"/>
    <w:rsid w:val="00174037"/>
    <w:rsid w:val="001C6B5C"/>
    <w:rsid w:val="00211379"/>
    <w:rsid w:val="00217BB1"/>
    <w:rsid w:val="002230DD"/>
    <w:rsid w:val="00224BE3"/>
    <w:rsid w:val="002261DC"/>
    <w:rsid w:val="00226C06"/>
    <w:rsid w:val="00226E30"/>
    <w:rsid w:val="00234234"/>
    <w:rsid w:val="00253FB6"/>
    <w:rsid w:val="00274FFA"/>
    <w:rsid w:val="002A16B3"/>
    <w:rsid w:val="002D2E11"/>
    <w:rsid w:val="002D6F24"/>
    <w:rsid w:val="002F55C4"/>
    <w:rsid w:val="00306EBA"/>
    <w:rsid w:val="00375F5D"/>
    <w:rsid w:val="00387014"/>
    <w:rsid w:val="00394241"/>
    <w:rsid w:val="003A1213"/>
    <w:rsid w:val="003C19DB"/>
    <w:rsid w:val="003D5FFD"/>
    <w:rsid w:val="003E31D4"/>
    <w:rsid w:val="004118F6"/>
    <w:rsid w:val="00435334"/>
    <w:rsid w:val="00446D68"/>
    <w:rsid w:val="00454415"/>
    <w:rsid w:val="0046123A"/>
    <w:rsid w:val="004A0503"/>
    <w:rsid w:val="004B09DF"/>
    <w:rsid w:val="004C0386"/>
    <w:rsid w:val="004C41AB"/>
    <w:rsid w:val="004D0CF8"/>
    <w:rsid w:val="004D5325"/>
    <w:rsid w:val="00515C3C"/>
    <w:rsid w:val="00526F5B"/>
    <w:rsid w:val="005318E8"/>
    <w:rsid w:val="005365F8"/>
    <w:rsid w:val="00562A85"/>
    <w:rsid w:val="00580258"/>
    <w:rsid w:val="00581773"/>
    <w:rsid w:val="005C3717"/>
    <w:rsid w:val="005C4F70"/>
    <w:rsid w:val="005E2414"/>
    <w:rsid w:val="00600ED8"/>
    <w:rsid w:val="0060296E"/>
    <w:rsid w:val="00604F59"/>
    <w:rsid w:val="00642F3E"/>
    <w:rsid w:val="00654C2A"/>
    <w:rsid w:val="00663CA4"/>
    <w:rsid w:val="00682A57"/>
    <w:rsid w:val="006865FB"/>
    <w:rsid w:val="00693FBF"/>
    <w:rsid w:val="006E1DEE"/>
    <w:rsid w:val="006E4F15"/>
    <w:rsid w:val="00702C11"/>
    <w:rsid w:val="00707C18"/>
    <w:rsid w:val="00714C70"/>
    <w:rsid w:val="007153B9"/>
    <w:rsid w:val="007174E5"/>
    <w:rsid w:val="00733D5C"/>
    <w:rsid w:val="007438E7"/>
    <w:rsid w:val="0077682D"/>
    <w:rsid w:val="007B3CAE"/>
    <w:rsid w:val="007F2E66"/>
    <w:rsid w:val="007F635B"/>
    <w:rsid w:val="00807C8B"/>
    <w:rsid w:val="00814212"/>
    <w:rsid w:val="00832B94"/>
    <w:rsid w:val="00853867"/>
    <w:rsid w:val="00863932"/>
    <w:rsid w:val="008736C6"/>
    <w:rsid w:val="00887A0F"/>
    <w:rsid w:val="008916B2"/>
    <w:rsid w:val="008A16DD"/>
    <w:rsid w:val="008A3BC4"/>
    <w:rsid w:val="008A5781"/>
    <w:rsid w:val="008D0F7A"/>
    <w:rsid w:val="008D5C95"/>
    <w:rsid w:val="009544FB"/>
    <w:rsid w:val="00977407"/>
    <w:rsid w:val="009A1AC3"/>
    <w:rsid w:val="009C5307"/>
    <w:rsid w:val="009E025D"/>
    <w:rsid w:val="009E028C"/>
    <w:rsid w:val="00A1175D"/>
    <w:rsid w:val="00A25895"/>
    <w:rsid w:val="00A57B8E"/>
    <w:rsid w:val="00A70240"/>
    <w:rsid w:val="00A70728"/>
    <w:rsid w:val="00A72C74"/>
    <w:rsid w:val="00A85484"/>
    <w:rsid w:val="00A93C7C"/>
    <w:rsid w:val="00A971C6"/>
    <w:rsid w:val="00AA1DE1"/>
    <w:rsid w:val="00AB0DD6"/>
    <w:rsid w:val="00AC2B60"/>
    <w:rsid w:val="00AC3A52"/>
    <w:rsid w:val="00AC49EA"/>
    <w:rsid w:val="00AD6FD0"/>
    <w:rsid w:val="00AE30B5"/>
    <w:rsid w:val="00AE5276"/>
    <w:rsid w:val="00B009E3"/>
    <w:rsid w:val="00B321C8"/>
    <w:rsid w:val="00B623F3"/>
    <w:rsid w:val="00B7662A"/>
    <w:rsid w:val="00B829C2"/>
    <w:rsid w:val="00B83D41"/>
    <w:rsid w:val="00B869B7"/>
    <w:rsid w:val="00BA0828"/>
    <w:rsid w:val="00C23AD9"/>
    <w:rsid w:val="00C35624"/>
    <w:rsid w:val="00C47394"/>
    <w:rsid w:val="00C8255D"/>
    <w:rsid w:val="00C855B1"/>
    <w:rsid w:val="00C86E57"/>
    <w:rsid w:val="00CA318B"/>
    <w:rsid w:val="00CA58C5"/>
    <w:rsid w:val="00CC5900"/>
    <w:rsid w:val="00CF23A3"/>
    <w:rsid w:val="00CF35E3"/>
    <w:rsid w:val="00D1360D"/>
    <w:rsid w:val="00D14325"/>
    <w:rsid w:val="00D17493"/>
    <w:rsid w:val="00D30664"/>
    <w:rsid w:val="00D41315"/>
    <w:rsid w:val="00D42BDF"/>
    <w:rsid w:val="00D620F0"/>
    <w:rsid w:val="00D94A88"/>
    <w:rsid w:val="00DB7254"/>
    <w:rsid w:val="00DC63E8"/>
    <w:rsid w:val="00DE06E3"/>
    <w:rsid w:val="00DF4C30"/>
    <w:rsid w:val="00E147AA"/>
    <w:rsid w:val="00E31B50"/>
    <w:rsid w:val="00E55E0A"/>
    <w:rsid w:val="00E738C0"/>
    <w:rsid w:val="00E82D6A"/>
    <w:rsid w:val="00EB5B39"/>
    <w:rsid w:val="00EC4E3E"/>
    <w:rsid w:val="00ED3780"/>
    <w:rsid w:val="00ED37C5"/>
    <w:rsid w:val="00F461E2"/>
    <w:rsid w:val="00F47E01"/>
    <w:rsid w:val="00F83875"/>
    <w:rsid w:val="00FA0C9B"/>
    <w:rsid w:val="00FD31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CA3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93805">
      <w:bodyDiv w:val="1"/>
      <w:marLeft w:val="0"/>
      <w:marRight w:val="0"/>
      <w:marTop w:val="0"/>
      <w:marBottom w:val="0"/>
      <w:divBdr>
        <w:top w:val="none" w:sz="0" w:space="0" w:color="auto"/>
        <w:left w:val="none" w:sz="0" w:space="0" w:color="auto"/>
        <w:bottom w:val="none" w:sz="0" w:space="0" w:color="auto"/>
        <w:right w:val="none" w:sz="0" w:space="0" w:color="auto"/>
      </w:divBdr>
    </w:div>
    <w:div w:id="420183231">
      <w:bodyDiv w:val="1"/>
      <w:marLeft w:val="0"/>
      <w:marRight w:val="0"/>
      <w:marTop w:val="0"/>
      <w:marBottom w:val="0"/>
      <w:divBdr>
        <w:top w:val="none" w:sz="0" w:space="0" w:color="auto"/>
        <w:left w:val="none" w:sz="0" w:space="0" w:color="auto"/>
        <w:bottom w:val="none" w:sz="0" w:space="0" w:color="auto"/>
        <w:right w:val="none" w:sz="0" w:space="0" w:color="auto"/>
      </w:divBdr>
    </w:div>
    <w:div w:id="887692060">
      <w:bodyDiv w:val="1"/>
      <w:marLeft w:val="0"/>
      <w:marRight w:val="0"/>
      <w:marTop w:val="0"/>
      <w:marBottom w:val="0"/>
      <w:divBdr>
        <w:top w:val="none" w:sz="0" w:space="0" w:color="auto"/>
        <w:left w:val="none" w:sz="0" w:space="0" w:color="auto"/>
        <w:bottom w:val="none" w:sz="0" w:space="0" w:color="auto"/>
        <w:right w:val="none" w:sz="0" w:space="0" w:color="auto"/>
      </w:divBdr>
      <w:divsChild>
        <w:div w:id="475800930">
          <w:marLeft w:val="0"/>
          <w:marRight w:val="0"/>
          <w:marTop w:val="0"/>
          <w:marBottom w:val="0"/>
          <w:divBdr>
            <w:top w:val="none" w:sz="0" w:space="0" w:color="auto"/>
            <w:left w:val="none" w:sz="0" w:space="0" w:color="auto"/>
            <w:bottom w:val="none" w:sz="0" w:space="0" w:color="auto"/>
            <w:right w:val="none" w:sz="0" w:space="0" w:color="auto"/>
          </w:divBdr>
          <w:divsChild>
            <w:div w:id="1997999442">
              <w:marLeft w:val="0"/>
              <w:marRight w:val="0"/>
              <w:marTop w:val="0"/>
              <w:marBottom w:val="0"/>
              <w:divBdr>
                <w:top w:val="none" w:sz="0" w:space="0" w:color="auto"/>
                <w:left w:val="none" w:sz="0" w:space="0" w:color="auto"/>
                <w:bottom w:val="none" w:sz="0" w:space="0" w:color="auto"/>
                <w:right w:val="none" w:sz="0" w:space="0" w:color="auto"/>
              </w:divBdr>
              <w:divsChild>
                <w:div w:id="391581256">
                  <w:marLeft w:val="0"/>
                  <w:marRight w:val="0"/>
                  <w:marTop w:val="0"/>
                  <w:marBottom w:val="0"/>
                  <w:divBdr>
                    <w:top w:val="none" w:sz="0" w:space="0" w:color="auto"/>
                    <w:left w:val="none" w:sz="0" w:space="0" w:color="auto"/>
                    <w:bottom w:val="none" w:sz="0" w:space="0" w:color="auto"/>
                    <w:right w:val="none" w:sz="0" w:space="0" w:color="auto"/>
                  </w:divBdr>
                  <w:divsChild>
                    <w:div w:id="11363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27384">
      <w:bodyDiv w:val="1"/>
      <w:marLeft w:val="0"/>
      <w:marRight w:val="0"/>
      <w:marTop w:val="0"/>
      <w:marBottom w:val="0"/>
      <w:divBdr>
        <w:top w:val="none" w:sz="0" w:space="0" w:color="auto"/>
        <w:left w:val="none" w:sz="0" w:space="0" w:color="auto"/>
        <w:bottom w:val="none" w:sz="0" w:space="0" w:color="auto"/>
        <w:right w:val="none" w:sz="0" w:space="0" w:color="auto"/>
      </w:divBdr>
    </w:div>
    <w:div w:id="1014769707">
      <w:bodyDiv w:val="1"/>
      <w:marLeft w:val="0"/>
      <w:marRight w:val="0"/>
      <w:marTop w:val="0"/>
      <w:marBottom w:val="0"/>
      <w:divBdr>
        <w:top w:val="none" w:sz="0" w:space="0" w:color="auto"/>
        <w:left w:val="none" w:sz="0" w:space="0" w:color="auto"/>
        <w:bottom w:val="none" w:sz="0" w:space="0" w:color="auto"/>
        <w:right w:val="none" w:sz="0" w:space="0" w:color="auto"/>
      </w:divBdr>
    </w:div>
    <w:div w:id="1090934593">
      <w:bodyDiv w:val="1"/>
      <w:marLeft w:val="0"/>
      <w:marRight w:val="0"/>
      <w:marTop w:val="0"/>
      <w:marBottom w:val="0"/>
      <w:divBdr>
        <w:top w:val="none" w:sz="0" w:space="0" w:color="auto"/>
        <w:left w:val="none" w:sz="0" w:space="0" w:color="auto"/>
        <w:bottom w:val="none" w:sz="0" w:space="0" w:color="auto"/>
        <w:right w:val="none" w:sz="0" w:space="0" w:color="auto"/>
      </w:divBdr>
    </w:div>
    <w:div w:id="1549757804">
      <w:bodyDiv w:val="1"/>
      <w:marLeft w:val="0"/>
      <w:marRight w:val="0"/>
      <w:marTop w:val="0"/>
      <w:marBottom w:val="0"/>
      <w:divBdr>
        <w:top w:val="none" w:sz="0" w:space="0" w:color="auto"/>
        <w:left w:val="none" w:sz="0" w:space="0" w:color="auto"/>
        <w:bottom w:val="none" w:sz="0" w:space="0" w:color="auto"/>
        <w:right w:val="none" w:sz="0" w:space="0" w:color="auto"/>
      </w:divBdr>
    </w:div>
    <w:div w:id="1594898100">
      <w:bodyDiv w:val="1"/>
      <w:marLeft w:val="0"/>
      <w:marRight w:val="0"/>
      <w:marTop w:val="0"/>
      <w:marBottom w:val="0"/>
      <w:divBdr>
        <w:top w:val="none" w:sz="0" w:space="0" w:color="auto"/>
        <w:left w:val="none" w:sz="0" w:space="0" w:color="auto"/>
        <w:bottom w:val="none" w:sz="0" w:space="0" w:color="auto"/>
        <w:right w:val="none" w:sz="0" w:space="0" w:color="auto"/>
      </w:divBdr>
    </w:div>
    <w:div w:id="1595552672">
      <w:bodyDiv w:val="1"/>
      <w:marLeft w:val="0"/>
      <w:marRight w:val="0"/>
      <w:marTop w:val="0"/>
      <w:marBottom w:val="0"/>
      <w:divBdr>
        <w:top w:val="none" w:sz="0" w:space="0" w:color="auto"/>
        <w:left w:val="none" w:sz="0" w:space="0" w:color="auto"/>
        <w:bottom w:val="none" w:sz="0" w:space="0" w:color="auto"/>
        <w:right w:val="none" w:sz="0" w:space="0" w:color="auto"/>
      </w:divBdr>
    </w:div>
    <w:div w:id="1601832092">
      <w:bodyDiv w:val="1"/>
      <w:marLeft w:val="0"/>
      <w:marRight w:val="0"/>
      <w:marTop w:val="0"/>
      <w:marBottom w:val="0"/>
      <w:divBdr>
        <w:top w:val="none" w:sz="0" w:space="0" w:color="auto"/>
        <w:left w:val="none" w:sz="0" w:space="0" w:color="auto"/>
        <w:bottom w:val="none" w:sz="0" w:space="0" w:color="auto"/>
        <w:right w:val="none" w:sz="0" w:space="0" w:color="auto"/>
      </w:divBdr>
      <w:divsChild>
        <w:div w:id="1277904873">
          <w:marLeft w:val="0"/>
          <w:marRight w:val="0"/>
          <w:marTop w:val="0"/>
          <w:marBottom w:val="0"/>
          <w:divBdr>
            <w:top w:val="none" w:sz="0" w:space="0" w:color="auto"/>
            <w:left w:val="none" w:sz="0" w:space="0" w:color="auto"/>
            <w:bottom w:val="none" w:sz="0" w:space="0" w:color="auto"/>
            <w:right w:val="none" w:sz="0" w:space="0" w:color="auto"/>
          </w:divBdr>
        </w:div>
      </w:divsChild>
    </w:div>
    <w:div w:id="1741440478">
      <w:bodyDiv w:val="1"/>
      <w:marLeft w:val="0"/>
      <w:marRight w:val="0"/>
      <w:marTop w:val="0"/>
      <w:marBottom w:val="0"/>
      <w:divBdr>
        <w:top w:val="none" w:sz="0" w:space="0" w:color="auto"/>
        <w:left w:val="none" w:sz="0" w:space="0" w:color="auto"/>
        <w:bottom w:val="none" w:sz="0" w:space="0" w:color="auto"/>
        <w:right w:val="none" w:sz="0" w:space="0" w:color="auto"/>
      </w:divBdr>
      <w:divsChild>
        <w:div w:id="1815832823">
          <w:marLeft w:val="0"/>
          <w:marRight w:val="0"/>
          <w:marTop w:val="0"/>
          <w:marBottom w:val="0"/>
          <w:divBdr>
            <w:top w:val="none" w:sz="0" w:space="0" w:color="auto"/>
            <w:left w:val="none" w:sz="0" w:space="0" w:color="auto"/>
            <w:bottom w:val="none" w:sz="0" w:space="0" w:color="auto"/>
            <w:right w:val="none" w:sz="0" w:space="0" w:color="auto"/>
          </w:divBdr>
          <w:divsChild>
            <w:div w:id="1191142790">
              <w:marLeft w:val="0"/>
              <w:marRight w:val="0"/>
              <w:marTop w:val="0"/>
              <w:marBottom w:val="0"/>
              <w:divBdr>
                <w:top w:val="none" w:sz="0" w:space="0" w:color="auto"/>
                <w:left w:val="none" w:sz="0" w:space="0" w:color="auto"/>
                <w:bottom w:val="none" w:sz="0" w:space="0" w:color="auto"/>
                <w:right w:val="none" w:sz="0" w:space="0" w:color="auto"/>
              </w:divBdr>
              <w:divsChild>
                <w:div w:id="127205771">
                  <w:marLeft w:val="0"/>
                  <w:marRight w:val="0"/>
                  <w:marTop w:val="0"/>
                  <w:marBottom w:val="0"/>
                  <w:divBdr>
                    <w:top w:val="none" w:sz="0" w:space="0" w:color="auto"/>
                    <w:left w:val="none" w:sz="0" w:space="0" w:color="auto"/>
                    <w:bottom w:val="none" w:sz="0" w:space="0" w:color="auto"/>
                    <w:right w:val="none" w:sz="0" w:space="0" w:color="auto"/>
                  </w:divBdr>
                  <w:divsChild>
                    <w:div w:id="8846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D864-D7FF-454C-8513-1A30B226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LGH Development</vt:lpstr>
    </vt:vector>
  </TitlesOfParts>
  <Company>Health Shared Services BC</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LGH Development</dc:title>
  <dc:creator>Nayef, Fattane &amp; Rebecca Yao</dc:creator>
  <cp:lastModifiedBy>Wu, Ernest [VA]</cp:lastModifiedBy>
  <cp:revision>2</cp:revision>
  <cp:lastPrinted>2017-11-07T04:45:00Z</cp:lastPrinted>
  <dcterms:created xsi:type="dcterms:W3CDTF">2017-11-07T20:48:00Z</dcterms:created>
  <dcterms:modified xsi:type="dcterms:W3CDTF">2017-11-07T20:48:00Z</dcterms:modified>
</cp:coreProperties>
</file>