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0BA12" w14:textId="4C9C15AB" w:rsidR="00696E1B" w:rsidRDefault="00696E1B" w:rsidP="00696E1B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</w:t>
      </w:r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On :</w:t>
      </w:r>
      <w:proofErr w:type="gramEnd"/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70F27BE" w14:textId="77777777" w:rsidR="00696E1B" w:rsidRDefault="00696E1B" w:rsidP="00696E1B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Building </w:t>
      </w:r>
      <w:proofErr w:type="gramStart"/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Resilient</w:t>
      </w:r>
      <w:proofErr w:type="gramEnd"/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Digital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Future: Proposing Legal Reforms for Cyber Law in </w:t>
      </w:r>
      <w:proofErr w:type="spellStart"/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Banglades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</w:t>
      </w:r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Based on Leading Global Examples</w:t>
      </w:r>
    </w:p>
    <w:p w14:paraId="7B7490BE" w14:textId="77777777" w:rsidR="00696E1B" w:rsidRDefault="00696E1B" w:rsidP="00696E1B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1E1B85E" w14:textId="5336A32D" w:rsidR="00696E1B" w:rsidRDefault="00696E1B" w:rsidP="00696E1B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  </w:t>
      </w:r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Course </w:t>
      </w:r>
      <w:proofErr w:type="gramStart"/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Code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CSE 455</w:t>
      </w:r>
    </w:p>
    <w:p w14:paraId="0B6AC4FE" w14:textId="77777777" w:rsidR="00696E1B" w:rsidRDefault="00696E1B" w:rsidP="00696E1B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A140BC2" w14:textId="3F76F38D" w:rsidR="00696E1B" w:rsidRDefault="00696E1B" w:rsidP="00696E1B">
      <w:pPr>
        <w:pStyle w:val="Title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</w:t>
      </w:r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Title: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Computer Ethics and Cyber Law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4167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Course </w:t>
      </w:r>
    </w:p>
    <w:p w14:paraId="0E13CFE5" w14:textId="77777777" w:rsidR="00696E1B" w:rsidRDefault="00696E1B" w:rsidP="00696E1B"/>
    <w:p w14:paraId="291B436F" w14:textId="77777777" w:rsidR="00696E1B" w:rsidRDefault="00696E1B" w:rsidP="00696E1B"/>
    <w:p w14:paraId="661F5BFF" w14:textId="77777777" w:rsidR="00EC5529" w:rsidRDefault="00EC5529" w:rsidP="00696E1B"/>
    <w:p w14:paraId="4CD3463B" w14:textId="77777777" w:rsidR="00EC5529" w:rsidRDefault="00EC5529" w:rsidP="00696E1B"/>
    <w:p w14:paraId="31474CAC" w14:textId="77777777" w:rsidR="00EC5529" w:rsidRDefault="00EC5529" w:rsidP="00696E1B"/>
    <w:p w14:paraId="38F5B07C" w14:textId="77777777" w:rsidR="00EC5529" w:rsidRDefault="00EC5529" w:rsidP="00696E1B"/>
    <w:p w14:paraId="0A7D4AE2" w14:textId="77777777" w:rsidR="00EC5529" w:rsidRDefault="00EC5529" w:rsidP="00696E1B"/>
    <w:p w14:paraId="15F6B87E" w14:textId="77777777" w:rsidR="00696E1B" w:rsidRDefault="00696E1B" w:rsidP="00696E1B"/>
    <w:p w14:paraId="351071F8" w14:textId="77777777" w:rsidR="00696E1B" w:rsidRDefault="00696E1B" w:rsidP="00696E1B"/>
    <w:p w14:paraId="52F119C6" w14:textId="77777777" w:rsidR="00696E1B" w:rsidRDefault="00696E1B" w:rsidP="00696E1B"/>
    <w:p w14:paraId="0676A33D" w14:textId="77777777" w:rsidR="00696E1B" w:rsidRDefault="00696E1B" w:rsidP="00696E1B"/>
    <w:p w14:paraId="10611AA1" w14:textId="77777777" w:rsidR="00696E1B" w:rsidRPr="009E08A1" w:rsidRDefault="00696E1B" w:rsidP="00696E1B">
      <w:pPr>
        <w:rPr>
          <w:rFonts w:ascii="Times New Roman" w:hAnsi="Times New Roman" w:cs="Times New Roman"/>
          <w:sz w:val="32"/>
          <w:szCs w:val="32"/>
        </w:rPr>
      </w:pPr>
      <w:r w:rsidRPr="009E08A1">
        <w:rPr>
          <w:rFonts w:ascii="Times New Roman" w:hAnsi="Times New Roman" w:cs="Times New Roman"/>
          <w:sz w:val="32"/>
          <w:szCs w:val="32"/>
        </w:rPr>
        <w:t xml:space="preserve">Submitted </w:t>
      </w:r>
      <w:proofErr w:type="gramStart"/>
      <w:r w:rsidRPr="009E08A1">
        <w:rPr>
          <w:rFonts w:ascii="Times New Roman" w:hAnsi="Times New Roman" w:cs="Times New Roman"/>
          <w:sz w:val="32"/>
          <w:szCs w:val="32"/>
        </w:rPr>
        <w:t>To :</w:t>
      </w:r>
      <w:proofErr w:type="gramEnd"/>
      <w:r w:rsidRPr="009E08A1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9E08A1">
        <w:rPr>
          <w:rFonts w:ascii="Times New Roman" w:hAnsi="Times New Roman" w:cs="Times New Roman"/>
          <w:sz w:val="32"/>
          <w:szCs w:val="32"/>
        </w:rPr>
        <w:t xml:space="preserve">Submitted </w:t>
      </w:r>
      <w:proofErr w:type="gramStart"/>
      <w:r w:rsidRPr="009E08A1">
        <w:rPr>
          <w:rFonts w:ascii="Times New Roman" w:hAnsi="Times New Roman" w:cs="Times New Roman"/>
          <w:sz w:val="32"/>
          <w:szCs w:val="32"/>
        </w:rPr>
        <w:t>By :</w:t>
      </w:r>
      <w:proofErr w:type="gramEnd"/>
    </w:p>
    <w:p w14:paraId="78474031" w14:textId="1EAA3D59" w:rsidR="00696E1B" w:rsidRDefault="00696E1B" w:rsidP="00696E1B">
      <w:pPr>
        <w:rPr>
          <w:rFonts w:ascii="Times New Roman" w:hAnsi="Times New Roman" w:cs="Times New Roman"/>
          <w:sz w:val="32"/>
          <w:szCs w:val="32"/>
        </w:rPr>
      </w:pPr>
      <w:r w:rsidRPr="009E08A1">
        <w:rPr>
          <w:rFonts w:ascii="Times New Roman" w:hAnsi="Times New Roman" w:cs="Times New Roman"/>
          <w:sz w:val="32"/>
          <w:szCs w:val="32"/>
        </w:rPr>
        <w:t xml:space="preserve">Pankaj Bhowmik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9E08A1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5A7FBF">
        <w:rPr>
          <w:rFonts w:ascii="Times New Roman" w:hAnsi="Times New Roman" w:cs="Times New Roman"/>
          <w:sz w:val="32"/>
          <w:szCs w:val="32"/>
        </w:rPr>
        <w:t>Nayeem joy</w:t>
      </w:r>
      <w:r w:rsidRPr="009E08A1">
        <w:rPr>
          <w:rFonts w:ascii="Times New Roman" w:hAnsi="Times New Roman" w:cs="Times New Roman"/>
          <w:sz w:val="32"/>
          <w:szCs w:val="32"/>
        </w:rPr>
        <w:br/>
        <w:t xml:space="preserve">Lecturer       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9E08A1">
        <w:rPr>
          <w:rFonts w:ascii="Times New Roman" w:hAnsi="Times New Roman" w:cs="Times New Roman"/>
          <w:sz w:val="32"/>
          <w:szCs w:val="32"/>
        </w:rPr>
        <w:t xml:space="preserve">                                    Student ID: 20020</w:t>
      </w:r>
      <w:r w:rsidR="0035395D">
        <w:rPr>
          <w:rFonts w:ascii="Times New Roman" w:hAnsi="Times New Roman" w:cs="Times New Roman"/>
          <w:sz w:val="32"/>
          <w:szCs w:val="32"/>
        </w:rPr>
        <w:t>17</w:t>
      </w:r>
    </w:p>
    <w:p w14:paraId="6076905C" w14:textId="77777777" w:rsidR="00696E1B" w:rsidRDefault="00696E1B" w:rsidP="00696E1B">
      <w:pPr>
        <w:rPr>
          <w:rFonts w:ascii="Times New Roman" w:hAnsi="Times New Roman" w:cs="Times New Roman"/>
          <w:sz w:val="32"/>
          <w:szCs w:val="32"/>
        </w:rPr>
      </w:pPr>
    </w:p>
    <w:p w14:paraId="3F8CFD4D" w14:textId="77777777" w:rsidR="00696E1B" w:rsidRDefault="00696E1B" w:rsidP="00696E1B">
      <w:pPr>
        <w:rPr>
          <w:rFonts w:ascii="Times New Roman" w:hAnsi="Times New Roman" w:cs="Times New Roman"/>
          <w:sz w:val="32"/>
          <w:szCs w:val="32"/>
        </w:rPr>
      </w:pPr>
    </w:p>
    <w:p w14:paraId="1FD6C656" w14:textId="57EDB6EB" w:rsidR="005A7FBF" w:rsidRDefault="00696E1B" w:rsidP="005A7FBF">
      <w:pPr>
        <w:rPr>
          <w:rFonts w:ascii="Times New Roman" w:hAnsi="Times New Roman" w:cs="Times New Roman"/>
          <w:sz w:val="32"/>
          <w:szCs w:val="32"/>
        </w:rPr>
      </w:pPr>
      <w:r w:rsidRPr="009E08A1">
        <w:rPr>
          <w:rFonts w:ascii="Times New Roman" w:hAnsi="Times New Roman" w:cs="Times New Roman"/>
          <w:sz w:val="32"/>
          <w:szCs w:val="32"/>
        </w:rPr>
        <w:t xml:space="preserve">                                  Department of CSE </w:t>
      </w:r>
      <w:r w:rsidRPr="009E08A1">
        <w:rPr>
          <w:rFonts w:ascii="Times New Roman" w:hAnsi="Times New Roman" w:cs="Times New Roman"/>
          <w:sz w:val="32"/>
          <w:szCs w:val="32"/>
        </w:rPr>
        <w:br/>
        <w:t xml:space="preserve">                                         HSTU</w:t>
      </w:r>
      <w:r w:rsidR="005A7FBF">
        <w:rPr>
          <w:rFonts w:ascii="Times New Roman" w:hAnsi="Times New Roman" w:cs="Times New Roman"/>
          <w:sz w:val="32"/>
          <w:szCs w:val="32"/>
        </w:rPr>
        <w:t>-520</w:t>
      </w:r>
    </w:p>
    <w:p w14:paraId="08CC6E02" w14:textId="77777777" w:rsidR="005A7FBF" w:rsidRPr="009371FE" w:rsidRDefault="005A7FBF" w:rsidP="005A7FBF">
      <w:pPr>
        <w:pStyle w:val="Title"/>
        <w:rPr>
          <w:rFonts w:ascii="Times New Roman" w:hAnsi="Times New Roman" w:cs="Times New Roman"/>
        </w:rPr>
      </w:pPr>
      <w:r w:rsidRPr="009371FE">
        <w:rPr>
          <w:rFonts w:ascii="Times New Roman" w:hAnsi="Times New Roman" w:cs="Times New Roman"/>
        </w:rPr>
        <w:lastRenderedPageBreak/>
        <w:t>Cyber Law Reform in Bangladesh: A Comparative Analysis</w:t>
      </w:r>
    </w:p>
    <w:p w14:paraId="25A4F54E" w14:textId="77777777" w:rsidR="005A7FBF" w:rsidRPr="009371FE" w:rsidRDefault="005A7FBF" w:rsidP="005A7F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Introduction</w:t>
      </w:r>
    </w:p>
    <w:p w14:paraId="44637C1D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As the world becomes increasingly digital, challenges such as cybercrime, data breaches, and online harassment are escalating.</w:t>
      </w:r>
    </w:p>
    <w:p w14:paraId="379D4904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Countries globally are updating cyber laws to balance digital security with civil liberties like freedom of expression and privacy.</w:t>
      </w:r>
    </w:p>
    <w:p w14:paraId="2806E82F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Bangladesh, advancing under the Digital Bangladesh initiative, relies primarily on the Digital Security Act (2018)—a law criticized for ambiguity and potential suppression of free expression.</w:t>
      </w:r>
    </w:p>
    <w:p w14:paraId="2C0622B9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This study analyzes cyber legislation in five top-ranked countries on the World Happiness Index—Finland, Denmark, Iceland, Switzerland, and the United States—to draw lessons and propose two legal reforms for a more secure, rights-based digital environment in Bangladesh.</w:t>
      </w:r>
    </w:p>
    <w:p w14:paraId="026EF046" w14:textId="77777777" w:rsidR="005A7FBF" w:rsidRPr="009371FE" w:rsidRDefault="005A7FBF" w:rsidP="005A7F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Current Cyber Laws in Bangladesh</w:t>
      </w:r>
    </w:p>
    <w:p w14:paraId="75045178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1. Digital Security Act (DSA), 2018</w:t>
      </w:r>
    </w:p>
    <w:p w14:paraId="41B65099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Strengths:</w:t>
      </w:r>
    </w:p>
    <w:p w14:paraId="0A3ECCA3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Addresses cyber offenses: hacking, fraud, phishing, cyberbullying, disinformation.</w:t>
      </w:r>
    </w:p>
    <w:p w14:paraId="263D2E88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Penalizes online defamation, religious offenses, and misinformation.</w:t>
      </w:r>
    </w:p>
    <w:p w14:paraId="142EDC6B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Establishes the Digital Security Agency and Computer Emergency Response Team (CERT).</w:t>
      </w:r>
    </w:p>
    <w:p w14:paraId="64CAB382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lastRenderedPageBreak/>
        <w:t>Concerns:</w:t>
      </w:r>
    </w:p>
    <w:p w14:paraId="4F557CBC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Ambiguous sections (e.g., 21, 25, 28, 29, 31) prone to misuse.</w:t>
      </w:r>
    </w:p>
    <w:p w14:paraId="1D9F1177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Allows warrantless arrests/searches in certain cases.</w:t>
      </w:r>
    </w:p>
    <w:p w14:paraId="7A6DBB8C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Criticized by global human rights organizations for threatening press and speech freedoms.</w:t>
      </w:r>
    </w:p>
    <w:p w14:paraId="5EC0E856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2. Pornography Control Act, 2012</w:t>
      </w:r>
    </w:p>
    <w:p w14:paraId="299E1C76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Strengths:</w:t>
      </w:r>
    </w:p>
    <w:p w14:paraId="31B69FF4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Criminalizes creation, distribution, and possession of online pornographic content.</w:t>
      </w:r>
    </w:p>
    <w:p w14:paraId="46231940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Concerns:</w:t>
      </w:r>
    </w:p>
    <w:p w14:paraId="4B8C7C46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Contains vague definitions.</w:t>
      </w:r>
    </w:p>
    <w:p w14:paraId="678862F8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Weak enforcement, especially on platforms like social media.</w:t>
      </w:r>
    </w:p>
    <w:p w14:paraId="7649A041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3. ICT Act, 2006</w:t>
      </w:r>
    </w:p>
    <w:p w14:paraId="0195C77E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Strengths:</w:t>
      </w:r>
    </w:p>
    <w:p w14:paraId="6A12D336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Legalized e-transactions and digital records.</w:t>
      </w:r>
    </w:p>
    <w:p w14:paraId="6F3D9F6C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Targeted cybercrimes such as hacking and data theft.</w:t>
      </w:r>
    </w:p>
    <w:p w14:paraId="2A19F19D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Concerns:</w:t>
      </w:r>
    </w:p>
    <w:p w14:paraId="4056E5C8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Section 57 was notorious for suppressing speech; led to arbitrary arrests.</w:t>
      </w:r>
    </w:p>
    <w:p w14:paraId="60BA0A03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Eventually repealed after public backlash.</w:t>
      </w:r>
    </w:p>
    <w:p w14:paraId="5C1F058E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4. Telecommunication Act, 2001</w:t>
      </w:r>
    </w:p>
    <w:p w14:paraId="2D250B14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Strengths:</w:t>
      </w:r>
    </w:p>
    <w:p w14:paraId="0126C6BA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Regulates telecommunication infrastructure and services.</w:t>
      </w:r>
    </w:p>
    <w:p w14:paraId="47A2737C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Concerns:</w:t>
      </w:r>
    </w:p>
    <w:p w14:paraId="3E353271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Lacks clear surveillance regulations.</w:t>
      </w:r>
    </w:p>
    <w:p w14:paraId="19DCE88D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Overlaps with other laws, causing confusion.</w:t>
      </w:r>
    </w:p>
    <w:p w14:paraId="4AD23859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Enables potential privacy infringements.</w:t>
      </w:r>
    </w:p>
    <w:p w14:paraId="7DC880F9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lastRenderedPageBreak/>
        <w:t>5. Draft Data Protection Act (Under Review)</w:t>
      </w:r>
    </w:p>
    <w:p w14:paraId="1008DE13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Strengths:</w:t>
      </w:r>
    </w:p>
    <w:p w14:paraId="3F3C3E11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Seeks to govern personal data use, consent, and transparency.</w:t>
      </w:r>
    </w:p>
    <w:p w14:paraId="0525F0BD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Concerns:</w:t>
      </w:r>
    </w:p>
    <w:p w14:paraId="1B913EFB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Grants disproportionate government control.</w:t>
      </w:r>
    </w:p>
    <w:p w14:paraId="2E29DF21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Lacks an autonomous data protection authority.</w:t>
      </w:r>
    </w:p>
    <w:p w14:paraId="1761B475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Risks enabling mass surveillance.</w:t>
      </w:r>
    </w:p>
    <w:p w14:paraId="1A549A36" w14:textId="77777777" w:rsidR="005A7FBF" w:rsidRPr="009371FE" w:rsidRDefault="005A7FBF" w:rsidP="005A7F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Current Challenges in Bangladesh’s Cyber Law</w:t>
      </w:r>
    </w:p>
    <w:p w14:paraId="3AACDBD0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Overbroad and Vague Provisions: Ambiguous language enables misuse against free expression and human rights defenders.</w:t>
      </w:r>
    </w:p>
    <w:p w14:paraId="14799E5F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Lack of Transparency and Public Consultation: Reforms have lacked public input and stakeholder engagement.</w:t>
      </w:r>
    </w:p>
    <w:p w14:paraId="18BD53E4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Inadequate Procedural Safeguards: Law enforcement has broad powers with limited judicial oversight, risking privacy violations.</w:t>
      </w:r>
    </w:p>
    <w:p w14:paraId="32482034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Technical and Institutional Gaps: Lack of technical capacity in judiciary and law enforcement. Overlapping laws create inefficiency and confusion.</w:t>
      </w:r>
    </w:p>
    <w:p w14:paraId="14084495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Non-Alignment with International Standards: Current framework does not align with international human rights obligations.</w:t>
      </w:r>
    </w:p>
    <w:p w14:paraId="1C3BCBDE" w14:textId="77777777" w:rsidR="005A7FBF" w:rsidRPr="009371FE" w:rsidRDefault="005A7FBF" w:rsidP="005A7F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Proposed Legal Reforms for Bangladesh</w:t>
      </w:r>
    </w:p>
    <w:p w14:paraId="3D08BEEB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1. Align with International Standards</w:t>
      </w:r>
    </w:p>
    <w:p w14:paraId="13910ADA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Ratify or align with the Budapest Convention to harmonize cybercrime definitions, enable cross-border cooperation, and ensure due process.</w:t>
      </w:r>
    </w:p>
    <w:p w14:paraId="3E59F9A1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lastRenderedPageBreak/>
        <w:t>Protect fundamental rights by embedding freedom of expression, privacy, and access to information in all cyber laws.</w:t>
      </w:r>
    </w:p>
    <w:p w14:paraId="1CCA6451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2. Ensure Transparency and Inclusive Lawmaking</w:t>
      </w:r>
    </w:p>
    <w:p w14:paraId="1B772E33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Require publication of draft laws for public consultation.</w:t>
      </w:r>
    </w:p>
    <w:p w14:paraId="46342BE6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Create clear feedback mechanisms and timelines.</w:t>
      </w:r>
    </w:p>
    <w:p w14:paraId="5A84FA6F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Establish multi-stakeholder advisory committees including civil society, technical experts, and industry representatives.</w:t>
      </w:r>
    </w:p>
    <w:p w14:paraId="3A885309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3. Clarify Legal Provisions and Definitions</w:t>
      </w:r>
    </w:p>
    <w:p w14:paraId="1AE64A87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Remove or revise vague and overbroad clauses.</w:t>
      </w:r>
    </w:p>
    <w:p w14:paraId="0FC5D0BF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Clearly define key terms such as 'cyber-offense', 'personal data', and 'critical infrastructure'.</w:t>
      </w:r>
    </w:p>
    <w:p w14:paraId="32E5EF9A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4. Strengthen Procedural Safeguards</w:t>
      </w:r>
    </w:p>
    <w:p w14:paraId="3A25B3F9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Require judicial warrants for surveillance, search, and data access.</w:t>
      </w:r>
    </w:p>
    <w:p w14:paraId="537626CE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Ensure actions are necessary, proportionate, and under independent review.</w:t>
      </w:r>
    </w:p>
    <w:p w14:paraId="76BB9462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5. Enhance Institutional Capacity</w:t>
      </w:r>
    </w:p>
    <w:p w14:paraId="153874DB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Invest in specialized cybercrime units within law enforcement and judiciary.</w:t>
      </w:r>
    </w:p>
    <w:p w14:paraId="31E7B5C6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Provide ongoing technical training.</w:t>
      </w:r>
    </w:p>
    <w:p w14:paraId="213539F5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Establish an independent cyber regulatory authority to oversee compliance, investigate abuses, and coordinate national cybersecurity strategy.</w:t>
      </w:r>
    </w:p>
    <w:p w14:paraId="11FD3B5B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6. Protect Data Privacy</w:t>
      </w:r>
    </w:p>
    <w:p w14:paraId="3ADAD33F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Enact a comprehensive data protection law, modeled on GDPR.</w:t>
      </w:r>
    </w:p>
    <w:p w14:paraId="77E6F2C6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Regulate data collection, processing, sharing, and cross-border transfer with user consent.</w:t>
      </w:r>
    </w:p>
    <w:p w14:paraId="71FC7C6E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lastRenderedPageBreak/>
        <w:t>Provide remedies and penalties for data misuse across sectors.</w:t>
      </w:r>
    </w:p>
    <w:p w14:paraId="7E3E7461" w14:textId="77777777" w:rsidR="005A7FBF" w:rsidRPr="009371FE" w:rsidRDefault="005A7FBF" w:rsidP="005A7FB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7. Foster International and Regional Cooperation</w:t>
      </w:r>
    </w:p>
    <w:p w14:paraId="3D03A726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Join global and regional cybercrime initiatives.</w:t>
      </w:r>
    </w:p>
    <w:p w14:paraId="503024A9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Share best practices and coordinate on transnational threats.</w:t>
      </w:r>
    </w:p>
    <w:p w14:paraId="61FB48A6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Facilitate mutual legal assistance.</w:t>
      </w:r>
    </w:p>
    <w:p w14:paraId="001EFFAB" w14:textId="77777777" w:rsidR="005A7FBF" w:rsidRPr="009371FE" w:rsidRDefault="005A7FBF" w:rsidP="005A7FB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Conclusion</w:t>
      </w:r>
    </w:p>
    <w:p w14:paraId="40430429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Bangladesh is at a critical juncture in shaping its digital future.</w:t>
      </w:r>
    </w:p>
    <w:p w14:paraId="660365D8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By embracing global best practices and reforming its cyber laws with transparency, clarity, and rights-based principles, the country can:</w:t>
      </w:r>
    </w:p>
    <w:p w14:paraId="2B670C9A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 xml:space="preserve"> - Protect its citizens</w:t>
      </w:r>
    </w:p>
    <w:p w14:paraId="2B5B3076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 xml:space="preserve"> - Uphold freedoms</w:t>
      </w:r>
    </w:p>
    <w:p w14:paraId="645EE167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 xml:space="preserve"> - Stimulate innovation</w:t>
      </w:r>
    </w:p>
    <w:p w14:paraId="26FA11A6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 xml:space="preserve"> - Fulfill international commitments</w:t>
      </w:r>
    </w:p>
    <w:p w14:paraId="6283CFFD" w14:textId="77777777" w:rsidR="005A7FBF" w:rsidRPr="009371FE" w:rsidRDefault="005A7FBF" w:rsidP="005A7FBF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9371FE">
        <w:rPr>
          <w:rFonts w:ascii="Times New Roman" w:hAnsi="Times New Roman" w:cs="Times New Roman"/>
          <w:sz w:val="32"/>
          <w:szCs w:val="32"/>
        </w:rPr>
        <w:t>A comprehensive, inclusive, and future-ready legal reform is essential for a secure and free digital Bangladesh.</w:t>
      </w:r>
    </w:p>
    <w:p w14:paraId="0AEBC87C" w14:textId="77777777" w:rsidR="005A7FBF" w:rsidRPr="005A7FBF" w:rsidRDefault="005A7FBF" w:rsidP="005A7FBF">
      <w:pPr>
        <w:rPr>
          <w:rFonts w:ascii="Times New Roman" w:hAnsi="Times New Roman" w:cs="Times New Roman"/>
          <w:sz w:val="32"/>
          <w:szCs w:val="32"/>
        </w:rPr>
      </w:pPr>
    </w:p>
    <w:sectPr w:rsidR="005A7FBF" w:rsidRPr="005A7F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650670">
    <w:abstractNumId w:val="8"/>
  </w:num>
  <w:num w:numId="2" w16cid:durableId="646669493">
    <w:abstractNumId w:val="6"/>
  </w:num>
  <w:num w:numId="3" w16cid:durableId="1856456288">
    <w:abstractNumId w:val="5"/>
  </w:num>
  <w:num w:numId="4" w16cid:durableId="440034366">
    <w:abstractNumId w:val="4"/>
  </w:num>
  <w:num w:numId="5" w16cid:durableId="1471290186">
    <w:abstractNumId w:val="7"/>
  </w:num>
  <w:num w:numId="6" w16cid:durableId="1119686759">
    <w:abstractNumId w:val="3"/>
  </w:num>
  <w:num w:numId="7" w16cid:durableId="373583571">
    <w:abstractNumId w:val="2"/>
  </w:num>
  <w:num w:numId="8" w16cid:durableId="729229298">
    <w:abstractNumId w:val="1"/>
  </w:num>
  <w:num w:numId="9" w16cid:durableId="183464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2F3C"/>
    <w:rsid w:val="0029639D"/>
    <w:rsid w:val="00326F90"/>
    <w:rsid w:val="0035395D"/>
    <w:rsid w:val="00576AF3"/>
    <w:rsid w:val="005A7FBF"/>
    <w:rsid w:val="0069224B"/>
    <w:rsid w:val="00696E1B"/>
    <w:rsid w:val="009422B2"/>
    <w:rsid w:val="00AA1D8D"/>
    <w:rsid w:val="00B47730"/>
    <w:rsid w:val="00CB0664"/>
    <w:rsid w:val="00DE1EB4"/>
    <w:rsid w:val="00EC1ADA"/>
    <w:rsid w:val="00EC55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F2CB9"/>
  <w14:defaultImageDpi w14:val="300"/>
  <w15:docId w15:val="{09565D58-0514-4056-A905-C0841227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Aminul Islam nayeem</cp:lastModifiedBy>
  <cp:revision>2</cp:revision>
  <dcterms:created xsi:type="dcterms:W3CDTF">2025-05-24T18:03:00Z</dcterms:created>
  <dcterms:modified xsi:type="dcterms:W3CDTF">2025-05-24T18:03:00Z</dcterms:modified>
  <cp:category/>
</cp:coreProperties>
</file>