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5D25EC" w14:textId="77777777" w:rsidR="005A70FE" w:rsidRDefault="005A70FE">
      <w:pPr>
        <w:spacing w:line="240" w:lineRule="auto"/>
        <w:jc w:val="center"/>
        <w:rPr>
          <w:rFonts w:ascii="Times New Roman" w:eastAsia="Times New Roman" w:hAnsi="Times New Roman" w:cs="Times New Roman"/>
          <w:b/>
          <w:sz w:val="24"/>
          <w:szCs w:val="24"/>
        </w:rPr>
      </w:pPr>
      <w:bookmarkStart w:id="0" w:name="_GoBack"/>
      <w:bookmarkEnd w:id="0"/>
    </w:p>
    <w:p w14:paraId="1284BADC" w14:textId="77777777" w:rsidR="005A70FE" w:rsidRDefault="005A70FE">
      <w:pPr>
        <w:spacing w:line="240" w:lineRule="auto"/>
        <w:jc w:val="center"/>
        <w:rPr>
          <w:rFonts w:ascii="Times New Roman" w:eastAsia="Times New Roman" w:hAnsi="Times New Roman" w:cs="Times New Roman"/>
          <w:b/>
          <w:sz w:val="24"/>
          <w:szCs w:val="24"/>
        </w:rPr>
      </w:pPr>
    </w:p>
    <w:p w14:paraId="09014186" w14:textId="77777777" w:rsidR="005A70FE" w:rsidRDefault="005A70FE">
      <w:pPr>
        <w:spacing w:line="240" w:lineRule="auto"/>
        <w:jc w:val="center"/>
        <w:rPr>
          <w:rFonts w:ascii="Times New Roman" w:eastAsia="Times New Roman" w:hAnsi="Times New Roman" w:cs="Times New Roman"/>
          <w:b/>
          <w:sz w:val="24"/>
          <w:szCs w:val="24"/>
        </w:rPr>
      </w:pPr>
    </w:p>
    <w:p w14:paraId="103B5C9E" w14:textId="77777777" w:rsidR="005A70FE" w:rsidRDefault="005A70FE">
      <w:pPr>
        <w:spacing w:line="240" w:lineRule="auto"/>
        <w:jc w:val="center"/>
        <w:rPr>
          <w:rFonts w:ascii="Times New Roman" w:eastAsia="Times New Roman" w:hAnsi="Times New Roman" w:cs="Times New Roman"/>
          <w:b/>
          <w:sz w:val="24"/>
          <w:szCs w:val="24"/>
        </w:rPr>
      </w:pPr>
    </w:p>
    <w:p w14:paraId="505CCFF2" w14:textId="54626A83" w:rsidR="005A70FE" w:rsidRDefault="00DF2F97">
      <w:pPr>
        <w:tabs>
          <w:tab w:val="left" w:pos="-5400"/>
          <w:tab w:val="left" w:pos="-333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HUBUNGAN PAPARAN PORNOGRAFI DENGAN PERILAKU SEKSUAL PRANIKAH PADA REMAJA SMAN X KOTA TANGERANG SELATAN</w:t>
      </w:r>
    </w:p>
    <w:p w14:paraId="13A259BF" w14:textId="77777777" w:rsidR="005A70FE" w:rsidRDefault="005A70FE">
      <w:pPr>
        <w:spacing w:line="240" w:lineRule="auto"/>
        <w:jc w:val="center"/>
        <w:rPr>
          <w:rFonts w:ascii="Times New Roman" w:eastAsia="Times New Roman" w:hAnsi="Times New Roman" w:cs="Times New Roman"/>
          <w:b/>
          <w:sz w:val="24"/>
          <w:szCs w:val="24"/>
        </w:rPr>
      </w:pPr>
    </w:p>
    <w:p w14:paraId="5659BE44" w14:textId="77777777" w:rsidR="005A70FE" w:rsidRDefault="005A70FE">
      <w:pPr>
        <w:spacing w:line="240" w:lineRule="auto"/>
        <w:jc w:val="center"/>
        <w:rPr>
          <w:rFonts w:ascii="Times New Roman" w:eastAsia="Times New Roman" w:hAnsi="Times New Roman" w:cs="Times New Roman"/>
          <w:b/>
          <w:sz w:val="24"/>
          <w:szCs w:val="24"/>
        </w:rPr>
      </w:pPr>
    </w:p>
    <w:p w14:paraId="4BE5144A" w14:textId="77777777" w:rsidR="005A70FE" w:rsidRDefault="00A06DA7">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Syifa Annisa</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Nia Musniati</w:t>
      </w:r>
      <w:r>
        <w:rPr>
          <w:rFonts w:ascii="Times New Roman" w:eastAsia="Times New Roman" w:hAnsi="Times New Roman" w:cs="Times New Roman"/>
          <w:b/>
          <w:sz w:val="24"/>
          <w:szCs w:val="24"/>
          <w:vertAlign w:val="superscript"/>
        </w:rPr>
        <w:t>(2)</w:t>
      </w:r>
    </w:p>
    <w:p w14:paraId="2E482FB4" w14:textId="77777777" w:rsidR="005A70FE" w:rsidRDefault="00A06DA7">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20BD075" w14:textId="77777777" w:rsidR="005A70FE" w:rsidRDefault="00A06DA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 (2)</w:t>
      </w:r>
      <w:r>
        <w:rPr>
          <w:rFonts w:ascii="Times New Roman" w:eastAsia="Times New Roman" w:hAnsi="Times New Roman" w:cs="Times New Roman"/>
          <w:sz w:val="24"/>
          <w:szCs w:val="24"/>
        </w:rPr>
        <w:t>Program Studi Kesehatan Masyarakat, Fakultas Ilmu-Ilmu Kesehatan, Universitas Muhammadiyah Prof. DR. HAMKA</w:t>
      </w:r>
    </w:p>
    <w:p w14:paraId="6A48CDA0" w14:textId="77777777" w:rsidR="005A70FE" w:rsidRDefault="00A06DA7">
      <w:pPr>
        <w:spacing w:line="240" w:lineRule="auto"/>
        <w:jc w:val="center"/>
        <w:rPr>
          <w:rFonts w:ascii="Times" w:eastAsia="Times" w:hAnsi="Times" w:cs="Times"/>
          <w:sz w:val="24"/>
          <w:szCs w:val="24"/>
        </w:rPr>
      </w:pPr>
      <w:r>
        <w:rPr>
          <w:rFonts w:ascii="Times New Roman" w:eastAsia="Times New Roman" w:hAnsi="Times New Roman" w:cs="Times New Roman"/>
          <w:sz w:val="24"/>
          <w:szCs w:val="24"/>
        </w:rPr>
        <w:t>*email: niamusniati@uhamka.ac.id</w:t>
      </w:r>
    </w:p>
    <w:p w14:paraId="06056B04" w14:textId="77777777" w:rsidR="005A70FE" w:rsidRDefault="005A70FE">
      <w:pPr>
        <w:spacing w:line="240" w:lineRule="auto"/>
        <w:jc w:val="center"/>
        <w:rPr>
          <w:rFonts w:ascii="Times New Roman" w:eastAsia="Times New Roman" w:hAnsi="Times New Roman" w:cs="Times New Roman"/>
        </w:rPr>
      </w:pPr>
    </w:p>
    <w:p w14:paraId="18E71D8C" w14:textId="77777777" w:rsidR="005A70FE" w:rsidRDefault="005A70FE">
      <w:pPr>
        <w:spacing w:line="240" w:lineRule="auto"/>
        <w:jc w:val="center"/>
        <w:rPr>
          <w:rFonts w:ascii="Times New Roman" w:eastAsia="Times New Roman" w:hAnsi="Times New Roman" w:cs="Times New Roman"/>
        </w:rPr>
      </w:pPr>
    </w:p>
    <w:p w14:paraId="468755BC" w14:textId="43B40EF0" w:rsidR="005A70FE" w:rsidRDefault="00A06DA7" w:rsidP="00484E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Times New Roman" w:eastAsia="Times New Roman" w:hAnsi="Times New Roman" w:cs="Times New Roman"/>
          <w:b/>
          <w:color w:val="212121"/>
        </w:rPr>
      </w:pPr>
      <w:r>
        <w:rPr>
          <w:rFonts w:ascii="Times New Roman" w:eastAsia="Times New Roman" w:hAnsi="Times New Roman" w:cs="Times New Roman"/>
          <w:b/>
          <w:color w:val="212121"/>
        </w:rPr>
        <w:t>ABSTRAK</w:t>
      </w:r>
    </w:p>
    <w:p w14:paraId="4533F5D1" w14:textId="77777777" w:rsidR="00484EA6" w:rsidRPr="00484EA6" w:rsidRDefault="00484EA6" w:rsidP="00484E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center"/>
        <w:rPr>
          <w:rFonts w:ascii="Times New Roman" w:eastAsia="Times New Roman" w:hAnsi="Times New Roman" w:cs="Times New Roman"/>
          <w:b/>
          <w:color w:val="212121"/>
          <w:sz w:val="6"/>
          <w:szCs w:val="6"/>
        </w:rPr>
      </w:pPr>
    </w:p>
    <w:p w14:paraId="50F0E064" w14:textId="77777777" w:rsidR="005A70FE" w:rsidRDefault="00A06DA7">
      <w:pPr>
        <w:spacing w:line="240" w:lineRule="auto"/>
        <w:ind w:right="14"/>
        <w:jc w:val="both"/>
        <w:rPr>
          <w:rFonts w:ascii="Times New Roman" w:eastAsia="Times New Roman" w:hAnsi="Times New Roman" w:cs="Times New Roman"/>
        </w:rPr>
      </w:pPr>
      <w:r>
        <w:rPr>
          <w:rFonts w:ascii="Times New Roman" w:eastAsia="Times New Roman" w:hAnsi="Times New Roman" w:cs="Times New Roman"/>
        </w:rPr>
        <w:t xml:space="preserve">Perilaku Seksual pranikah pada remaja di Indonesia terus meningkat. Proporsi remaja yang melakukan seks pranikah yaitu 10,5%. Penelitian ini bertujuan untuk mengetahui hubungan paparan pornografi dengan perilaku seksual pranikah di SMAN X Kota Tangerang Selatan. Penelitian ini menggunakan desain </w:t>
      </w:r>
      <w:r>
        <w:rPr>
          <w:rFonts w:ascii="Times New Roman" w:eastAsia="Times New Roman" w:hAnsi="Times New Roman" w:cs="Times New Roman"/>
          <w:i/>
        </w:rPr>
        <w:t>cross sectional</w:t>
      </w:r>
      <w:r>
        <w:rPr>
          <w:rFonts w:ascii="Times New Roman" w:eastAsia="Times New Roman" w:hAnsi="Times New Roman" w:cs="Times New Roman"/>
        </w:rPr>
        <w:t xml:space="preserve"> dengan teknik pengambilan sampel </w:t>
      </w:r>
      <w:r>
        <w:rPr>
          <w:rFonts w:ascii="Times New Roman" w:eastAsia="Times New Roman" w:hAnsi="Times New Roman" w:cs="Times New Roman"/>
          <w:i/>
        </w:rPr>
        <w:t>Stratified Random Sampling</w:t>
      </w:r>
      <w:r>
        <w:rPr>
          <w:rFonts w:ascii="Times New Roman" w:eastAsia="Times New Roman" w:hAnsi="Times New Roman" w:cs="Times New Roman"/>
        </w:rPr>
        <w:t xml:space="preserve"> sebanyak 90 siswa. Hasil analisis menunjukkan ada hubungan antara paparan pornografi (p 0,010) dengan perilaku seksual pranikah. Namun, tidak ada hubungan antara pengetahuan (p 0,409) dan peran orang tua (p 0,611) dengan perilaku seksual pranikah. Paparan pornografi berisiko meningkatkan perilaku seksual pranikah pada remaja. Pentingnya edukasi media pada remaja untuk mengurangi perilaku seksual pranikah pada remaja karena paparan pornografi</w:t>
      </w:r>
      <w:r>
        <w:rPr>
          <w:sz w:val="20"/>
          <w:szCs w:val="20"/>
        </w:rPr>
        <w:t>.</w:t>
      </w:r>
    </w:p>
    <w:p w14:paraId="43DD4707" w14:textId="77777777" w:rsidR="005A70FE" w:rsidRDefault="005A70FE">
      <w:pPr>
        <w:spacing w:line="240" w:lineRule="auto"/>
        <w:ind w:right="14"/>
        <w:jc w:val="both"/>
        <w:rPr>
          <w:rFonts w:ascii="Times New Roman" w:eastAsia="Times New Roman" w:hAnsi="Times New Roman" w:cs="Times New Roman"/>
        </w:rPr>
      </w:pPr>
    </w:p>
    <w:p w14:paraId="1AFAA432" w14:textId="77777777" w:rsidR="005A70FE" w:rsidRDefault="00A06D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12121"/>
        </w:rPr>
      </w:pPr>
      <w:r>
        <w:rPr>
          <w:rFonts w:ascii="Times New Roman" w:eastAsia="Times New Roman" w:hAnsi="Times New Roman" w:cs="Times New Roman"/>
          <w:b/>
        </w:rPr>
        <w:t>Kata kunci:</w:t>
      </w:r>
      <w:r>
        <w:rPr>
          <w:rFonts w:ascii="Times New Roman" w:eastAsia="Times New Roman" w:hAnsi="Times New Roman" w:cs="Times New Roman"/>
        </w:rPr>
        <w:t xml:space="preserve"> Remaja, Paparan Pornografi, Perilaku Seksual</w:t>
      </w:r>
    </w:p>
    <w:p w14:paraId="1C79E50A" w14:textId="77777777" w:rsidR="005A70FE" w:rsidRDefault="005A70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color w:val="212121"/>
        </w:rPr>
      </w:pPr>
    </w:p>
    <w:p w14:paraId="3EF61ED4" w14:textId="77777777" w:rsidR="005A70FE" w:rsidRDefault="00A06DA7">
      <w:pPr>
        <w:spacing w:line="240" w:lineRule="auto"/>
        <w:jc w:val="center"/>
        <w:rPr>
          <w:rFonts w:ascii="Times New Roman" w:eastAsia="Times New Roman" w:hAnsi="Times New Roman" w:cs="Times New Roman"/>
          <w:b/>
          <w:i/>
        </w:rPr>
      </w:pPr>
      <w:r>
        <w:rPr>
          <w:rFonts w:ascii="Times New Roman" w:eastAsia="Times New Roman" w:hAnsi="Times New Roman" w:cs="Times New Roman"/>
          <w:b/>
          <w:i/>
        </w:rPr>
        <w:t>ABSTRACT</w:t>
      </w:r>
    </w:p>
    <w:p w14:paraId="048C3528" w14:textId="77777777" w:rsidR="00484EA6" w:rsidRPr="00484EA6" w:rsidRDefault="00484EA6">
      <w:pPr>
        <w:spacing w:line="240" w:lineRule="auto"/>
        <w:jc w:val="center"/>
        <w:rPr>
          <w:rFonts w:ascii="Times New Roman" w:eastAsia="Times New Roman" w:hAnsi="Times New Roman" w:cs="Times New Roman"/>
          <w:b/>
          <w:i/>
          <w:sz w:val="8"/>
          <w:szCs w:val="8"/>
        </w:rPr>
      </w:pPr>
    </w:p>
    <w:p w14:paraId="03097CC4" w14:textId="77777777" w:rsidR="005A70FE" w:rsidRDefault="00A06DA7">
      <w:pPr>
        <w:spacing w:line="240" w:lineRule="auto"/>
        <w:jc w:val="both"/>
        <w:rPr>
          <w:rFonts w:ascii="Times New Roman" w:eastAsia="Times New Roman" w:hAnsi="Times New Roman" w:cs="Times New Roman"/>
          <w:i/>
        </w:rPr>
      </w:pPr>
      <w:r>
        <w:rPr>
          <w:rFonts w:ascii="Times New Roman" w:eastAsia="Times New Roman" w:hAnsi="Times New Roman" w:cs="Times New Roman"/>
          <w:i/>
        </w:rPr>
        <w:t>Premarital sexual behavior among adolescents in Indonesia continues to increase. The proportion of adolescents who engage in premarital sex is 10.5%. This study aims to determine the relationship between exposure to pornography and premarital sexual behavior at SMAN X, South Tangerang City. This study used a cross-sectional design with a Stratified Random Sampling technique of 90 students. The results of the analysis showed that there was a relationship between exposure to pornography (p 0.010) and premarital sexual behavior. However, there was no relationship between knowledge (p 0.409) and the role of parents (p 0.611) with premarital sexual behavior. Exposure to pornography is at risk of increasing premarital sexual behavior in adolescents. The importance of media education for adolescents to reduce premarital sexual behavior in adolescents due to exposure to pornography.</w:t>
      </w:r>
    </w:p>
    <w:p w14:paraId="1E042533" w14:textId="77777777" w:rsidR="005A70FE" w:rsidRDefault="005A70FE">
      <w:pPr>
        <w:spacing w:line="240" w:lineRule="auto"/>
        <w:jc w:val="both"/>
        <w:rPr>
          <w:rFonts w:ascii="Times New Roman" w:eastAsia="Times New Roman" w:hAnsi="Times New Roman" w:cs="Times New Roman"/>
          <w:i/>
        </w:rPr>
      </w:pPr>
    </w:p>
    <w:p w14:paraId="2013DFA3" w14:textId="77777777" w:rsidR="005A70FE" w:rsidRDefault="00A06DA7" w:rsidP="00354B9C">
      <w:pPr>
        <w:tabs>
          <w:tab w:val="left" w:pos="1260"/>
        </w:tabs>
        <w:spacing w:line="240" w:lineRule="auto"/>
        <w:jc w:val="both"/>
        <w:rPr>
          <w:rFonts w:ascii="Times New Roman" w:eastAsia="Times New Roman" w:hAnsi="Times New Roman" w:cs="Times New Roman"/>
          <w:i/>
        </w:rPr>
      </w:pPr>
      <w:r>
        <w:rPr>
          <w:rFonts w:ascii="Times New Roman" w:eastAsia="Times New Roman" w:hAnsi="Times New Roman" w:cs="Times New Roman"/>
          <w:b/>
          <w:i/>
        </w:rPr>
        <w:t>Keywords:</w:t>
      </w:r>
      <w:r>
        <w:rPr>
          <w:rFonts w:ascii="Times New Roman" w:eastAsia="Times New Roman" w:hAnsi="Times New Roman" w:cs="Times New Roman"/>
          <w:i/>
        </w:rPr>
        <w:t xml:space="preserve"> Adolescents, Exposure to Pornography, Sexual Behavior</w:t>
      </w:r>
    </w:p>
    <w:p w14:paraId="0EC8B3A4" w14:textId="77777777" w:rsidR="00354B9C" w:rsidRDefault="00354B9C" w:rsidP="00354B9C">
      <w:pPr>
        <w:pBdr>
          <w:bottom w:val="single" w:sz="6" w:space="1" w:color="auto"/>
        </w:pBdr>
        <w:spacing w:line="240" w:lineRule="auto"/>
        <w:jc w:val="both"/>
        <w:rPr>
          <w:rFonts w:ascii="Times New Roman" w:eastAsia="Times New Roman" w:hAnsi="Times New Roman" w:cs="Times New Roman"/>
          <w:i/>
        </w:rPr>
      </w:pPr>
    </w:p>
    <w:p w14:paraId="3C54647F" w14:textId="77777777" w:rsidR="00354B9C" w:rsidRDefault="00354B9C" w:rsidP="00354B9C">
      <w:pPr>
        <w:spacing w:line="240" w:lineRule="auto"/>
        <w:jc w:val="both"/>
        <w:rPr>
          <w:rFonts w:ascii="Times New Roman" w:eastAsia="Times New Roman" w:hAnsi="Times New Roman" w:cs="Times New Roman"/>
          <w:i/>
        </w:rPr>
      </w:pPr>
    </w:p>
    <w:p w14:paraId="1D09C9CD" w14:textId="77777777" w:rsidR="00FB667A" w:rsidRDefault="00FB667A" w:rsidP="00FB667A">
      <w:pPr>
        <w:tabs>
          <w:tab w:val="left" w:pos="1260"/>
        </w:tabs>
        <w:spacing w:line="240" w:lineRule="auto"/>
        <w:ind w:left="1440" w:hanging="1440"/>
        <w:jc w:val="both"/>
        <w:rPr>
          <w:rFonts w:ascii="Times New Roman" w:eastAsia="Times New Roman" w:hAnsi="Times New Roman" w:cs="Times New Roman"/>
        </w:rPr>
      </w:pPr>
      <w:r>
        <w:rPr>
          <w:rFonts w:ascii="Times New Roman" w:eastAsia="Times New Roman" w:hAnsi="Times New Roman" w:cs="Times New Roman"/>
          <w:b/>
          <w:i/>
        </w:rPr>
        <w:t>Histori Artikel:</w:t>
      </w:r>
    </w:p>
    <w:p w14:paraId="56B6EE31" w14:textId="697EB2E1" w:rsidR="005A70FE" w:rsidRDefault="00FB667A" w:rsidP="00484EA6">
      <w:pPr>
        <w:pBdr>
          <w:bottom w:val="single" w:sz="6" w:space="1" w:color="000000"/>
        </w:pBdr>
        <w:tabs>
          <w:tab w:val="left" w:pos="1260"/>
          <w:tab w:val="right" w:pos="8505"/>
        </w:tabs>
        <w:spacing w:line="240" w:lineRule="auto"/>
        <w:ind w:left="1440" w:hanging="1440"/>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Diserahkan: </w:t>
      </w:r>
      <w:r w:rsidR="001C196E">
        <w:rPr>
          <w:rFonts w:ascii="Times New Roman" w:eastAsia="Times New Roman" w:hAnsi="Times New Roman" w:cs="Times New Roman"/>
          <w:i/>
          <w:sz w:val="20"/>
          <w:szCs w:val="20"/>
          <w:lang w:val="en-US"/>
        </w:rPr>
        <w:t xml:space="preserve">15 </w:t>
      </w:r>
      <w:proofErr w:type="spellStart"/>
      <w:r w:rsidR="001C196E">
        <w:rPr>
          <w:rFonts w:ascii="Times New Roman" w:eastAsia="Times New Roman" w:hAnsi="Times New Roman" w:cs="Times New Roman"/>
          <w:i/>
          <w:sz w:val="20"/>
          <w:szCs w:val="20"/>
          <w:lang w:val="en-US"/>
        </w:rPr>
        <w:t>Juni</w:t>
      </w:r>
      <w:proofErr w:type="spellEnd"/>
      <w:r>
        <w:rPr>
          <w:rFonts w:ascii="Times New Roman" w:eastAsia="Times New Roman" w:hAnsi="Times New Roman" w:cs="Times New Roman"/>
          <w:i/>
          <w:sz w:val="20"/>
          <w:szCs w:val="20"/>
        </w:rPr>
        <w:t xml:space="preserve"> 2025      Diterima setelah Revisi: 22  Juni 2025</w:t>
      </w:r>
      <w:r>
        <w:rPr>
          <w:rFonts w:ascii="Times New Roman" w:eastAsia="Times New Roman" w:hAnsi="Times New Roman" w:cs="Times New Roman"/>
          <w:i/>
          <w:sz w:val="20"/>
          <w:szCs w:val="20"/>
        </w:rPr>
        <w:tab/>
        <w:t>Diterbitkan: 30 Juni 2025</w:t>
      </w:r>
    </w:p>
    <w:p w14:paraId="27C73CDA" w14:textId="77777777" w:rsidR="00484EA6" w:rsidRDefault="00484EA6" w:rsidP="00484EA6">
      <w:pPr>
        <w:pBdr>
          <w:bottom w:val="single" w:sz="6" w:space="1" w:color="000000"/>
        </w:pBdr>
        <w:tabs>
          <w:tab w:val="left" w:pos="1260"/>
          <w:tab w:val="right" w:pos="8505"/>
        </w:tabs>
        <w:spacing w:line="240" w:lineRule="auto"/>
        <w:ind w:left="1440" w:hanging="1440"/>
        <w:jc w:val="both"/>
        <w:rPr>
          <w:rFonts w:ascii="Times New Roman" w:eastAsia="Times New Roman" w:hAnsi="Times New Roman" w:cs="Times New Roman"/>
          <w:i/>
          <w:sz w:val="20"/>
          <w:szCs w:val="20"/>
        </w:rPr>
      </w:pPr>
    </w:p>
    <w:p w14:paraId="1FB46445" w14:textId="2EC6C36E" w:rsidR="00484EA6" w:rsidRDefault="00484EA6" w:rsidP="00484EA6">
      <w:pPr>
        <w:pBdr>
          <w:bottom w:val="single" w:sz="6" w:space="1" w:color="000000"/>
        </w:pBdr>
        <w:tabs>
          <w:tab w:val="left" w:pos="1260"/>
          <w:tab w:val="right" w:pos="8505"/>
        </w:tabs>
        <w:spacing w:line="240" w:lineRule="auto"/>
        <w:jc w:val="both"/>
        <w:rPr>
          <w:rFonts w:ascii="Times New Roman" w:eastAsia="Times New Roman" w:hAnsi="Times New Roman" w:cs="Times New Roman"/>
          <w:b/>
          <w:i/>
          <w:sz w:val="24"/>
          <w:szCs w:val="24"/>
        </w:rPr>
        <w:sectPr w:rsidR="00484EA6" w:rsidSect="00B47D7A">
          <w:headerReference w:type="even" r:id="rId9"/>
          <w:headerReference w:type="default" r:id="rId10"/>
          <w:footerReference w:type="even" r:id="rId11"/>
          <w:footerReference w:type="default" r:id="rId12"/>
          <w:headerReference w:type="first" r:id="rId13"/>
          <w:footerReference w:type="first" r:id="rId14"/>
          <w:pgSz w:w="11907" w:h="16840"/>
          <w:pgMar w:top="1701" w:right="1701" w:bottom="1701" w:left="1701" w:header="720" w:footer="0" w:gutter="0"/>
          <w:pgNumType w:start="77"/>
          <w:cols w:space="720"/>
          <w:titlePg/>
        </w:sectPr>
      </w:pPr>
    </w:p>
    <w:p w14:paraId="667767AE" w14:textId="77777777" w:rsidR="005A70FE" w:rsidRDefault="005A70FE">
      <w:pPr>
        <w:rPr>
          <w:rFonts w:ascii="Times New Roman" w:eastAsia="Times New Roman" w:hAnsi="Times New Roman" w:cs="Times New Roman"/>
          <w:b/>
          <w:sz w:val="24"/>
          <w:szCs w:val="24"/>
        </w:rPr>
        <w:sectPr w:rsidR="005A70FE">
          <w:type w:val="continuous"/>
          <w:pgSz w:w="11907" w:h="16840"/>
          <w:pgMar w:top="1701" w:right="1701" w:bottom="1701" w:left="1701" w:header="720" w:footer="0" w:gutter="0"/>
          <w:cols w:num="2" w:space="720" w:equalWidth="0">
            <w:col w:w="3891" w:space="720"/>
            <w:col w:w="3891" w:space="0"/>
          </w:cols>
        </w:sectPr>
      </w:pPr>
    </w:p>
    <w:p w14:paraId="3B379714" w14:textId="77777777" w:rsidR="00C65848" w:rsidRDefault="00C65848">
      <w:pPr>
        <w:spacing w:line="240" w:lineRule="auto"/>
        <w:jc w:val="both"/>
        <w:rPr>
          <w:rFonts w:ascii="Times New Roman" w:eastAsia="Times New Roman" w:hAnsi="Times New Roman" w:cs="Times New Roman"/>
          <w:b/>
          <w:sz w:val="24"/>
          <w:szCs w:val="24"/>
        </w:rPr>
        <w:sectPr w:rsidR="00C65848">
          <w:type w:val="continuous"/>
          <w:pgSz w:w="11907" w:h="16840"/>
          <w:pgMar w:top="1701" w:right="1701" w:bottom="1701" w:left="1701" w:header="720" w:footer="0" w:gutter="0"/>
          <w:cols w:space="720"/>
          <w:titlePg/>
        </w:sectPr>
      </w:pPr>
    </w:p>
    <w:p w14:paraId="0B07C44D" w14:textId="77777777" w:rsidR="00484EA6" w:rsidRDefault="00484EA6">
      <w:pPr>
        <w:spacing w:line="240" w:lineRule="auto"/>
        <w:jc w:val="both"/>
        <w:rPr>
          <w:rFonts w:ascii="Times New Roman" w:eastAsia="Times New Roman" w:hAnsi="Times New Roman" w:cs="Times New Roman"/>
          <w:b/>
          <w:sz w:val="24"/>
          <w:szCs w:val="24"/>
        </w:rPr>
        <w:sectPr w:rsidR="00484EA6" w:rsidSect="00C65848">
          <w:type w:val="continuous"/>
          <w:pgSz w:w="11907" w:h="16840"/>
          <w:pgMar w:top="1699" w:right="1699" w:bottom="1699" w:left="1699" w:header="720" w:footer="0" w:gutter="0"/>
          <w:cols w:num="2" w:space="720"/>
        </w:sectPr>
      </w:pPr>
    </w:p>
    <w:p w14:paraId="63188BC4"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lastRenderedPageBreak/>
        <w:t xml:space="preserve">PENDAHULUAN </w:t>
      </w:r>
    </w:p>
    <w:p w14:paraId="105E9EDC" w14:textId="77777777" w:rsidR="002B6494" w:rsidRDefault="002B6494" w:rsidP="002B6494">
      <w:pPr>
        <w:ind w:firstLine="567"/>
        <w:jc w:val="both"/>
        <w:rPr>
          <w:rFonts w:ascii="Times New Roman" w:hAnsi="Times New Roman" w:cs="Times New Roman"/>
          <w:sz w:val="24"/>
          <w:szCs w:val="24"/>
        </w:rPr>
      </w:pPr>
      <w:bookmarkStart w:id="1" w:name="_heading=h.yjpt8anocf72" w:colFirst="0" w:colLast="0"/>
      <w:bookmarkEnd w:id="1"/>
      <w:r w:rsidRPr="002B6494">
        <w:rPr>
          <w:rFonts w:ascii="Times New Roman" w:hAnsi="Times New Roman" w:cs="Times New Roman"/>
          <w:sz w:val="24"/>
          <w:szCs w:val="24"/>
        </w:rPr>
        <w:t>Sementara itu, masa remaja merupakan masa di mana seorang individu mengalami perkembangan sejak pertama kali memperlihatkan tanda - tanda seksual sekunder hingga mencapai kematangan seksual (Pipit Muliyah</w:t>
      </w:r>
      <w:r w:rsidRPr="002B6494">
        <w:rPr>
          <w:rFonts w:ascii="Times New Roman" w:hAnsi="Times New Roman" w:cs="Times New Roman"/>
          <w:i/>
          <w:sz w:val="24"/>
          <w:szCs w:val="24"/>
        </w:rPr>
        <w:t xml:space="preserve"> et a</w:t>
      </w:r>
      <w:r w:rsidRPr="002B6494">
        <w:rPr>
          <w:rFonts w:ascii="Times New Roman" w:hAnsi="Times New Roman" w:cs="Times New Roman"/>
          <w:sz w:val="24"/>
          <w:szCs w:val="24"/>
        </w:rPr>
        <w:t>l.,  2020). Oleh karena itu, remaja merupakan kelompok demografi yang sangat rentan terhadap kehamilan yang tidak diinginkan dan penyakit lain yang dapat ditularkan melalui aktivitas seksual.</w:t>
      </w:r>
      <w:bookmarkStart w:id="2" w:name="_heading=h.v3uc23a925pd" w:colFirst="0" w:colLast="0"/>
      <w:bookmarkEnd w:id="2"/>
    </w:p>
    <w:p w14:paraId="1A8A5C95"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Remaja didefinisikan oleh Organisasi Kesehatan Dunia (WHO) sebagai mereka yang hidup dalam rentang usia 10 hingga 19 tahun, meskipun Peraturan Menteri Kesehatan Republik Indonesia Nomor 25 Tahun 2014 menyatakan bahwa remaja adalah (Kemenkes RI, 2014) bahwa remaja merupakan penduduk dalam rentang usia 10-18 tahun. Menurut statistik pemuda Indonesia pada tahun 2022, terdapat 65,82 juta orang di negara ini yang berusia antara 16 dan 30 tahun, atau hampir seperempat (24,00%) dari total populasi (Ummah, 2019).</w:t>
      </w:r>
      <w:bookmarkStart w:id="3" w:name="_heading=h.uo6i18418b5t" w:colFirst="0" w:colLast="0"/>
      <w:bookmarkEnd w:id="3"/>
    </w:p>
    <w:p w14:paraId="4D0ED788" w14:textId="37A097D5"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Meskipun demikian, aktivitas seksual pranikah menjadi lebih umum di kalangan remaja di seluruh dunia, khususnya di negara-negara Barat karena hal ini dianggap tabu dan sedang meningkat. Rata-rata persentase aktivitas seksual pranikah pada laki-laki adalah 29%, sedangkan rata-rata persentase aktivitas seksual pranikah pada laki-laki adalah 23% (Dahal</w:t>
      </w:r>
      <w:r w:rsidRPr="002B6494">
        <w:rPr>
          <w:rFonts w:ascii="Times New Roman" w:hAnsi="Times New Roman" w:cs="Times New Roman"/>
          <w:i/>
          <w:sz w:val="24"/>
          <w:szCs w:val="24"/>
        </w:rPr>
        <w:t xml:space="preserve"> et a</w:t>
      </w:r>
      <w:r w:rsidRPr="002B6494">
        <w:rPr>
          <w:rFonts w:ascii="Times New Roman" w:hAnsi="Times New Roman" w:cs="Times New Roman"/>
          <w:sz w:val="24"/>
          <w:szCs w:val="24"/>
        </w:rPr>
        <w:t>l., 2020). Sementara itu, sejumlah negara di Asia Tenggara—termasuk Malaysia, yang 37,9% remajanya dilaporkan melakukan hubungan seks pranikah,</w:t>
      </w:r>
      <w:r>
        <w:rPr>
          <w:rFonts w:ascii="Times New Roman" w:hAnsi="Times New Roman" w:cs="Times New Roman"/>
          <w:sz w:val="24"/>
          <w:szCs w:val="24"/>
        </w:rPr>
        <w:t xml:space="preserve"> </w:t>
      </w:r>
      <w:r w:rsidRPr="002B6494">
        <w:rPr>
          <w:rFonts w:ascii="Times New Roman" w:hAnsi="Times New Roman" w:cs="Times New Roman"/>
          <w:sz w:val="24"/>
          <w:szCs w:val="24"/>
        </w:rPr>
        <w:lastRenderedPageBreak/>
        <w:t>Thailand, yang 24,1% remajanya melaporkan melakukan hal tersebut, dan Brunei Darussalam, yang 11,3% remajanya dilaporkan melakukan hal tersebut—mengklaim bahwa remajanya secara aktif melakukan hubungan seks pranikah seks (Pengpid &amp; Peltzer, 2021).</w:t>
      </w:r>
    </w:p>
    <w:p w14:paraId="7F79FEAA" w14:textId="77777777" w:rsidR="002B6494" w:rsidRDefault="002B6494" w:rsidP="002B6494">
      <w:pPr>
        <w:jc w:val="both"/>
        <w:rPr>
          <w:rFonts w:ascii="Times New Roman" w:hAnsi="Times New Roman" w:cs="Times New Roman"/>
          <w:sz w:val="24"/>
          <w:szCs w:val="24"/>
        </w:rPr>
      </w:pPr>
      <w:r w:rsidRPr="002B6494">
        <w:rPr>
          <w:rFonts w:ascii="Times New Roman" w:hAnsi="Times New Roman" w:cs="Times New Roman"/>
          <w:sz w:val="24"/>
          <w:szCs w:val="24"/>
        </w:rPr>
        <w:t>Selain itu, Badan Pusat Statistik (BPS, 2019) menunjukkan bahwa 83% remaja berusia antara 15 dan 19 tahun mengetahui tentang sifilis, 33% pria mengetahui tentang gonore, dan 12% mengetahui tentang herpes genital.</w:t>
      </w:r>
    </w:p>
    <w:p w14:paraId="2E8F0F8E" w14:textId="77777777" w:rsidR="002B6494" w:rsidRDefault="002B6494" w:rsidP="002B6494">
      <w:pPr>
        <w:ind w:firstLine="567"/>
        <w:jc w:val="both"/>
        <w:rPr>
          <w:rFonts w:ascii="Times New Roman" w:hAnsi="Times New Roman" w:cs="Times New Roman"/>
          <w:sz w:val="24"/>
          <w:szCs w:val="24"/>
        </w:rPr>
      </w:pPr>
      <w:r>
        <w:rPr>
          <w:rFonts w:ascii="Times New Roman" w:hAnsi="Times New Roman" w:cs="Times New Roman"/>
          <w:sz w:val="24"/>
          <w:szCs w:val="24"/>
        </w:rPr>
        <w:t>D</w:t>
      </w:r>
      <w:r w:rsidRPr="002B6494">
        <w:rPr>
          <w:rFonts w:ascii="Times New Roman" w:hAnsi="Times New Roman" w:cs="Times New Roman"/>
          <w:sz w:val="24"/>
          <w:szCs w:val="24"/>
        </w:rPr>
        <w:t xml:space="preserve">engan angka kurang dari 5%, prevalensi PMS lain seperti kondiloma, kankroid, klamidia, dan candida masih tergolong rendah. Namun, dampak penyakit ini terhadap pengetahuan, sikap, dan perilaku seksual remaja cukup memprihatinkan (Asiah </w:t>
      </w:r>
      <w:r w:rsidRPr="002B6494">
        <w:rPr>
          <w:rFonts w:ascii="Times New Roman" w:hAnsi="Times New Roman" w:cs="Times New Roman"/>
          <w:i/>
          <w:sz w:val="24"/>
          <w:szCs w:val="24"/>
        </w:rPr>
        <w:t>et al</w:t>
      </w:r>
      <w:r w:rsidRPr="002B6494">
        <w:rPr>
          <w:rFonts w:ascii="Times New Roman" w:hAnsi="Times New Roman" w:cs="Times New Roman"/>
          <w:sz w:val="24"/>
          <w:szCs w:val="24"/>
        </w:rPr>
        <w:t xml:space="preserve">., 2021). Kemudian dari data SDKI 2017 menunjukan bahwa usia 15-19 tahun remaja lebih sering melakukan hubungan seks pranikah (BKKBN </w:t>
      </w:r>
      <w:r w:rsidRPr="002B6494">
        <w:rPr>
          <w:rFonts w:ascii="Times New Roman" w:hAnsi="Times New Roman" w:cs="Times New Roman"/>
          <w:i/>
          <w:sz w:val="24"/>
          <w:szCs w:val="24"/>
        </w:rPr>
        <w:t>et al</w:t>
      </w:r>
      <w:r w:rsidRPr="002B6494">
        <w:rPr>
          <w:rFonts w:ascii="Times New Roman" w:hAnsi="Times New Roman" w:cs="Times New Roman"/>
          <w:sz w:val="24"/>
          <w:szCs w:val="24"/>
        </w:rPr>
        <w:t>., 2017).</w:t>
      </w:r>
    </w:p>
    <w:p w14:paraId="130E2EEF"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Selanjutnya dari data Sekunder PPA Kota Tangsel (Pemberdayaan Perempuan Perlindungan Anak) tahun 2023 mencatat adanya 27 kasus persetubuhan terhadap anak di bawah umur dalam rentang usia 0-17 tahun, serta 64 kasus pencabulan terhadap anak di bawah umur dalam kelompok usia 0-17 tahun. Selain itu, terdapat 29 kasus kekerasan seksual terhadap perempuan yang berusia 18 tahun ke atas. </w:t>
      </w:r>
    </w:p>
    <w:p w14:paraId="386C32FA" w14:textId="77777777" w:rsidR="002B6494" w:rsidRDefault="002B6494" w:rsidP="002B6494">
      <w:pPr>
        <w:ind w:firstLine="567"/>
        <w:jc w:val="both"/>
        <w:rPr>
          <w:rFonts w:ascii="Times New Roman" w:hAnsi="Times New Roman" w:cs="Times New Roman"/>
          <w:sz w:val="24"/>
          <w:szCs w:val="24"/>
        </w:rPr>
      </w:pPr>
      <w:r>
        <w:rPr>
          <w:rFonts w:ascii="Times New Roman" w:hAnsi="Times New Roman" w:cs="Times New Roman"/>
          <w:sz w:val="24"/>
          <w:szCs w:val="24"/>
        </w:rPr>
        <w:t>B</w:t>
      </w:r>
      <w:r w:rsidRPr="002B6494">
        <w:rPr>
          <w:rFonts w:ascii="Times New Roman" w:hAnsi="Times New Roman" w:cs="Times New Roman"/>
          <w:sz w:val="24"/>
          <w:szCs w:val="24"/>
        </w:rPr>
        <w:t xml:space="preserve">erdasarkan hal tersebut total keseluruhan mencapai angka yang sangat mengkhawatirkan, yaitu sebanyak 120 kasus. Sedangkan dari </w:t>
      </w:r>
      <w:r w:rsidRPr="002B6494">
        <w:rPr>
          <w:rFonts w:ascii="Times New Roman" w:hAnsi="Times New Roman" w:cs="Times New Roman"/>
          <w:sz w:val="24"/>
          <w:szCs w:val="24"/>
        </w:rPr>
        <w:lastRenderedPageBreak/>
        <w:t xml:space="preserve">data yang dikeluarkan oleh Dinkes Kota Tangerang Selatan pada tahun 2023 menunjukkan adanya situasi yang mengkhawatirkan terkait dengan penyebaran penyakit menular seksual (PMS) di kalangan remaja. Sebanyak 40 kasus HIV/AIDS dilaporkan pada usia 15-19 tahun, yang menandakan tingginya risiko penularan penyakit ini pada kelompok usia tersebut. Selain HIV/AIDS, berbagai jenis penyakit IMS lainnya juga tercatat dalam jumlah yang signifikan. Diantaranya adalah DTV dengan 18 kasus, DTU dengan 17 kasus, candidiase dengan 2 kasus, uretritis gonore dengan 4 kasus, uretritis non-gonore dengan 1 kasus, herpes dengan 1 kasus, dan sifilis dengan 12 kasus. </w:t>
      </w:r>
    </w:p>
    <w:p w14:paraId="29E0395F" w14:textId="1FAC84B7"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Oleh karena itu, penulis tertarik untuk mengetahui lebih jauh hubungan antara perilaku seksual remaja di SMAN “X” Kota Tangsel dengan paparan pornografi.</w:t>
      </w:r>
    </w:p>
    <w:p w14:paraId="1A05C67C" w14:textId="77777777" w:rsidR="002B6494" w:rsidRPr="002B6494" w:rsidRDefault="002B6494" w:rsidP="002B6494">
      <w:pPr>
        <w:jc w:val="both"/>
        <w:rPr>
          <w:rFonts w:ascii="Times New Roman" w:hAnsi="Times New Roman" w:cs="Times New Roman"/>
          <w:b/>
          <w:bCs/>
          <w:sz w:val="24"/>
          <w:szCs w:val="24"/>
        </w:rPr>
      </w:pPr>
    </w:p>
    <w:p w14:paraId="6A9C35C5"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METODE</w:t>
      </w:r>
    </w:p>
    <w:p w14:paraId="0A947192"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Pada jenis penelitian kali ini menggunakan analitik secara kuantitatif dengan desain </w:t>
      </w:r>
      <w:r w:rsidRPr="002B6494">
        <w:rPr>
          <w:rFonts w:ascii="Times New Roman" w:hAnsi="Times New Roman" w:cs="Times New Roman"/>
          <w:i/>
          <w:sz w:val="24"/>
          <w:szCs w:val="24"/>
        </w:rPr>
        <w:t>Cross sectional</w:t>
      </w:r>
      <w:r w:rsidRPr="002B6494">
        <w:rPr>
          <w:rFonts w:ascii="Times New Roman" w:hAnsi="Times New Roman" w:cs="Times New Roman"/>
          <w:sz w:val="24"/>
          <w:szCs w:val="24"/>
        </w:rPr>
        <w:t xml:space="preserve"> (potong lintang). Kemudian penelitian ini dilakukan pada Bulan April 2024 di salah satu SMAN di Kota Tangerang Selatan. Jumlah populasi meliputi seluruh siswa/i kelas  X dan XI yang terdaftar tahun 2024 di SMAN “X”, dan teknik pengambilan sampel menggunakan </w:t>
      </w:r>
      <w:r w:rsidRPr="002B6494">
        <w:rPr>
          <w:rFonts w:ascii="Times New Roman" w:hAnsi="Times New Roman" w:cs="Times New Roman"/>
          <w:i/>
          <w:sz w:val="24"/>
          <w:szCs w:val="24"/>
        </w:rPr>
        <w:t>Stratified Random Sampling</w:t>
      </w:r>
      <w:r w:rsidRPr="002B6494">
        <w:rPr>
          <w:rFonts w:ascii="Times New Roman" w:hAnsi="Times New Roman" w:cs="Times New Roman"/>
          <w:sz w:val="24"/>
          <w:szCs w:val="24"/>
        </w:rPr>
        <w:t xml:space="preserve"> sehingga didapatkan jumlah sampel sebanyak 90 siswa. Jumlah sampel telah menyesuaikan hasil perhitungan sampel minimal dengan rumus uji hipotesis 2 beda proporsi dari </w:t>
      </w:r>
      <w:r w:rsidRPr="002B6494">
        <w:rPr>
          <w:rFonts w:ascii="Times New Roman" w:hAnsi="Times New Roman" w:cs="Times New Roman"/>
          <w:sz w:val="24"/>
          <w:szCs w:val="24"/>
        </w:rPr>
        <w:lastRenderedPageBreak/>
        <w:t>Lameshow dengan tingkat kepercayaan 95%.</w:t>
      </w:r>
    </w:p>
    <w:p w14:paraId="4C33E43C"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Selanjutnya pengambilan data menggunakan angket elektronik yang berupa </w:t>
      </w:r>
      <w:r w:rsidRPr="002B6494">
        <w:rPr>
          <w:rFonts w:ascii="Times New Roman" w:hAnsi="Times New Roman" w:cs="Times New Roman"/>
          <w:i/>
          <w:sz w:val="24"/>
          <w:szCs w:val="24"/>
        </w:rPr>
        <w:t xml:space="preserve">google form </w:t>
      </w:r>
      <w:r w:rsidRPr="002B6494">
        <w:rPr>
          <w:rFonts w:ascii="Times New Roman" w:hAnsi="Times New Roman" w:cs="Times New Roman"/>
          <w:sz w:val="24"/>
          <w:szCs w:val="24"/>
        </w:rPr>
        <w:t>yang diisi langsung oleh responden. Sehingga responden membutuhkan waktu 5-10 menit untuk mengisi angket tersebut dan setelah responden selesai menjawab wajib menunjukkan bukti pengumpulan agar peneliti dapat memeriksa kelengkapan dalam pengisian angket elektronik tersebut.</w:t>
      </w:r>
    </w:p>
    <w:p w14:paraId="0D49DA31" w14:textId="4FD57D47"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Variabel yang difokuskan dalam penelitian ini meliputi karakteristik responden (umur dan tingkatan kelas), variabel independen (pengetahuan, paparan pornografi, dan peran orangtua), serta variabel dependen (perilaku seks pra nikah). Dengan demikian analisis data dilakukan dengan analisis univariat, analisis bivariat dengan menggunakan </w:t>
      </w:r>
      <w:r w:rsidRPr="002B6494">
        <w:rPr>
          <w:rFonts w:ascii="Times New Roman" w:hAnsi="Times New Roman" w:cs="Times New Roman"/>
          <w:i/>
          <w:sz w:val="24"/>
          <w:szCs w:val="24"/>
        </w:rPr>
        <w:t>uji chi square</w:t>
      </w:r>
      <w:r w:rsidRPr="002B6494">
        <w:rPr>
          <w:rFonts w:ascii="Times New Roman" w:hAnsi="Times New Roman" w:cs="Times New Roman"/>
          <w:sz w:val="24"/>
          <w:szCs w:val="24"/>
        </w:rPr>
        <w:t>. Pada penelitian ini telah mendapat persetujuan dari Komite Etik Penelitian Universitas Muhammadiyah Purwokerto dengan nomor KEPK/UMP/188/III/2024.</w:t>
      </w:r>
    </w:p>
    <w:p w14:paraId="65445268" w14:textId="77777777" w:rsidR="002B6494" w:rsidRPr="002B6494" w:rsidRDefault="002B6494" w:rsidP="002B6494">
      <w:pPr>
        <w:jc w:val="both"/>
        <w:rPr>
          <w:rFonts w:ascii="Times New Roman" w:hAnsi="Times New Roman" w:cs="Times New Roman"/>
          <w:sz w:val="24"/>
          <w:szCs w:val="24"/>
        </w:rPr>
      </w:pPr>
    </w:p>
    <w:p w14:paraId="091A3A00"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HASIL DAN PEMBAHASAN</w:t>
      </w:r>
    </w:p>
    <w:p w14:paraId="4E2FB9C9"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Tabel 1. Analisis Univariat</w:t>
      </w:r>
    </w:p>
    <w:p w14:paraId="17F73F2B" w14:textId="77777777" w:rsidR="002B6494" w:rsidRPr="002B6494" w:rsidRDefault="002B6494" w:rsidP="002B6494">
      <w:pPr>
        <w:jc w:val="both"/>
        <w:rPr>
          <w:rFonts w:ascii="Times New Roman" w:hAnsi="Times New Roman" w:cs="Times New Roman"/>
          <w:b/>
          <w:bCs/>
          <w:sz w:val="24"/>
          <w:szCs w:val="24"/>
        </w:rPr>
        <w:sectPr w:rsidR="002B6494" w:rsidRPr="002B6494" w:rsidSect="00B47D7A">
          <w:type w:val="continuous"/>
          <w:pgSz w:w="11907" w:h="16840"/>
          <w:pgMar w:top="1699" w:right="1699" w:bottom="1699" w:left="1699" w:header="720" w:footer="0" w:gutter="0"/>
          <w:pgNumType w:start="78"/>
          <w:cols w:num="2" w:space="720"/>
        </w:sectPr>
      </w:pPr>
      <w:r w:rsidRPr="002B6494">
        <w:rPr>
          <w:rFonts w:ascii="Times New Roman" w:hAnsi="Times New Roman" w:cs="Times New Roman"/>
          <w:b/>
          <w:bCs/>
          <w:noProof/>
          <w:sz w:val="24"/>
          <w:szCs w:val="24"/>
          <w:lang w:val="en-US" w:eastAsia="en-US"/>
        </w:rPr>
        <w:lastRenderedPageBreak/>
        <w:drawing>
          <wp:inline distT="0" distB="0" distL="0" distR="0" wp14:anchorId="44F101CA" wp14:editId="6CDE8EF4">
            <wp:extent cx="2472690" cy="2285365"/>
            <wp:effectExtent l="0" t="0" r="3810" b="635"/>
            <wp:docPr id="123183060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30602" name="Picture 1" descr="A table with numbers and text&#10;&#10;AI-generated content may be incorrect."/>
                    <pic:cNvPicPr/>
                  </pic:nvPicPr>
                  <pic:blipFill>
                    <a:blip r:embed="rId15"/>
                    <a:stretch>
                      <a:fillRect/>
                    </a:stretch>
                  </pic:blipFill>
                  <pic:spPr>
                    <a:xfrm>
                      <a:off x="0" y="0"/>
                      <a:ext cx="2472690" cy="2285365"/>
                    </a:xfrm>
                    <a:prstGeom prst="rect">
                      <a:avLst/>
                    </a:prstGeom>
                  </pic:spPr>
                </pic:pic>
              </a:graphicData>
            </a:graphic>
          </wp:inline>
        </w:drawing>
      </w:r>
    </w:p>
    <w:p w14:paraId="033F24B9" w14:textId="77777777" w:rsidR="002B6494" w:rsidRPr="002B6494" w:rsidRDefault="002B6494" w:rsidP="002B6494">
      <w:pPr>
        <w:jc w:val="both"/>
        <w:rPr>
          <w:rFonts w:ascii="Times New Roman" w:hAnsi="Times New Roman" w:cs="Times New Roman"/>
          <w:sz w:val="24"/>
          <w:szCs w:val="24"/>
        </w:rPr>
      </w:pPr>
    </w:p>
    <w:p w14:paraId="2ABC0FCB"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Berdasarkan pada tabel 1 diperoleh bahwa siswa yang menyatakan pernah berperilaku seksual sebanyak 66 orang dengan persentase (73.3%) lebih banyak dibandingkan dengan siswa yang tidak pernah berperilaku seksual sebanyak 24 orang dengan persentase (26.7%). Maka distribusi frekuensi dari variabel independen menunjukkan siswa dengan pengetahuan relatif rendah sebanyak 68 orang dengan persentase (75.6%) lebih banyak dibandingkan dengan siswa berpengetahuan relatif tinggi sebanyak 22 orang dengan persentase (24.4%).</w:t>
      </w:r>
    </w:p>
    <w:p w14:paraId="2870875A" w14:textId="4A89FD02"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Siswa dengan terpaparnya paparan pornografi sebanyak 47 orang dengan persentase (52,2%) lebih banyak dibandingkan dengan siswa yang tidak terpapar pornografi sebanyak 43 orang dengan persentase (47.8%). Dan siswa dengan peran orang tua yang kuat sebanyak 63 orang dengan persentase (70.0%) lebih banyak dibandingkan dengan siswa yang memiliki peran orang tua lemah sebanyak 27 orang dengan persentase (30.0%). </w:t>
      </w:r>
    </w:p>
    <w:p w14:paraId="77FD1064" w14:textId="77777777" w:rsidR="002B6494" w:rsidRPr="002B6494" w:rsidRDefault="002B6494" w:rsidP="002B6494">
      <w:pPr>
        <w:ind w:firstLine="567"/>
        <w:jc w:val="both"/>
        <w:rPr>
          <w:rFonts w:ascii="Times New Roman" w:hAnsi="Times New Roman" w:cs="Times New Roman"/>
          <w:sz w:val="24"/>
          <w:szCs w:val="24"/>
        </w:rPr>
      </w:pPr>
    </w:p>
    <w:p w14:paraId="00055FBE"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Tabel 2. Hasil Analisis Bivariat</w:t>
      </w:r>
    </w:p>
    <w:p w14:paraId="6936B08C" w14:textId="77777777" w:rsidR="002B6494" w:rsidRPr="002B6494" w:rsidRDefault="002B6494" w:rsidP="002B6494">
      <w:pPr>
        <w:jc w:val="both"/>
        <w:rPr>
          <w:rFonts w:ascii="Times New Roman" w:hAnsi="Times New Roman" w:cs="Times New Roman"/>
          <w:sz w:val="24"/>
          <w:szCs w:val="24"/>
        </w:rPr>
      </w:pPr>
      <w:r w:rsidRPr="002B6494">
        <w:rPr>
          <w:rFonts w:ascii="Times New Roman" w:hAnsi="Times New Roman" w:cs="Times New Roman"/>
          <w:noProof/>
          <w:sz w:val="24"/>
          <w:szCs w:val="24"/>
          <w:lang w:val="en-US" w:eastAsia="en-US"/>
        </w:rPr>
        <w:lastRenderedPageBreak/>
        <w:drawing>
          <wp:inline distT="0" distB="0" distL="0" distR="0" wp14:anchorId="311F080C" wp14:editId="0E84934C">
            <wp:extent cx="2472690" cy="1308100"/>
            <wp:effectExtent l="0" t="0" r="3810" b="6350"/>
            <wp:docPr id="1954760531"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0531" name="Picture 1" descr="A table with numbers and a number of objects&#10;&#10;AI-generated content may be incorrect."/>
                    <pic:cNvPicPr/>
                  </pic:nvPicPr>
                  <pic:blipFill>
                    <a:blip r:embed="rId16"/>
                    <a:stretch>
                      <a:fillRect/>
                    </a:stretch>
                  </pic:blipFill>
                  <pic:spPr>
                    <a:xfrm>
                      <a:off x="0" y="0"/>
                      <a:ext cx="2472690" cy="1308100"/>
                    </a:xfrm>
                    <a:prstGeom prst="rect">
                      <a:avLst/>
                    </a:prstGeom>
                  </pic:spPr>
                </pic:pic>
              </a:graphicData>
            </a:graphic>
          </wp:inline>
        </w:drawing>
      </w:r>
    </w:p>
    <w:p w14:paraId="721FD15C" w14:textId="77777777" w:rsidR="002B6494" w:rsidRPr="002B6494" w:rsidRDefault="002B6494" w:rsidP="002B6494">
      <w:pPr>
        <w:jc w:val="both"/>
        <w:rPr>
          <w:rFonts w:ascii="Times New Roman" w:hAnsi="Times New Roman" w:cs="Times New Roman"/>
          <w:sz w:val="24"/>
          <w:szCs w:val="24"/>
        </w:rPr>
      </w:pPr>
    </w:p>
    <w:p w14:paraId="7CBEC141"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Dengan demikian hasil analisis bivariat diperoleh bahwa paparan pornografi memiliki hubungan yang signifikan dengan perilaku seks pranikah remaja (p value = 0.010), sedangkan pengetahuan dan peran orangtua tidak memiliki hubungan yang signifikan dengan perilaku seks pranikah remaja (p value= 0.409, dan p value= 0.611).</w:t>
      </w:r>
    </w:p>
    <w:p w14:paraId="741AD403" w14:textId="3AFC5111"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Dengan demikian hasil analisis bivariat diperoleh bahwa paparan pornografi memiliki hubungan yang signifikan dengan perilaku seks pranikah remaja (p value = 0.010), sedangkan pengetahuan dan peran orangtua tidak memiliki hubungan yang signifikan dengan perilaku seks pranikah remaja (p value= 0.409, dan p value= 0.611).</w:t>
      </w:r>
    </w:p>
    <w:p w14:paraId="44446323" w14:textId="77777777" w:rsidR="002B6494" w:rsidRPr="002B6494" w:rsidRDefault="002B6494" w:rsidP="002B6494">
      <w:pPr>
        <w:jc w:val="both"/>
        <w:rPr>
          <w:rFonts w:ascii="Times New Roman" w:hAnsi="Times New Roman" w:cs="Times New Roman"/>
          <w:sz w:val="24"/>
          <w:szCs w:val="24"/>
        </w:rPr>
      </w:pPr>
    </w:p>
    <w:p w14:paraId="0E9C0CDC"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Hubungan pengetahuan dengan perilaku seks pranikah remaja</w:t>
      </w:r>
    </w:p>
    <w:p w14:paraId="2355E9B7"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lastRenderedPageBreak/>
        <w:t xml:space="preserve">Berdasarkan tabel di atas menunjukkan bahwa 68 siswa memiliki pengetahuan yang relatif rendah dengan persentase (75.6%) sedangkan 22 siswa dengan persentase (24.4%) yang memiliki pengetahuan yang relatif tinggi. Hasil dari analisis bivariat menunjukan bahwa responden yang pernah melakukan perilaku seks pranikah  dengan pengetahuan relatif rendah sebanyak 48 responden dengan persentase (70.6%) lebih tinggi dibandingkan dengan responden yang memiliki pengetahuan relatif tinggi. Dari hasil uji </w:t>
      </w:r>
      <w:r w:rsidRPr="002B6494">
        <w:rPr>
          <w:rFonts w:ascii="Times New Roman" w:hAnsi="Times New Roman" w:cs="Times New Roman"/>
          <w:i/>
          <w:sz w:val="24"/>
          <w:szCs w:val="24"/>
        </w:rPr>
        <w:t>chi-square</w:t>
      </w:r>
      <w:r w:rsidRPr="002B6494">
        <w:rPr>
          <w:rFonts w:ascii="Times New Roman" w:hAnsi="Times New Roman" w:cs="Times New Roman"/>
          <w:sz w:val="24"/>
          <w:szCs w:val="24"/>
        </w:rPr>
        <w:t xml:space="preserve"> menunjukan bahwa tidak terdapat hubungan antara pengetahuan dengan perilaku seksual (P Value 0.409) dengan nilai prevalence ratio (PR) menunjukan hasil bahwa siswa/I yang memiliki pengetahuan relatif rendah berpeluang 0.864 kali melakukan perilaku seks pranikah dari pada siswa/I yang memiliki pengetahuan relatif tinggi (95% CI 0.672-1.107).</w:t>
      </w:r>
      <w:bookmarkStart w:id="4" w:name="_heading=h.o8kzswhgdddy" w:colFirst="0" w:colLast="0"/>
      <w:bookmarkEnd w:id="4"/>
    </w:p>
    <w:p w14:paraId="2CA879CA"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Sementara itu penelitian yang sama juga dilakukan oleh (Elcya, 2014)  mengenai Hubungan antara Pengetahuan dan Sikap Remaja dengan tindakan Seks Pranikah pada Siswa Kelas XI di SMK Negeri 2 Manado dan hasil penelitian menunjukkan bahwa dengan responden yang memiliki tindakan baik sebesar 50 responden dengan persentase (61,0%). Hasil analisis data tentang hubungan tingkat pengetahuan dengan perilaku seksual memperoleh nilai p sebesar 0.631. Hal ini berarti tidak ada hubungan antara tingkat pengetahuan remaja dengan perilaku seksual di SMA N. 1 Gemeh. Hasil penelitian ini menunjukan adanya </w:t>
      </w:r>
      <w:r w:rsidRPr="002B6494">
        <w:rPr>
          <w:rFonts w:ascii="Times New Roman" w:hAnsi="Times New Roman" w:cs="Times New Roman"/>
          <w:sz w:val="24"/>
          <w:szCs w:val="24"/>
        </w:rPr>
        <w:lastRenderedPageBreak/>
        <w:t>kecenderungan semakin baik pengetahuan remaja tentang seksual semakin baik pula perilaku seksualnya. Selain itu penelitian yang dilakukan oleh (Bahdad et al., 2023) didapatkan dengan nilai signifikansi 0,245 yaitu &gt;0,05 yang dapat ditarik kesimpulan bahwa tidak terdapat hubungan yang signifikan antara tingkat pengetahuan dengan perilaku remaja tentang seksual bebas.</w:t>
      </w:r>
      <w:bookmarkStart w:id="5" w:name="_heading=h.21vwcjktzaqq" w:colFirst="0" w:colLast="0"/>
      <w:bookmarkEnd w:id="5"/>
    </w:p>
    <w:p w14:paraId="7220DA57" w14:textId="5654F859"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Ketika pengetahuan atau informasi yang tepat dapat menentukan seorang remaja untuk mengambil sikap dan tindakan kedepannya. Ketika remaja tidak memiliki pengetahuan yang cukup mengenai seksual maka dapat menyebabkan permasalahan  pada remaja yang sama sekali mereka tidak inginkan misalnya kehamilan remaja, prematur, cacat bawaan pada janin, aborsi, putus pendidikan, pernikahan dini, perceraian, dan berbagai macam penyakit kelamin yang lebih membahayakan bagi remaja yang tidak mengetahui akibat dari hubungan seks yaitu penyakit menular seksual dan HIV/AIDS (Bahdad</w:t>
      </w:r>
      <w:r w:rsidRPr="002B6494">
        <w:rPr>
          <w:rFonts w:ascii="Times New Roman" w:hAnsi="Times New Roman" w:cs="Times New Roman"/>
          <w:i/>
          <w:sz w:val="24"/>
          <w:szCs w:val="24"/>
        </w:rPr>
        <w:t xml:space="preserve"> et a</w:t>
      </w:r>
      <w:r w:rsidRPr="002B6494">
        <w:rPr>
          <w:rFonts w:ascii="Times New Roman" w:hAnsi="Times New Roman" w:cs="Times New Roman"/>
          <w:sz w:val="24"/>
          <w:szCs w:val="24"/>
        </w:rPr>
        <w:t>l., 2023).</w:t>
      </w:r>
    </w:p>
    <w:p w14:paraId="63C4A34D" w14:textId="77777777" w:rsidR="002B6494" w:rsidRPr="002B6494" w:rsidRDefault="002B6494" w:rsidP="002B6494">
      <w:pPr>
        <w:ind w:firstLine="567"/>
        <w:jc w:val="both"/>
        <w:rPr>
          <w:rFonts w:ascii="Times New Roman" w:hAnsi="Times New Roman" w:cs="Times New Roman"/>
          <w:sz w:val="24"/>
          <w:szCs w:val="24"/>
        </w:rPr>
      </w:pPr>
    </w:p>
    <w:p w14:paraId="71653AD5"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Hubungan paparan Pornografi dengan perilaku seks pranikah remaja</w:t>
      </w:r>
    </w:p>
    <w:p w14:paraId="7B44C2F2"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Tabel 2 menunjukkan bahwa sebanyak 47 siswa terpapar pornografi  dengan persentase (52.2%) sedangkan 43 siswa dengan persentase (47.8%) tidak terpapar pornografi. Dari hasil analisis bivariat menunjukkan bahwa responden yang pernah melakukan perilaku seks pranikah dengan terpapar pornografi sebanyak 40 responden dengan persentase (85.1%) lebih tinggi </w:t>
      </w:r>
      <w:r w:rsidRPr="002B6494">
        <w:rPr>
          <w:rFonts w:ascii="Times New Roman" w:hAnsi="Times New Roman" w:cs="Times New Roman"/>
          <w:sz w:val="24"/>
          <w:szCs w:val="24"/>
        </w:rPr>
        <w:lastRenderedPageBreak/>
        <w:t xml:space="preserve">dibandingkan dengan responden yang tidak terpapar pornografi. Dari hasil uji chi-square menunjukan bahwa terdapat adanya hubungan antara paparan pornografi dengan perilaku seksual (P Value 0.010) dengan perhitungan prevalence ratio (PR) menunjukan hasil bahwa siswa/I yang terpapar pornografi berpeluang 1.408 kali melakukan perilaku seks pranikah dari pada siswa/I yang memiliki pengetahuan relatif tinggi (95% CI 1.075-1.843). </w:t>
      </w:r>
      <w:bookmarkStart w:id="6" w:name="_heading=h.ea0cfieh1hll" w:colFirst="0" w:colLast="0"/>
      <w:bookmarkEnd w:id="6"/>
    </w:p>
    <w:p w14:paraId="1E45E944"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Hasil ini sejalan dengan penelitian yang dilakukan oleh (Tripayana</w:t>
      </w:r>
      <w:r w:rsidRPr="002B6494">
        <w:rPr>
          <w:rFonts w:ascii="Times New Roman" w:hAnsi="Times New Roman" w:cs="Times New Roman"/>
          <w:i/>
          <w:sz w:val="24"/>
          <w:szCs w:val="24"/>
        </w:rPr>
        <w:t xml:space="preserve"> et a</w:t>
      </w:r>
      <w:r w:rsidRPr="002B6494">
        <w:rPr>
          <w:rFonts w:ascii="Times New Roman" w:hAnsi="Times New Roman" w:cs="Times New Roman"/>
          <w:sz w:val="24"/>
          <w:szCs w:val="24"/>
        </w:rPr>
        <w:t>l., 2021) yang menyatakan bahwa hasil uji statistik mendapatkan hubungan signifikan sedang berpola positif antara paparan media pornografi dengan perilaku seksual, yang artinya semakin meningkat skor paparan media pornografi maka semakin meningkat skor perilaku seksual remaja (p value = &lt;0.0001; rₛ= 0,495;α =0.5), hasil perhitungan diperoleh bahwa koefisien determinan sebesar 24.5% yang artinya hubungan paparan media pornografi dengan perilaku seksual pranikah remaja di SMK Pariwisata Dalung dengan persentase sebesar 24,5%. Selain itu penelitian yang dilakukan oleh (Ramadia &amp; MS, 2019) hasil analisis statistik menunjukan bahwa ada hubungan antara paparan pornografi dengan tingkat perilaku seksual siswa dengan nilai p = 0,033 (p&lt;0,05) dan (OR = 2,323) yang mana artinya siswa dengan paparan pornografi negatif berpeluang 2,323 kali memiliki tingkat perilaku seksual rendah dibandingkan responden dengan paparan pornografi positif.</w:t>
      </w:r>
      <w:bookmarkStart w:id="7" w:name="_heading=h.va4g65oifty9" w:colFirst="0" w:colLast="0"/>
      <w:bookmarkEnd w:id="7"/>
    </w:p>
    <w:p w14:paraId="552DBFA8" w14:textId="1808A245"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lastRenderedPageBreak/>
        <w:t>Pada usia remaja yang sudah memasuki tahap proses penyempurnaan fisik dan juga emosional, berdasarkan studi yang dilakukan oleh ahli psikologi perkembangan, ditemukan bahwa pada usia remaja sekolah merupakan usia yang dimana kebanyakan orang sedang mencari jati dirinya serta membentuk identitas diri. Apabila tanpa adanya bimbingan yang cukup dari lingkungan tempat tinggalnya, tidak dapat dipungkiri, pengaruh konten pornografi bisa dapat mengganggu perkembangan diri remaja itu sendiri (Anggraeni &amp; Winarti, 2021).</w:t>
      </w:r>
    </w:p>
    <w:p w14:paraId="571E8631" w14:textId="77777777" w:rsidR="002B6494" w:rsidRPr="002B6494" w:rsidRDefault="002B6494" w:rsidP="002B6494">
      <w:pPr>
        <w:jc w:val="both"/>
        <w:rPr>
          <w:rFonts w:ascii="Times New Roman" w:hAnsi="Times New Roman" w:cs="Times New Roman"/>
          <w:sz w:val="24"/>
          <w:szCs w:val="24"/>
        </w:rPr>
      </w:pPr>
    </w:p>
    <w:p w14:paraId="490EF0CC"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Hubungan Peran Orangtua dengan perilaku seks pranikah remaja</w:t>
      </w:r>
    </w:p>
    <w:p w14:paraId="213F98E7"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Berdasarkan tabel 4 diatas menunjukan bahwa peran orangtua siswa yang memiliki peran orangtua yang kuat sebanyak 63 siswa  dengan persentase (70.0%) sedangkan peran orangtua siswa yang lemah sebanyak 27 siswa dengan persentase (30.0%). Hasil analisis bivariat menunjukan bahwa responden yang pernah melakukan perilaku seks pranikah dengan orangtua yang berperan kuat sebanyak 45 responden dengan persentase (71.4%) lebih tinggi dibandingkan dengan responden dengan orangtua yang berperan lemah. Hasil uji chi-square menunjukan bahwa tidak terdapat adanya hubungan antara peran orangtua dengan perilaku seksual (P Value 0.611) dengan prevalence ratio (PR) menunjukan hasil bahwa siswa/I yang terpapar pornografi berpeluang 0.918 kali melakukan perilaku seks pranikah dari pada siswa/I yang memiliki </w:t>
      </w:r>
      <w:r w:rsidRPr="002B6494">
        <w:rPr>
          <w:rFonts w:ascii="Times New Roman" w:hAnsi="Times New Roman" w:cs="Times New Roman"/>
          <w:sz w:val="24"/>
          <w:szCs w:val="24"/>
        </w:rPr>
        <w:lastRenderedPageBreak/>
        <w:t>pengetahuan relatif tinggi (95% CI 0.712-1.185).</w:t>
      </w:r>
      <w:bookmarkStart w:id="8" w:name="_heading=h.mgtt0x9lrzen" w:colFirst="0" w:colLast="0"/>
      <w:bookmarkEnd w:id="8"/>
    </w:p>
    <w:p w14:paraId="2DA4C191" w14:textId="77777777" w:rsid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Hasil ini sejalan dengan penelitian yang dilakukan oleh (Fitriwati &amp; Meinarisa, 2022)  yang menyatakan bahwa hasil uji statistik didapatkan analisis hubungan antara perilaku seks pranikah dengan peran orangtua yaitu tidak adanya hubungan antara perilaku seks pranikah dengan peran orangtua (p= 0,657). Selain itu penelitian yang dilakukan oleh (Ruslan Badaruddi</w:t>
      </w:r>
      <w:r w:rsidRPr="002B6494">
        <w:rPr>
          <w:rFonts w:ascii="Times New Roman" w:hAnsi="Times New Roman" w:cs="Times New Roman"/>
          <w:i/>
          <w:sz w:val="24"/>
          <w:szCs w:val="24"/>
        </w:rPr>
        <w:t>n e</w:t>
      </w:r>
      <w:r w:rsidRPr="002B6494">
        <w:rPr>
          <w:rFonts w:ascii="Times New Roman" w:hAnsi="Times New Roman" w:cs="Times New Roman"/>
          <w:sz w:val="24"/>
          <w:szCs w:val="24"/>
        </w:rPr>
        <w:t>t</w:t>
      </w:r>
      <w:r w:rsidRPr="002B6494">
        <w:rPr>
          <w:rFonts w:ascii="Times New Roman" w:hAnsi="Times New Roman" w:cs="Times New Roman"/>
          <w:i/>
          <w:sz w:val="24"/>
          <w:szCs w:val="24"/>
        </w:rPr>
        <w:t xml:space="preserve"> a</w:t>
      </w:r>
      <w:r w:rsidRPr="002B6494">
        <w:rPr>
          <w:rFonts w:ascii="Times New Roman" w:hAnsi="Times New Roman" w:cs="Times New Roman"/>
          <w:sz w:val="24"/>
          <w:szCs w:val="24"/>
        </w:rPr>
        <w:t>l., 2023) berdasarkan hasil uji statistik menggunakan Chi-square diperoleh nilai P Value = 0,927 (P&gt;0,05) yang berarti tidak adanya hubungan perilaku seks pranikah dengan peran orangtua siswa di SMA 1 Talippuki Kabupaten Mamasa Tahun 2022.</w:t>
      </w:r>
      <w:bookmarkStart w:id="9" w:name="_heading=h.ion9hxn7wf9l" w:colFirst="0" w:colLast="0"/>
      <w:bookmarkEnd w:id="9"/>
    </w:p>
    <w:p w14:paraId="599F783C" w14:textId="7C0D8498"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 xml:space="preserve">Dengan demikian sebagai orangtua dalam mendidik anak di usia remaja untuk membuat pemahaman tentang apa itu seksualitas, supaya terhindar dari perilaku seksual yang menyimpang. Kemudian menurut pendapat Freud dalam teorinya yaitu teori psikoseksual menyatakan bahwa pada masa remaja itu  masuk pada tahap genital yang dimulai pada masa pubertas, ketika adanya dorongan seksual sudah sangat terlihat jelas pada diri remaja, khususnya tertuju pada titik kenikmatan hubungan seksual. Maka dari itu bimbingan dan arahan orangtua yang diberikan kepada anak remajanya sangat lah penting, selain itu sebagai orangtua juga diharuskan dan memiliki pengetahuan yang baik untuk menjalin hubungan yang baik dengan anaknya. Sehingga orang tua dapat menjalankan perannya sebagai pendidik yang mampu memberikan pendidikan seks pada anak </w:t>
      </w:r>
      <w:r w:rsidRPr="002B6494">
        <w:rPr>
          <w:rFonts w:ascii="Times New Roman" w:hAnsi="Times New Roman" w:cs="Times New Roman"/>
          <w:sz w:val="24"/>
          <w:szCs w:val="24"/>
        </w:rPr>
        <w:lastRenderedPageBreak/>
        <w:t xml:space="preserve">remajanya (Fitriwati &amp; Meinarisa, 2022). </w:t>
      </w:r>
    </w:p>
    <w:p w14:paraId="55D48716" w14:textId="77777777" w:rsidR="002B6494" w:rsidRPr="002B6494" w:rsidRDefault="002B6494" w:rsidP="002B6494">
      <w:pPr>
        <w:jc w:val="both"/>
        <w:rPr>
          <w:rFonts w:ascii="Times New Roman" w:hAnsi="Times New Roman" w:cs="Times New Roman"/>
          <w:sz w:val="24"/>
          <w:szCs w:val="24"/>
        </w:rPr>
      </w:pPr>
    </w:p>
    <w:p w14:paraId="554F4968"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 xml:space="preserve">SIMPULAN </w:t>
      </w:r>
    </w:p>
    <w:p w14:paraId="5DC002A1" w14:textId="77777777" w:rsidR="002B6494" w:rsidRPr="002B6494" w:rsidRDefault="002B6494" w:rsidP="002B6494">
      <w:pPr>
        <w:ind w:firstLine="567"/>
        <w:jc w:val="both"/>
        <w:rPr>
          <w:rFonts w:ascii="Times New Roman" w:hAnsi="Times New Roman" w:cs="Times New Roman"/>
          <w:sz w:val="24"/>
          <w:szCs w:val="24"/>
        </w:rPr>
      </w:pPr>
      <w:r w:rsidRPr="002B6494">
        <w:rPr>
          <w:rFonts w:ascii="Times New Roman" w:hAnsi="Times New Roman" w:cs="Times New Roman"/>
          <w:sz w:val="24"/>
          <w:szCs w:val="24"/>
        </w:rPr>
        <w:t>Berdasarkan hasil dari  penelitian yang telah dilakukan, dengan demikian dapat disimpulkan bahwa ada hubungan antara paparan pornografi dengan perilaku seks pranikah remaja. Dan tidak adanya hubungan antara pengetahuan dan peran orangtua dengan perilaku seks pranikah remaja di SMAN X Kota Tangerang Selatan. Dengan demikian di harapkan orangtua bisa membimbingan dan memberikan arahan kepada anak-anaknya berupa pengetahuan seksual pranikah, Apabila tanpa adanya bimbingan yang cukup dari lingkungan tempat tinggalnya dikhawatirkan anak terpapar pornografi dan bisa dapat mengganggu perkembangan diri remaja itu sendiri.</w:t>
      </w:r>
    </w:p>
    <w:p w14:paraId="2A31D140" w14:textId="77777777" w:rsidR="002B6494" w:rsidRPr="002B6494" w:rsidRDefault="002B6494" w:rsidP="002B6494">
      <w:pPr>
        <w:jc w:val="both"/>
        <w:rPr>
          <w:rFonts w:ascii="Times New Roman" w:hAnsi="Times New Roman" w:cs="Times New Roman"/>
          <w:sz w:val="24"/>
          <w:szCs w:val="24"/>
        </w:rPr>
      </w:pPr>
    </w:p>
    <w:p w14:paraId="54355A44" w14:textId="77777777" w:rsidR="002B6494" w:rsidRPr="002B6494" w:rsidRDefault="002B6494" w:rsidP="002B6494">
      <w:pPr>
        <w:jc w:val="both"/>
        <w:rPr>
          <w:rFonts w:ascii="Times New Roman" w:hAnsi="Times New Roman" w:cs="Times New Roman"/>
          <w:b/>
          <w:bCs/>
          <w:sz w:val="24"/>
          <w:szCs w:val="24"/>
        </w:rPr>
      </w:pPr>
      <w:r w:rsidRPr="002B6494">
        <w:rPr>
          <w:rFonts w:ascii="Times New Roman" w:hAnsi="Times New Roman" w:cs="Times New Roman"/>
          <w:b/>
          <w:bCs/>
          <w:sz w:val="24"/>
          <w:szCs w:val="24"/>
        </w:rPr>
        <w:t>DAFTAR PUSTAKA</w:t>
      </w:r>
    </w:p>
    <w:p w14:paraId="1DD4D0A0" w14:textId="77777777" w:rsidR="002B6494" w:rsidRPr="002B6494" w:rsidRDefault="002B6494" w:rsidP="002B6494">
      <w:pPr>
        <w:ind w:left="567" w:hanging="567"/>
        <w:jc w:val="both"/>
        <w:rPr>
          <w:rFonts w:ascii="Times New Roman" w:hAnsi="Times New Roman" w:cs="Times New Roman"/>
          <w:sz w:val="24"/>
          <w:szCs w:val="24"/>
        </w:rPr>
      </w:pPr>
      <w:bookmarkStart w:id="10" w:name="_heading=h.b49qy4xdtyjf" w:colFirst="0" w:colLast="0"/>
      <w:bookmarkEnd w:id="10"/>
      <w:r w:rsidRPr="002B6494">
        <w:rPr>
          <w:rFonts w:ascii="Times New Roman" w:hAnsi="Times New Roman" w:cs="Times New Roman"/>
          <w:sz w:val="24"/>
          <w:szCs w:val="24"/>
        </w:rPr>
        <w:t xml:space="preserve">Anggraeni, F. Z., &amp; Winarti, Y. (2021). Hubungan Paparan Media Pornografi dengan Perilaku Seksual Pranikah Berisiko Kehamilan Tidak Diinginkan (KTD) Pada Mahasiswa Universtias Muhammadiyah Kalimantan Timur. </w:t>
      </w:r>
      <w:r w:rsidRPr="002B6494">
        <w:rPr>
          <w:rFonts w:ascii="Times New Roman" w:hAnsi="Times New Roman" w:cs="Times New Roman"/>
          <w:i/>
          <w:sz w:val="24"/>
          <w:szCs w:val="24"/>
        </w:rPr>
        <w:t>Borneo Student Research (BSR)</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3</w:t>
      </w:r>
      <w:r w:rsidRPr="002B6494">
        <w:rPr>
          <w:rFonts w:ascii="Times New Roman" w:hAnsi="Times New Roman" w:cs="Times New Roman"/>
          <w:sz w:val="24"/>
          <w:szCs w:val="24"/>
        </w:rPr>
        <w:t>(1), 539–545.</w:t>
      </w:r>
    </w:p>
    <w:p w14:paraId="08544F83"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Asiah, N., Yohana Sondi, A., Parlina, N., &amp; Jovanka, D. R. (2021). Attitude and Knowledge Relationship with Sexual Behavior at Risk of Sexually Transmitted Infection (STI) in Male Adolescents in Indonesia (IDHS Data Analysis 2017). </w:t>
      </w:r>
      <w:r w:rsidRPr="002B6494">
        <w:rPr>
          <w:rFonts w:ascii="Times New Roman" w:hAnsi="Times New Roman" w:cs="Times New Roman"/>
          <w:i/>
          <w:sz w:val="24"/>
          <w:szCs w:val="24"/>
        </w:rPr>
        <w:lastRenderedPageBreak/>
        <w:t>Indonesian Journal of Medical Sciences and Public Health</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2</w:t>
      </w:r>
      <w:r w:rsidRPr="002B6494">
        <w:rPr>
          <w:rFonts w:ascii="Times New Roman" w:hAnsi="Times New Roman" w:cs="Times New Roman"/>
          <w:sz w:val="24"/>
          <w:szCs w:val="24"/>
        </w:rPr>
        <w:t>(1), 13–18. https://doi.org/10.11594/ijmp.02.01.02</w:t>
      </w:r>
    </w:p>
    <w:p w14:paraId="257B0FB6"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Bahdad, N., Towidjojo, V. D., Sari, P., &amp; Asrinawaty, A. N. (2023a). Hubungan Antara Tingkat Pengetahuan dan Perilaku Remaja Tentang Seksual Bebas. </w:t>
      </w:r>
      <w:r w:rsidRPr="002B6494">
        <w:rPr>
          <w:rFonts w:ascii="Times New Roman" w:hAnsi="Times New Roman" w:cs="Times New Roman"/>
          <w:i/>
          <w:sz w:val="24"/>
          <w:szCs w:val="24"/>
        </w:rPr>
        <w:t>Jurnal Medical Profession (MedPro)</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5</w:t>
      </w:r>
      <w:r w:rsidRPr="002B6494">
        <w:rPr>
          <w:rFonts w:ascii="Times New Roman" w:hAnsi="Times New Roman" w:cs="Times New Roman"/>
          <w:sz w:val="24"/>
          <w:szCs w:val="24"/>
        </w:rPr>
        <w:t>(1), 53–59.</w:t>
      </w:r>
    </w:p>
    <w:p w14:paraId="7D1678A7"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Bahdad, N., Towidjojo, V. D., Sari, P., &amp; Asrinawaty, A. N. (2023b). Hubungan Antara Tingkat Pengetahuan Dan Perilaku Remaja Tentang Seksual Bebas. </w:t>
      </w:r>
      <w:r w:rsidRPr="002B6494">
        <w:rPr>
          <w:rFonts w:ascii="Times New Roman" w:hAnsi="Times New Roman" w:cs="Times New Roman"/>
          <w:i/>
          <w:sz w:val="24"/>
          <w:szCs w:val="24"/>
        </w:rPr>
        <w:t>Jurnal Medical Profession (MedPro)</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5</w:t>
      </w:r>
      <w:r w:rsidRPr="002B6494">
        <w:rPr>
          <w:rFonts w:ascii="Times New Roman" w:hAnsi="Times New Roman" w:cs="Times New Roman"/>
          <w:sz w:val="24"/>
          <w:szCs w:val="24"/>
        </w:rPr>
        <w:t>(1), 53–59.</w:t>
      </w:r>
    </w:p>
    <w:p w14:paraId="621FA011"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BKKBN, BPS, RI, K., &amp; USAID. (2017). Survei Demografi dan Kesehatan Indonesia 2017: Kesehatan Reproduksi Remaja. </w:t>
      </w:r>
      <w:r w:rsidRPr="002B6494">
        <w:rPr>
          <w:rFonts w:ascii="Times New Roman" w:hAnsi="Times New Roman" w:cs="Times New Roman"/>
          <w:i/>
          <w:sz w:val="24"/>
          <w:szCs w:val="24"/>
        </w:rPr>
        <w:t>Badan Kependudukan Dan Keluarga Berencana Nasional</w:t>
      </w:r>
      <w:r w:rsidRPr="002B6494">
        <w:rPr>
          <w:rFonts w:ascii="Times New Roman" w:hAnsi="Times New Roman" w:cs="Times New Roman"/>
          <w:sz w:val="24"/>
          <w:szCs w:val="24"/>
        </w:rPr>
        <w:t>, 1–23.</w:t>
      </w:r>
    </w:p>
    <w:p w14:paraId="724CA0B0"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BPS, B. (2019). </w:t>
      </w:r>
      <w:r w:rsidRPr="002B6494">
        <w:rPr>
          <w:rFonts w:ascii="Times New Roman" w:hAnsi="Times New Roman" w:cs="Times New Roman"/>
          <w:i/>
          <w:sz w:val="24"/>
          <w:szCs w:val="24"/>
        </w:rPr>
        <w:t>Data Nasional Seks Remaja</w:t>
      </w:r>
      <w:r w:rsidRPr="002B6494">
        <w:rPr>
          <w:rFonts w:ascii="Times New Roman" w:hAnsi="Times New Roman" w:cs="Times New Roman"/>
          <w:sz w:val="24"/>
          <w:szCs w:val="24"/>
        </w:rPr>
        <w:t>.</w:t>
      </w:r>
    </w:p>
    <w:p w14:paraId="00BD6B17"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Dahal, M., Subedi, R. K., Khanal, S., Adhikari, A., Sigdel, M., Baral, K., Sangroula, R. K., Xu, C., &amp; Gu, A. (2020). Prevalence and Possible Risk Factor of Premarital Sexual Behaviour among Nepalese Adolescents. </w:t>
      </w:r>
      <w:r w:rsidRPr="002B6494">
        <w:rPr>
          <w:rFonts w:ascii="Times New Roman" w:hAnsi="Times New Roman" w:cs="Times New Roman"/>
          <w:i/>
          <w:sz w:val="24"/>
          <w:szCs w:val="24"/>
        </w:rPr>
        <w:t>Research Square</w:t>
      </w:r>
      <w:r w:rsidRPr="002B6494">
        <w:rPr>
          <w:rFonts w:ascii="Times New Roman" w:hAnsi="Times New Roman" w:cs="Times New Roman"/>
          <w:sz w:val="24"/>
          <w:szCs w:val="24"/>
        </w:rPr>
        <w:t>.</w:t>
      </w:r>
    </w:p>
    <w:p w14:paraId="7DC1FB3D"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Fitriwati, C. I., &amp; Meinarisa, M. (2022). Faktor-Faktor yang Mempengaruhi Perilaku Seksual Pranikah pada Remaja di MAN 1 Bungo. </w:t>
      </w:r>
      <w:r w:rsidRPr="002B6494">
        <w:rPr>
          <w:rFonts w:ascii="Times New Roman" w:hAnsi="Times New Roman" w:cs="Times New Roman"/>
          <w:i/>
          <w:sz w:val="24"/>
          <w:szCs w:val="24"/>
        </w:rPr>
        <w:t>Jurnal Kesmas Jambi</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6</w:t>
      </w:r>
      <w:r w:rsidRPr="002B6494">
        <w:rPr>
          <w:rFonts w:ascii="Times New Roman" w:hAnsi="Times New Roman" w:cs="Times New Roman"/>
          <w:sz w:val="24"/>
          <w:szCs w:val="24"/>
        </w:rPr>
        <w:t xml:space="preserve">(2), 40–47. </w:t>
      </w:r>
      <w:r w:rsidRPr="002B6494">
        <w:rPr>
          <w:rFonts w:ascii="Times New Roman" w:hAnsi="Times New Roman" w:cs="Times New Roman"/>
          <w:sz w:val="24"/>
          <w:szCs w:val="24"/>
        </w:rPr>
        <w:lastRenderedPageBreak/>
        <w:t>https://doi.org/10.22437/jkmj.v6i2.20682</w:t>
      </w:r>
    </w:p>
    <w:p w14:paraId="15D0419C"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Kemenkes RI. (2018). Hasil Riset Kesehatan Dasar Tahun 2018. </w:t>
      </w:r>
      <w:r w:rsidRPr="002B6494">
        <w:rPr>
          <w:rFonts w:ascii="Times New Roman" w:hAnsi="Times New Roman" w:cs="Times New Roman"/>
          <w:i/>
          <w:sz w:val="24"/>
          <w:szCs w:val="24"/>
        </w:rPr>
        <w:t>Kementrian Kesehatan RI</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53</w:t>
      </w:r>
      <w:r w:rsidRPr="002B6494">
        <w:rPr>
          <w:rFonts w:ascii="Times New Roman" w:hAnsi="Times New Roman" w:cs="Times New Roman"/>
          <w:sz w:val="24"/>
          <w:szCs w:val="24"/>
        </w:rPr>
        <w:t>(9), 1689–1699.</w:t>
      </w:r>
    </w:p>
    <w:p w14:paraId="7171B2A5"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Pangpid, s., &amp; Peltzer, K. (2021) Hubungan antara kesepian dengan kesehatan fisik yang buruk, kesehatan mental yang buruk, dan perilaku berisiko terhadap kesehatan di antara sampel masyarakat yang tinggal di India yang mewakili masyarakat setengah baya dan lanjut usia secara nasional. urnal Int. Psikiatri Geriatri.November 2021;36(11):1722-1731.</w:t>
      </w:r>
    </w:p>
    <w:p w14:paraId="31DF4DE4"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Pipit Muliyah, Dyah Aminatun, Sukma Septian Nasution, Tommy Hastomo, Setiana Sri Wahyuni Sitepu, T. (2020). Psikologi Perkembangan Remaja. In </w:t>
      </w:r>
      <w:r w:rsidRPr="002B6494">
        <w:rPr>
          <w:rFonts w:ascii="Times New Roman" w:hAnsi="Times New Roman" w:cs="Times New Roman"/>
          <w:i/>
          <w:sz w:val="24"/>
          <w:szCs w:val="24"/>
        </w:rPr>
        <w:t>Journal GEEJ</w:t>
      </w:r>
      <w:r w:rsidRPr="002B6494">
        <w:rPr>
          <w:rFonts w:ascii="Times New Roman" w:hAnsi="Times New Roman" w:cs="Times New Roman"/>
          <w:sz w:val="24"/>
          <w:szCs w:val="24"/>
        </w:rPr>
        <w:t xml:space="preserve"> (Vol. 7, Issue 2).</w:t>
      </w:r>
    </w:p>
    <w:p w14:paraId="5EBBF7AC"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Ruslan Badaruddin, M., Khidri Alwi, M., &amp; Ulmy Mahmud, N. (2023). Hubungan Pengetahuan, Sikap, Dan Peran Orang Tua Tentang Kesehatan Reproduksi Dengan Perilaku Seks Pranikah. </w:t>
      </w:r>
      <w:r w:rsidRPr="002B6494">
        <w:rPr>
          <w:rFonts w:ascii="Times New Roman" w:hAnsi="Times New Roman" w:cs="Times New Roman"/>
          <w:i/>
          <w:sz w:val="24"/>
          <w:szCs w:val="24"/>
        </w:rPr>
        <w:t>Window of Public Health Journal</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4</w:t>
      </w:r>
      <w:r w:rsidRPr="002B6494">
        <w:rPr>
          <w:rFonts w:ascii="Times New Roman" w:hAnsi="Times New Roman" w:cs="Times New Roman"/>
          <w:sz w:val="24"/>
          <w:szCs w:val="24"/>
        </w:rPr>
        <w:t>(4), 547–558. https://doi.org/10.33096/woph.v4i4.1045</w:t>
      </w:r>
    </w:p>
    <w:p w14:paraId="6C196523"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Tripayana, I. N. D., Sanjiwani, I. A., &amp; Nurhesti, P. O. Y. (2021). Hubungan Paparan Media Pornografi Dengan Perilaku Seksual Pranikah Pada Remaja. </w:t>
      </w:r>
      <w:r w:rsidRPr="002B6494">
        <w:rPr>
          <w:rFonts w:ascii="Times New Roman" w:hAnsi="Times New Roman" w:cs="Times New Roman"/>
          <w:i/>
          <w:sz w:val="24"/>
          <w:szCs w:val="24"/>
        </w:rPr>
        <w:t>Coping: Community of Publishing in Nursing</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9</w:t>
      </w:r>
      <w:r w:rsidRPr="002B6494">
        <w:rPr>
          <w:rFonts w:ascii="Times New Roman" w:hAnsi="Times New Roman" w:cs="Times New Roman"/>
          <w:sz w:val="24"/>
          <w:szCs w:val="24"/>
        </w:rPr>
        <w:t xml:space="preserve">(2), 143. </w:t>
      </w:r>
      <w:r w:rsidRPr="002B6494">
        <w:rPr>
          <w:rFonts w:ascii="Times New Roman" w:hAnsi="Times New Roman" w:cs="Times New Roman"/>
          <w:sz w:val="24"/>
          <w:szCs w:val="24"/>
        </w:rPr>
        <w:lastRenderedPageBreak/>
        <w:t>https://doi.org/10.24843/coping.2021.v09.i02.p03</w:t>
      </w:r>
    </w:p>
    <w:p w14:paraId="2549DFE2" w14:textId="77777777" w:rsidR="002B6494" w:rsidRPr="002B6494" w:rsidRDefault="002B6494" w:rsidP="002B6494">
      <w:pPr>
        <w:ind w:left="567" w:hanging="567"/>
        <w:jc w:val="both"/>
        <w:rPr>
          <w:rFonts w:ascii="Times New Roman" w:hAnsi="Times New Roman" w:cs="Times New Roman"/>
          <w:sz w:val="24"/>
          <w:szCs w:val="24"/>
        </w:rPr>
      </w:pPr>
      <w:r w:rsidRPr="002B6494">
        <w:rPr>
          <w:rFonts w:ascii="Times New Roman" w:hAnsi="Times New Roman" w:cs="Times New Roman"/>
          <w:sz w:val="24"/>
          <w:szCs w:val="24"/>
        </w:rPr>
        <w:t xml:space="preserve">Ummah, M. S. (2019). Statistik Pemuda Indonesia. </w:t>
      </w:r>
      <w:r w:rsidRPr="002B6494">
        <w:rPr>
          <w:rFonts w:ascii="Times New Roman" w:hAnsi="Times New Roman" w:cs="Times New Roman"/>
          <w:i/>
          <w:sz w:val="24"/>
          <w:szCs w:val="24"/>
        </w:rPr>
        <w:t>Sustainability (Switzerland)</w:t>
      </w:r>
      <w:r w:rsidRPr="002B6494">
        <w:rPr>
          <w:rFonts w:ascii="Times New Roman" w:hAnsi="Times New Roman" w:cs="Times New Roman"/>
          <w:sz w:val="24"/>
          <w:szCs w:val="24"/>
        </w:rPr>
        <w:t xml:space="preserve">, </w:t>
      </w:r>
      <w:r w:rsidRPr="002B6494">
        <w:rPr>
          <w:rFonts w:ascii="Times New Roman" w:hAnsi="Times New Roman" w:cs="Times New Roman"/>
          <w:i/>
          <w:sz w:val="24"/>
          <w:szCs w:val="24"/>
        </w:rPr>
        <w:t>11</w:t>
      </w:r>
      <w:r w:rsidRPr="002B6494">
        <w:rPr>
          <w:rFonts w:ascii="Times New Roman" w:hAnsi="Times New Roman" w:cs="Times New Roman"/>
          <w:sz w:val="24"/>
          <w:szCs w:val="24"/>
        </w:rPr>
        <w:t>(1), 1–14. http://scioteca.caf.com/bitstream/handle/123456789/1091/RED2017-Eng-8ene.pdf?sequence=12&amp;isAllowed=y%0Ahttp://dx.doi.org/10.1016/j.regsciurbeco.2008.06.005%0Ah</w:t>
      </w:r>
      <w:r w:rsidRPr="002B6494">
        <w:rPr>
          <w:rFonts w:ascii="Times New Roman" w:hAnsi="Times New Roman" w:cs="Times New Roman"/>
          <w:sz w:val="24"/>
          <w:szCs w:val="24"/>
        </w:rPr>
        <w:lastRenderedPageBreak/>
        <w:t>ttps://www.researchgate.net/publication/305320484_SISTEM_PEMBETUNGAN_TERPUSAT_STRATEGI_MELESTARI</w:t>
      </w:r>
    </w:p>
    <w:p w14:paraId="1E1EB7CC" w14:textId="77777777" w:rsidR="002B6494" w:rsidRPr="002B6494" w:rsidRDefault="002B6494" w:rsidP="002B6494">
      <w:pPr>
        <w:ind w:left="567" w:hanging="567"/>
        <w:jc w:val="both"/>
        <w:rPr>
          <w:rFonts w:ascii="Times New Roman" w:hAnsi="Times New Roman" w:cs="Times New Roman"/>
          <w:sz w:val="24"/>
          <w:szCs w:val="24"/>
        </w:rPr>
        <w:sectPr w:rsidR="002B6494" w:rsidRPr="002B6494" w:rsidSect="002B6494">
          <w:type w:val="continuous"/>
          <w:pgSz w:w="11907" w:h="16840"/>
          <w:pgMar w:top="1699" w:right="1699" w:bottom="1699" w:left="1699" w:header="720" w:footer="0" w:gutter="0"/>
          <w:cols w:num="2" w:space="720"/>
        </w:sectPr>
      </w:pPr>
      <w:r w:rsidRPr="002B6494">
        <w:rPr>
          <w:rFonts w:ascii="Times New Roman" w:hAnsi="Times New Roman" w:cs="Times New Roman"/>
          <w:sz w:val="24"/>
          <w:szCs w:val="24"/>
        </w:rPr>
        <w:t xml:space="preserve">World Health Organization. Kesehatan Remaja. </w:t>
      </w:r>
      <w:hyperlink r:id="rId17" w:anchor="tab=tab_1/">
        <w:r w:rsidRPr="002B6494">
          <w:rPr>
            <w:rFonts w:ascii="Times New Roman" w:hAnsi="Times New Roman" w:cs="Times New Roman"/>
            <w:color w:val="0000FF"/>
            <w:sz w:val="24"/>
            <w:szCs w:val="24"/>
            <w:u w:val="single"/>
          </w:rPr>
          <w:t>https://www.who.int/health-topics/adolescent-health#tab=tab_1/</w:t>
        </w:r>
      </w:hyperlink>
      <w:r w:rsidRPr="002B6494">
        <w:rPr>
          <w:rFonts w:ascii="Times New Roman" w:hAnsi="Times New Roman" w:cs="Times New Roman"/>
          <w:sz w:val="24"/>
          <w:szCs w:val="24"/>
        </w:rPr>
        <w:t xml:space="preserve"> Diakses tanggal 2 Oktober 2024.</w:t>
      </w:r>
    </w:p>
    <w:p w14:paraId="1B7DC6A8" w14:textId="77777777" w:rsidR="002B6494" w:rsidRPr="00061DB3" w:rsidRDefault="002B6494" w:rsidP="002B6494">
      <w:pPr>
        <w:jc w:val="both"/>
        <w:rPr>
          <w:rFonts w:ascii="Times New Roman" w:hAnsi="Times New Roman" w:cs="Times New Roman"/>
        </w:rPr>
        <w:sectPr w:rsidR="002B6494" w:rsidRPr="00061DB3" w:rsidSect="002B6494">
          <w:type w:val="continuous"/>
          <w:pgSz w:w="11907" w:h="16840"/>
          <w:pgMar w:top="1699" w:right="1699" w:bottom="1699" w:left="1699" w:header="720" w:footer="0" w:gutter="0"/>
          <w:cols w:num="2" w:space="720"/>
        </w:sectPr>
      </w:pPr>
    </w:p>
    <w:p w14:paraId="433AE1B0" w14:textId="77777777" w:rsidR="002B6494" w:rsidRPr="00061DB3" w:rsidRDefault="002B6494" w:rsidP="002B6494">
      <w:pPr>
        <w:jc w:val="both"/>
        <w:rPr>
          <w:rFonts w:ascii="Times New Roman" w:hAnsi="Times New Roman" w:cs="Times New Roman"/>
        </w:rPr>
      </w:pPr>
    </w:p>
    <w:p w14:paraId="0ECE2A6D" w14:textId="77777777" w:rsidR="005A70FE" w:rsidRDefault="005A70FE" w:rsidP="00F31EC1">
      <w:pPr>
        <w:spacing w:line="240" w:lineRule="auto"/>
        <w:jc w:val="both"/>
        <w:rPr>
          <w:rFonts w:ascii="Times New Roman" w:eastAsia="Times New Roman" w:hAnsi="Times New Roman" w:cs="Times New Roman"/>
          <w:sz w:val="24"/>
          <w:szCs w:val="24"/>
        </w:rPr>
      </w:pPr>
    </w:p>
    <w:sectPr w:rsidR="005A70FE" w:rsidSect="002B6494">
      <w:type w:val="continuous"/>
      <w:pgSz w:w="11907" w:h="16840"/>
      <w:pgMar w:top="1701" w:right="1701" w:bottom="1701" w:left="1701" w:header="720" w:footer="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D39553" w14:textId="77777777" w:rsidR="003D011A" w:rsidRDefault="003D011A">
      <w:pPr>
        <w:spacing w:line="240" w:lineRule="auto"/>
      </w:pPr>
      <w:r>
        <w:separator/>
      </w:r>
    </w:p>
  </w:endnote>
  <w:endnote w:type="continuationSeparator" w:id="0">
    <w:p w14:paraId="7B3999DB" w14:textId="77777777" w:rsidR="003D011A" w:rsidRDefault="003D01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04953" w14:textId="77777777" w:rsidR="00FB667A" w:rsidRDefault="00FB667A">
    <w:pPr>
      <w:pStyle w:val="Footer"/>
      <w:ind w:left="0" w:hanging="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622350" w14:textId="77777777" w:rsidR="005A70FE" w:rsidRDefault="005A70FE">
    <w:pPr>
      <w:tabs>
        <w:tab w:val="center" w:pos="4513"/>
        <w:tab w:val="right" w:pos="9026"/>
      </w:tabs>
      <w:spacing w:line="240" w:lineRule="auto"/>
      <w:rPr>
        <w:rFonts w:ascii="Times New Roman" w:eastAsia="Times New Roman" w:hAnsi="Times New Roman" w:cs="Times New Roman"/>
        <w:i/>
        <w:sz w:val="20"/>
        <w:szCs w:val="20"/>
      </w:rPr>
    </w:pPr>
  </w:p>
  <w:p w14:paraId="55E3565A" w14:textId="5287C2D7" w:rsidR="005A70FE" w:rsidRPr="00B47D7A" w:rsidRDefault="00A06DA7">
    <w:pPr>
      <w:pBdr>
        <w:top w:val="nil"/>
        <w:left w:val="nil"/>
        <w:bottom w:val="nil"/>
        <w:right w:val="nil"/>
        <w:between w:val="nil"/>
      </w:pBdr>
      <w:tabs>
        <w:tab w:val="center" w:pos="4680"/>
        <w:tab w:val="right" w:pos="9360"/>
      </w:tabs>
      <w:spacing w:line="240" w:lineRule="auto"/>
      <w:rPr>
        <w:lang w:val="en-US"/>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FBA77AD" w14:textId="02EF5944" w:rsidR="005A70FE" w:rsidRPr="00B47D7A" w:rsidRDefault="00B47D7A">
    <w:pPr>
      <w:jc w:val="right"/>
      <w:rPr>
        <w:rFonts w:ascii="Times New Roman" w:hAnsi="Times New Roman" w:cs="Times New Roman"/>
        <w:b/>
        <w:bCs/>
        <w:noProof/>
      </w:rPr>
    </w:pPr>
    <w:r w:rsidRPr="00B47D7A">
      <w:rPr>
        <w:rFonts w:ascii="Times New Roman" w:hAnsi="Times New Roman" w:cs="Times New Roman"/>
        <w:b/>
        <w:bCs/>
      </w:rPr>
      <w:fldChar w:fldCharType="begin"/>
    </w:r>
    <w:r w:rsidRPr="00B47D7A">
      <w:rPr>
        <w:rFonts w:ascii="Times New Roman" w:hAnsi="Times New Roman" w:cs="Times New Roman"/>
        <w:b/>
        <w:bCs/>
      </w:rPr>
      <w:instrText xml:space="preserve"> PAGE   \* MERGEFORMAT </w:instrText>
    </w:r>
    <w:r w:rsidRPr="00B47D7A">
      <w:rPr>
        <w:rFonts w:ascii="Times New Roman" w:hAnsi="Times New Roman" w:cs="Times New Roman"/>
        <w:b/>
        <w:bCs/>
      </w:rPr>
      <w:fldChar w:fldCharType="separate"/>
    </w:r>
    <w:r w:rsidR="0054275A">
      <w:rPr>
        <w:rFonts w:ascii="Times New Roman" w:hAnsi="Times New Roman" w:cs="Times New Roman"/>
        <w:b/>
        <w:bCs/>
        <w:noProof/>
      </w:rPr>
      <w:t>85</w:t>
    </w:r>
    <w:r w:rsidRPr="00B47D7A">
      <w:rPr>
        <w:rFonts w:ascii="Times New Roman" w:hAnsi="Times New Roman" w:cs="Times New Roman"/>
        <w:b/>
        <w:bCs/>
        <w:noProof/>
      </w:rPr>
      <w:fldChar w:fldCharType="end"/>
    </w:r>
  </w:p>
  <w:p w14:paraId="334030B7" w14:textId="77777777" w:rsidR="00B47D7A" w:rsidRDefault="00B47D7A">
    <w:pPr>
      <w:jc w:val="right"/>
      <w:rPr>
        <w:rFonts w:ascii="Times New Roman" w:eastAsia="Times New Roman" w:hAnsi="Times New Roman" w:cs="Times New Roman"/>
        <w:b/>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position w:val="-1"/>
        <w:lang w:val="en-US" w:eastAsia="en-US"/>
      </w:rPr>
      <w:id w:val="1889226278"/>
      <w:docPartObj>
        <w:docPartGallery w:val="Page Numbers (Bottom of Page)"/>
        <w:docPartUnique/>
      </w:docPartObj>
    </w:sdtPr>
    <w:sdtEndPr>
      <w:rPr>
        <w:noProof/>
      </w:rPr>
    </w:sdtEndPr>
    <w:sdtContent>
      <w:p w14:paraId="3ABDD19D" w14:textId="77777777" w:rsidR="00B47D7A" w:rsidRDefault="00B47D7A" w:rsidP="00B47D7A">
        <w:pPr>
          <w:tabs>
            <w:tab w:val="center" w:pos="4513"/>
            <w:tab w:val="right" w:pos="9026"/>
          </w:tabs>
          <w:spacing w:line="240"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Jurnal </w:t>
        </w:r>
        <w:r>
          <w:rPr>
            <w:rFonts w:ascii="Times New Roman" w:eastAsia="Times New Roman" w:hAnsi="Times New Roman" w:cs="Times New Roman"/>
            <w:i/>
            <w:sz w:val="20"/>
            <w:szCs w:val="20"/>
          </w:rPr>
          <w:t>Pendidikan Kesehatan</w:t>
        </w:r>
      </w:p>
      <w:p w14:paraId="1F1F537F" w14:textId="77777777" w:rsidR="00B47D7A" w:rsidRDefault="00B47D7A" w:rsidP="00B47D7A">
        <w:pPr>
          <w:tabs>
            <w:tab w:val="center" w:pos="4513"/>
            <w:tab w:val="right" w:pos="9026"/>
          </w:tabs>
          <w:spacing w:line="240"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Vol. 5, No. 1, Tahun 2025</w:t>
        </w:r>
      </w:p>
      <w:p w14:paraId="0F255406" w14:textId="4F267306" w:rsidR="00B47D7A" w:rsidRDefault="00B47D7A" w:rsidP="00B47D7A">
        <w:pPr>
          <w:pStyle w:val="Footer"/>
          <w:ind w:left="0" w:hanging="2"/>
        </w:pPr>
        <w:proofErr w:type="gramStart"/>
        <w:r>
          <w:rPr>
            <w:rFonts w:ascii="Times New Roman" w:eastAsia="Times New Roman" w:hAnsi="Times New Roman" w:cs="Times New Roman"/>
            <w:i/>
            <w:sz w:val="20"/>
            <w:szCs w:val="20"/>
          </w:rPr>
          <w:t>DOI :</w:t>
        </w:r>
        <w:proofErr w:type="gramEnd"/>
        <w:r w:rsidR="0054275A" w:rsidRPr="0054275A">
          <w:t xml:space="preserve"> </w:t>
        </w:r>
        <w:r w:rsidR="0054275A" w:rsidRPr="0054275A">
          <w:rPr>
            <w:rFonts w:ascii="Times New Roman" w:eastAsia="Times New Roman" w:hAnsi="Times New Roman" w:cs="Times New Roman"/>
            <w:i/>
            <w:sz w:val="20"/>
            <w:szCs w:val="20"/>
          </w:rPr>
          <w:t>https://jurnal.stikespmc.ac.id/JK/issue/view/8</w:t>
        </w:r>
      </w:p>
      <w:p w14:paraId="7DAC8847" w14:textId="2953CE7D" w:rsidR="00B47D7A" w:rsidRDefault="00B47D7A">
        <w:pPr>
          <w:pStyle w:val="Footer"/>
          <w:ind w:left="0" w:hanging="2"/>
          <w:jc w:val="right"/>
        </w:pPr>
        <w:r w:rsidRPr="00B47D7A">
          <w:rPr>
            <w:rFonts w:ascii="Times New Roman" w:hAnsi="Times New Roman" w:cs="Times New Roman"/>
            <w:b/>
            <w:bCs/>
          </w:rPr>
          <w:fldChar w:fldCharType="begin"/>
        </w:r>
        <w:r w:rsidRPr="00B47D7A">
          <w:rPr>
            <w:rFonts w:ascii="Times New Roman" w:hAnsi="Times New Roman" w:cs="Times New Roman"/>
            <w:b/>
            <w:bCs/>
          </w:rPr>
          <w:instrText xml:space="preserve"> PAGE   \* MERGEFORMAT </w:instrText>
        </w:r>
        <w:r w:rsidRPr="00B47D7A">
          <w:rPr>
            <w:rFonts w:ascii="Times New Roman" w:hAnsi="Times New Roman" w:cs="Times New Roman"/>
            <w:b/>
            <w:bCs/>
          </w:rPr>
          <w:fldChar w:fldCharType="separate"/>
        </w:r>
        <w:r w:rsidR="0054275A">
          <w:rPr>
            <w:rFonts w:ascii="Times New Roman" w:hAnsi="Times New Roman" w:cs="Times New Roman"/>
            <w:b/>
            <w:bCs/>
            <w:noProof/>
          </w:rPr>
          <w:t>77</w:t>
        </w:r>
        <w:r w:rsidRPr="00B47D7A">
          <w:rPr>
            <w:rFonts w:ascii="Times New Roman" w:hAnsi="Times New Roman" w:cs="Times New Roman"/>
            <w:b/>
            <w:bCs/>
            <w:noProof/>
          </w:rPr>
          <w:fldChar w:fldCharType="end"/>
        </w:r>
      </w:p>
    </w:sdtContent>
  </w:sdt>
  <w:p w14:paraId="2C7292F5" w14:textId="77777777" w:rsidR="00B47D7A" w:rsidRPr="00B47D7A" w:rsidRDefault="00B47D7A" w:rsidP="00B47D7A">
    <w:pPr>
      <w:pBdr>
        <w:top w:val="nil"/>
        <w:left w:val="nil"/>
        <w:bottom w:val="nil"/>
        <w:right w:val="nil"/>
        <w:between w:val="nil"/>
      </w:pBdr>
      <w:tabs>
        <w:tab w:val="center" w:pos="4680"/>
        <w:tab w:val="right" w:pos="9360"/>
      </w:tabs>
      <w:spacing w:line="240" w:lineRule="auto"/>
      <w:jc w:val="right"/>
      <w:rPr>
        <w:rFonts w:ascii="Times New Roman" w:eastAsia="Times New Roman" w:hAnsi="Times New Roman" w:cs="Times New Roman"/>
        <w:b/>
        <w:color w:val="000000"/>
        <w:sz w:val="24"/>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895A00" w14:textId="77777777" w:rsidR="003D011A" w:rsidRDefault="003D011A">
      <w:pPr>
        <w:spacing w:line="240" w:lineRule="auto"/>
      </w:pPr>
      <w:r>
        <w:separator/>
      </w:r>
    </w:p>
  </w:footnote>
  <w:footnote w:type="continuationSeparator" w:id="0">
    <w:p w14:paraId="219EC2F8" w14:textId="77777777" w:rsidR="003D011A" w:rsidRDefault="003D011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9A3BE" w14:textId="77777777" w:rsidR="00FB667A" w:rsidRDefault="00FB667A">
    <w:pPr>
      <w:pStyle w:val="Header"/>
      <w:ind w:left="0" w:hanging="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6B3BA0" w14:textId="77777777" w:rsidR="005A70FE" w:rsidRDefault="00A06DA7">
    <w:pPr>
      <w:tabs>
        <w:tab w:val="center" w:pos="4513"/>
        <w:tab w:val="right" w:pos="9026"/>
      </w:tabs>
      <w:spacing w:line="240" w:lineRule="auto"/>
      <w:jc w:val="right"/>
      <w:rPr>
        <w:rFonts w:ascii="Times New Roman" w:eastAsia="Times New Roman" w:hAnsi="Times New Roman" w:cs="Times New Roman"/>
        <w:sz w:val="20"/>
        <w:szCs w:val="20"/>
      </w:rPr>
    </w:pPr>
    <w:r>
      <w:rPr>
        <w:rFonts w:ascii="Times New Roman" w:eastAsia="Times New Roman" w:hAnsi="Times New Roman" w:cs="Times New Roman"/>
        <w:i/>
        <w:sz w:val="20"/>
        <w:szCs w:val="20"/>
      </w:rPr>
      <w:t>Jurnal Pendidikan Kesehatan</w:t>
    </w:r>
  </w:p>
  <w:p w14:paraId="04DB44D7" w14:textId="3750A980" w:rsidR="005A70FE" w:rsidRDefault="00A06DA7" w:rsidP="00FB667A">
    <w:pPr>
      <w:tabs>
        <w:tab w:val="center" w:pos="7513"/>
        <w:tab w:val="right" w:pos="9026"/>
        <w:tab w:val="right" w:pos="8505"/>
      </w:tabs>
      <w:spacing w:line="240" w:lineRule="auto"/>
      <w:jc w:val="right"/>
      <w:rPr>
        <w:rFonts w:ascii="Times New Roman" w:eastAsia="Times New Roman" w:hAnsi="Times New Roman" w:cs="Times New Roman"/>
        <w:sz w:val="20"/>
        <w:szCs w:val="20"/>
      </w:rPr>
    </w:pPr>
    <w:r>
      <w:rPr>
        <w:rFonts w:ascii="Times New Roman" w:eastAsia="Times New Roman" w:hAnsi="Times New Roman" w:cs="Times New Roman"/>
        <w:i/>
        <w:sz w:val="20"/>
        <w:szCs w:val="20"/>
      </w:rPr>
      <w:t>DOI :</w:t>
    </w:r>
    <w:r w:rsidR="0054275A" w:rsidRPr="0054275A">
      <w:t xml:space="preserve"> </w:t>
    </w:r>
    <w:r w:rsidR="0054275A" w:rsidRPr="0054275A">
      <w:rPr>
        <w:rFonts w:ascii="Times New Roman" w:eastAsia="Times New Roman" w:hAnsi="Times New Roman" w:cs="Times New Roman"/>
        <w:i/>
        <w:sz w:val="20"/>
        <w:szCs w:val="20"/>
      </w:rPr>
      <w:t>https://jurnal.stikespmc.ac.id/JK/issue/view/8</w:t>
    </w:r>
    <w:r>
      <w:rPr>
        <w:rFonts w:ascii="Times New Roman" w:eastAsia="Times New Roman" w:hAnsi="Times New Roman" w:cs="Times New Roman"/>
        <w:i/>
        <w:sz w:val="20"/>
        <w:szCs w:val="20"/>
      </w:rPr>
      <w:tab/>
      <w:t>Vol. 5, No. 1, Tahun 2025</w:t>
    </w:r>
  </w:p>
  <w:p w14:paraId="6AECAC2B" w14:textId="77777777" w:rsidR="005A70FE" w:rsidRDefault="005A70FE" w:rsidP="00FB667A">
    <w:pPr>
      <w:pBdr>
        <w:bottom w:val="single" w:sz="6" w:space="1" w:color="000000"/>
      </w:pBdr>
      <w:tabs>
        <w:tab w:val="left" w:pos="1260"/>
      </w:tabs>
      <w:spacing w:line="240" w:lineRule="auto"/>
      <w:jc w:val="both"/>
      <w:rPr>
        <w:rFonts w:ascii="Times New Roman" w:eastAsia="Times New Roman" w:hAnsi="Times New Roman" w:cs="Times New Roman"/>
        <w:sz w:val="20"/>
        <w:szCs w:val="20"/>
      </w:rPr>
    </w:pPr>
  </w:p>
  <w:p w14:paraId="1495D314" w14:textId="77777777" w:rsidR="005A70FE" w:rsidRDefault="00A06DA7">
    <w:pPr>
      <w:pBdr>
        <w:top w:val="nil"/>
        <w:left w:val="nil"/>
        <w:bottom w:val="nil"/>
        <w:right w:val="nil"/>
        <w:between w:val="nil"/>
      </w:pBdr>
      <w:tabs>
        <w:tab w:val="center" w:pos="4513"/>
        <w:tab w:val="right" w:pos="9026"/>
      </w:tabs>
      <w:spacing w:line="240" w:lineRule="auto"/>
      <w:rPr>
        <w:rFonts w:ascii="Cambria" w:eastAsia="Cambria" w:hAnsi="Cambria" w:cs="Cambria"/>
        <w:color w:val="000000"/>
      </w:rPr>
    </w:pPr>
    <w:r>
      <w:rPr>
        <w:noProof/>
        <w:lang w:val="en-US" w:eastAsia="en-US"/>
      </w:rPr>
      <mc:AlternateContent>
        <mc:Choice Requires="wps">
          <w:drawing>
            <wp:anchor distT="0" distB="0" distL="114300" distR="114300" simplePos="0" relativeHeight="251658240" behindDoc="0" locked="0" layoutInCell="1" hidden="0" allowOverlap="1" wp14:anchorId="3BC49BFA" wp14:editId="00A0A4AF">
              <wp:simplePos x="0" y="0"/>
              <wp:positionH relativeFrom="column">
                <wp:posOffset>12701</wp:posOffset>
              </wp:positionH>
              <wp:positionV relativeFrom="paragraph">
                <wp:posOffset>88900</wp:posOffset>
              </wp:positionV>
              <wp:extent cx="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2650743" y="3780000"/>
                        <a:ext cx="5390515" cy="0"/>
                      </a:xfrm>
                      <a:prstGeom prst="straightConnector1">
                        <a:avLst/>
                      </a:prstGeom>
                      <a:noFill/>
                      <a:ln>
                        <a:noFill/>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0" cy="12700"/>
              <wp:effectExtent b="0" l="0" r="0" t="0"/>
              <wp:wrapNone/>
              <wp:docPr id="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75A57C" w14:textId="77777777" w:rsidR="005A70FE" w:rsidRDefault="00A06DA7">
    <w:r>
      <w:rPr>
        <w:noProof/>
        <w:lang w:val="en-US" w:eastAsia="en-US"/>
      </w:rPr>
      <mc:AlternateContent>
        <mc:Choice Requires="wps">
          <w:drawing>
            <wp:anchor distT="0" distB="0" distL="114300" distR="114300" simplePos="0" relativeHeight="251659264" behindDoc="0" locked="0" layoutInCell="1" hidden="0" allowOverlap="1" wp14:anchorId="2DDA7F67" wp14:editId="3256643E">
              <wp:simplePos x="0" y="0"/>
              <wp:positionH relativeFrom="column">
                <wp:posOffset>-25399</wp:posOffset>
              </wp:positionH>
              <wp:positionV relativeFrom="paragraph">
                <wp:posOffset>38100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2650743" y="3780000"/>
                        <a:ext cx="5390515" cy="0"/>
                      </a:xfrm>
                      <a:prstGeom prst="straightConnector1">
                        <a:avLst/>
                      </a:prstGeom>
                      <a:noFill/>
                      <a:ln>
                        <a:noFill/>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-25399</wp:posOffset>
              </wp:positionH>
              <wp:positionV relativeFrom="paragraph">
                <wp:posOffset>38100</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lang w:val="en-US" w:eastAsia="en-US"/>
      </w:rPr>
      <w:drawing>
        <wp:anchor distT="0" distB="0" distL="114300" distR="114300" simplePos="0" relativeHeight="251660288" behindDoc="0" locked="0" layoutInCell="1" hidden="0" allowOverlap="1" wp14:anchorId="37506AFD" wp14:editId="2325408B">
          <wp:simplePos x="0" y="0"/>
          <wp:positionH relativeFrom="column">
            <wp:posOffset>-1076321</wp:posOffset>
          </wp:positionH>
          <wp:positionV relativeFrom="paragraph">
            <wp:posOffset>-457196</wp:posOffset>
          </wp:positionV>
          <wp:extent cx="7524115" cy="1539240"/>
          <wp:effectExtent l="9525" t="9525" r="9525" b="9525"/>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1284" b="7181"/>
                  <a:stretch>
                    <a:fillRect/>
                  </a:stretch>
                </pic:blipFill>
                <pic:spPr>
                  <a:xfrm>
                    <a:off x="0" y="0"/>
                    <a:ext cx="7524115" cy="1539240"/>
                  </a:xfrm>
                  <a:prstGeom prst="rect">
                    <a:avLst/>
                  </a:prstGeom>
                  <a:ln w="9525">
                    <a:solidFill>
                      <a:srgbClr val="002060"/>
                    </a:solidFill>
                    <a:prstDash val="soli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D125F"/>
    <w:multiLevelType w:val="multilevel"/>
    <w:tmpl w:val="DF50B38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0FE"/>
    <w:rsid w:val="000F5186"/>
    <w:rsid w:val="001C196E"/>
    <w:rsid w:val="002B6494"/>
    <w:rsid w:val="00354B9C"/>
    <w:rsid w:val="003D011A"/>
    <w:rsid w:val="00427402"/>
    <w:rsid w:val="00484EA6"/>
    <w:rsid w:val="0054275A"/>
    <w:rsid w:val="005A70FE"/>
    <w:rsid w:val="006B27A7"/>
    <w:rsid w:val="00896965"/>
    <w:rsid w:val="00935CFE"/>
    <w:rsid w:val="00A06DA7"/>
    <w:rsid w:val="00A17E79"/>
    <w:rsid w:val="00B47D7A"/>
    <w:rsid w:val="00C65848"/>
    <w:rsid w:val="00CB2EF3"/>
    <w:rsid w:val="00D24311"/>
    <w:rsid w:val="00D35AF3"/>
    <w:rsid w:val="00DF2F97"/>
    <w:rsid w:val="00E75C15"/>
    <w:rsid w:val="00F31EC1"/>
    <w:rsid w:val="00FB66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7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 w:eastAsia="en-ID"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line="240" w:lineRule="auto"/>
      <w:outlineLvl w:val="0"/>
    </w:pPr>
    <w:rPr>
      <w:rFonts w:ascii="Times New Roman" w:eastAsia="Times New Roman" w:hAnsi="Times New Roman" w:cs="Times New Roman"/>
      <w:b/>
      <w:i/>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line="240" w:lineRule="auto"/>
      <w:jc w:val="center"/>
    </w:pPr>
    <w:rPr>
      <w:b/>
      <w:sz w:val="20"/>
      <w:szCs w:val="20"/>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rPr>
      <w:rFonts w:ascii="Times New Roman" w:hAnsi="Times New Roman" w:cs="Times New Roman"/>
      <w:b/>
      <w:i/>
      <w:w w:val="100"/>
      <w:position w:val="-1"/>
      <w:sz w:val="20"/>
      <w:szCs w:val="20"/>
      <w:effect w:val="none"/>
      <w:vertAlign w:val="baseline"/>
      <w:cs w:val="0"/>
      <w:em w:val="none"/>
    </w:rPr>
  </w:style>
  <w:style w:type="paragraph" w:styleId="BalloonText">
    <w:name w:val="Balloon Text"/>
    <w:basedOn w:val="Normal"/>
    <w:qFormat/>
    <w:pPr>
      <w:suppressAutoHyphens/>
      <w:spacing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er">
    <w:name w:val="footer"/>
    <w:basedOn w:val="Normal"/>
    <w:uiPriority w:val="99"/>
    <w:qFormat/>
    <w:pPr>
      <w:tabs>
        <w:tab w:val="center" w:pos="4680"/>
        <w:tab w:val="right" w:pos="9360"/>
      </w:tabs>
      <w:suppressAutoHyphens/>
      <w:spacing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uiPriority w:val="99"/>
    <w:rPr>
      <w:w w:val="100"/>
      <w:position w:val="-1"/>
      <w:effect w:val="none"/>
      <w:vertAlign w:val="baseline"/>
      <w:cs w:val="0"/>
      <w:em w:val="none"/>
    </w:rPr>
  </w:style>
  <w:style w:type="paragraph" w:styleId="Header">
    <w:name w:val="header"/>
    <w:basedOn w:val="Normal"/>
    <w:qFormat/>
    <w:pPr>
      <w:tabs>
        <w:tab w:val="center" w:pos="4513"/>
        <w:tab w:val="right" w:pos="9026"/>
      </w:tabs>
      <w:suppressAutoHyphens/>
      <w:spacing w:line="240" w:lineRule="auto"/>
      <w:ind w:leftChars="-1" w:left="-1" w:hangingChars="1" w:hanging="1"/>
      <w:textDirection w:val="btLr"/>
      <w:textAlignment w:val="top"/>
      <w:outlineLvl w:val="0"/>
    </w:pPr>
    <w:rPr>
      <w:position w:val="-1"/>
      <w:lang w:val="id-ID" w:eastAsia="en-US"/>
    </w:rPr>
  </w:style>
  <w:style w:type="character" w:customStyle="1" w:styleId="HeaderChar">
    <w:name w:val="Header Char"/>
    <w:rPr>
      <w:w w:val="100"/>
      <w:position w:val="-1"/>
      <w:effect w:val="none"/>
      <w:vertAlign w:val="baseline"/>
      <w:cs w:val="0"/>
      <w:em w:val="none"/>
      <w:lang w:val="id-ID"/>
    </w:rPr>
  </w:style>
  <w:style w:type="character" w:customStyle="1" w:styleId="TitleChar">
    <w:name w:val="Title Char"/>
    <w:rPr>
      <w:b/>
      <w:w w:val="100"/>
      <w:position w:val="-1"/>
      <w:sz w:val="20"/>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pPr>
      <w:suppressAutoHyphens/>
      <w:spacing w:after="200"/>
      <w:ind w:leftChars="-1" w:left="720" w:hangingChars="1" w:hanging="1"/>
      <w:contextualSpacing/>
      <w:textDirection w:val="btLr"/>
      <w:textAlignment w:val="top"/>
      <w:outlineLvl w:val="0"/>
    </w:pPr>
    <w:rPr>
      <w:position w:val="-1"/>
      <w:lang w:val="en-US" w:eastAsia="en-US"/>
    </w:rPr>
  </w:style>
  <w:style w:type="character" w:customStyle="1" w:styleId="ListParagraphChar">
    <w:name w:val="List Paragraph Char"/>
    <w:rPr>
      <w:w w:val="100"/>
      <w:position w:val="-1"/>
      <w:effect w:val="none"/>
      <w:vertAlign w:val="baseline"/>
      <w:cs w:val="0"/>
      <w:em w:val="none"/>
    </w:rPr>
  </w:style>
  <w:style w:type="character" w:customStyle="1" w:styleId="TitleChar1">
    <w:name w:val="Title Char1"/>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customStyle="1" w:styleId="PageNumber1">
    <w:name w:val="Page Number1"/>
    <w:basedOn w:val="Normal"/>
    <w:pPr>
      <w:spacing w:line="240" w:lineRule="auto"/>
      <w:ind w:leftChars="-1" w:left="-1" w:hangingChars="1" w:hanging="1"/>
      <w:jc w:val="center"/>
      <w:textDirection w:val="btLr"/>
      <w:textAlignment w:val="top"/>
      <w:outlineLvl w:val="0"/>
    </w:pPr>
    <w:rPr>
      <w:rFonts w:ascii="Times" w:hAnsi="Times" w:cs="Times New Roman"/>
      <w:position w:val="-1"/>
      <w:sz w:val="24"/>
      <w:szCs w:val="20"/>
      <w:lang w:val="en-US" w:eastAsia="ar-SA"/>
    </w:r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hAnsi="Times New Roman" w:cs="Times New Roman"/>
      <w:position w:val="-1"/>
      <w:sz w:val="24"/>
      <w:szCs w:val="24"/>
      <w:lang w:val="id-ID" w:eastAsia="id-ID"/>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 w:eastAsia="en-ID"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spacing w:line="240" w:lineRule="auto"/>
      <w:outlineLvl w:val="0"/>
    </w:pPr>
    <w:rPr>
      <w:rFonts w:ascii="Times New Roman" w:eastAsia="Times New Roman" w:hAnsi="Times New Roman" w:cs="Times New Roman"/>
      <w:b/>
      <w:i/>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line="240" w:lineRule="auto"/>
      <w:jc w:val="center"/>
    </w:pPr>
    <w:rPr>
      <w:b/>
      <w:sz w:val="20"/>
      <w:szCs w:val="20"/>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rPr>
      <w:rFonts w:ascii="Times New Roman" w:hAnsi="Times New Roman" w:cs="Times New Roman"/>
      <w:b/>
      <w:i/>
      <w:w w:val="100"/>
      <w:position w:val="-1"/>
      <w:sz w:val="20"/>
      <w:szCs w:val="20"/>
      <w:effect w:val="none"/>
      <w:vertAlign w:val="baseline"/>
      <w:cs w:val="0"/>
      <w:em w:val="none"/>
    </w:rPr>
  </w:style>
  <w:style w:type="paragraph" w:styleId="BalloonText">
    <w:name w:val="Balloon Text"/>
    <w:basedOn w:val="Normal"/>
    <w:qFormat/>
    <w:pPr>
      <w:suppressAutoHyphens/>
      <w:spacing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er">
    <w:name w:val="footer"/>
    <w:basedOn w:val="Normal"/>
    <w:uiPriority w:val="99"/>
    <w:qFormat/>
    <w:pPr>
      <w:tabs>
        <w:tab w:val="center" w:pos="4680"/>
        <w:tab w:val="right" w:pos="9360"/>
      </w:tabs>
      <w:suppressAutoHyphens/>
      <w:spacing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uiPriority w:val="99"/>
    <w:rPr>
      <w:w w:val="100"/>
      <w:position w:val="-1"/>
      <w:effect w:val="none"/>
      <w:vertAlign w:val="baseline"/>
      <w:cs w:val="0"/>
      <w:em w:val="none"/>
    </w:rPr>
  </w:style>
  <w:style w:type="paragraph" w:styleId="Header">
    <w:name w:val="header"/>
    <w:basedOn w:val="Normal"/>
    <w:qFormat/>
    <w:pPr>
      <w:tabs>
        <w:tab w:val="center" w:pos="4513"/>
        <w:tab w:val="right" w:pos="9026"/>
      </w:tabs>
      <w:suppressAutoHyphens/>
      <w:spacing w:line="240" w:lineRule="auto"/>
      <w:ind w:leftChars="-1" w:left="-1" w:hangingChars="1" w:hanging="1"/>
      <w:textDirection w:val="btLr"/>
      <w:textAlignment w:val="top"/>
      <w:outlineLvl w:val="0"/>
    </w:pPr>
    <w:rPr>
      <w:position w:val="-1"/>
      <w:lang w:val="id-ID" w:eastAsia="en-US"/>
    </w:rPr>
  </w:style>
  <w:style w:type="character" w:customStyle="1" w:styleId="HeaderChar">
    <w:name w:val="Header Char"/>
    <w:rPr>
      <w:w w:val="100"/>
      <w:position w:val="-1"/>
      <w:effect w:val="none"/>
      <w:vertAlign w:val="baseline"/>
      <w:cs w:val="0"/>
      <w:em w:val="none"/>
      <w:lang w:val="id-ID"/>
    </w:rPr>
  </w:style>
  <w:style w:type="character" w:customStyle="1" w:styleId="TitleChar">
    <w:name w:val="Title Char"/>
    <w:rPr>
      <w:b/>
      <w:w w:val="100"/>
      <w:position w:val="-1"/>
      <w:sz w:val="20"/>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pPr>
      <w:suppressAutoHyphens/>
      <w:spacing w:after="200"/>
      <w:ind w:leftChars="-1" w:left="720" w:hangingChars="1" w:hanging="1"/>
      <w:contextualSpacing/>
      <w:textDirection w:val="btLr"/>
      <w:textAlignment w:val="top"/>
      <w:outlineLvl w:val="0"/>
    </w:pPr>
    <w:rPr>
      <w:position w:val="-1"/>
      <w:lang w:val="en-US" w:eastAsia="en-US"/>
    </w:rPr>
  </w:style>
  <w:style w:type="character" w:customStyle="1" w:styleId="ListParagraphChar">
    <w:name w:val="List Paragraph Char"/>
    <w:rPr>
      <w:w w:val="100"/>
      <w:position w:val="-1"/>
      <w:effect w:val="none"/>
      <w:vertAlign w:val="baseline"/>
      <w:cs w:val="0"/>
      <w:em w:val="none"/>
    </w:rPr>
  </w:style>
  <w:style w:type="character" w:customStyle="1" w:styleId="TitleChar1">
    <w:name w:val="Title Char1"/>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customStyle="1" w:styleId="PageNumber1">
    <w:name w:val="Page Number1"/>
    <w:basedOn w:val="Normal"/>
    <w:pPr>
      <w:spacing w:line="240" w:lineRule="auto"/>
      <w:ind w:leftChars="-1" w:left="-1" w:hangingChars="1" w:hanging="1"/>
      <w:jc w:val="center"/>
      <w:textDirection w:val="btLr"/>
      <w:textAlignment w:val="top"/>
      <w:outlineLvl w:val="0"/>
    </w:pPr>
    <w:rPr>
      <w:rFonts w:ascii="Times" w:hAnsi="Times" w:cs="Times New Roman"/>
      <w:position w:val="-1"/>
      <w:sz w:val="24"/>
      <w:szCs w:val="20"/>
      <w:lang w:val="en-US" w:eastAsia="ar-SA"/>
    </w:r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hAnsi="Times New Roman" w:cs="Times New Roman"/>
      <w:position w:val="-1"/>
      <w:sz w:val="24"/>
      <w:szCs w:val="24"/>
      <w:lang w:val="id-ID" w:eastAsia="id-ID"/>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who.int/health-topics/adolescent-health" TargetMode="Externa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hhNXXPH7jxGQUpee9z693vKdPA==">CgMxLjAyDmgueWpwdDhhbm9jZjcyMg5oLnYzdWMyM2E5MjVwZDIOaC51bzZpMTg0MThiNXQyDmgubzhrenN3aGdkZGR5Mg5oLjIxdndjamt0emFxcTIOaC5lYTBjZmllaDFobGwyDmgudmE0ZzY1b2lmdHk5Mg5oLm1ndHQweDlscnplbjIOaC5pb245aHhuN3dmOWwyDmguYjQ5cXk0eGR0eWpmOAByITE0NlhGMWkzVF9wWlBTSFpXMVBYNjAyZE5GR1AzeFd3aA==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3014</Words>
  <Characters>17182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Modern 14</cp:lastModifiedBy>
  <cp:revision>2</cp:revision>
  <dcterms:created xsi:type="dcterms:W3CDTF">2025-12-10T14:38:00Z</dcterms:created>
  <dcterms:modified xsi:type="dcterms:W3CDTF">2025-12-10T14:38:00Z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1033-11.2.0.8942</vt:lpwstr>
  </property>
</Properties>
</file>