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200" w:before="0"/>
        <w:jc w:val="center"/>
      </w:pPr>
      <w:r>
        <w:rPr>
          <w:rFonts w:ascii="Calibri" w:cs="Calibri" w:eastAsia="Calibri" w:hAnsi="Calibri"/>
          <w:b/>
          <w:bCs/>
          <w:color w:val="1F3864"/>
          <w:spacing w:val="60"/>
          <w:sz w:val="28"/>
          <w:szCs w:val="28"/>
        </w:rPr>
        <w:t xml:space="preserve">ARC PRIZE 2026 — PAPER TRACK</w:t>
      </w:r>
    </w:p>
    <w:p>
      <w:pPr>
        <w:spacing w:after="200" w:before="0"/>
        <w:jc w:val="center"/>
      </w:pPr>
      <w:r>
        <w:rPr>
          <w:rFonts w:ascii="Calibri" w:cs="Calibri" w:eastAsia="Calibri" w:hAnsi="Calibri"/>
          <w:b/>
          <w:bCs/>
          <w:color w:val="1A1A1A"/>
          <w:sz w:val="44"/>
          <w:szCs w:val="44"/>
        </w:rPr>
        <w:t xml:space="preserve">Strategic Blueprint for a High-Rubric Submission</w:t>
      </w:r>
    </w:p>
    <w:p>
      <w:pPr>
        <w:spacing w:after="600" w:before="0"/>
        <w:jc w:val="center"/>
      </w:pPr>
      <w:r>
        <w:rPr>
          <w:rFonts w:ascii="Calibri" w:cs="Calibri" w:eastAsia="Calibri" w:hAnsi="Calibri"/>
          <w:i/>
          <w:iCs/>
          <w:color w:val="404040"/>
          <w:sz w:val="28"/>
          <w:szCs w:val="28"/>
        </w:rPr>
        <w:t xml:space="preserve">Hybrid Theory-Based Agents under Core-Knowledge Priors</w:t>
      </w:r>
    </w:p>
    <w:p>
      <w:pPr>
        <w:spacing w:after="1200" w:before="0" w:line="360"/>
        <w:jc w:val="center"/>
      </w:pPr>
      <w:r>
        <w:rPr>
          <w:rFonts w:ascii="Calibri" w:cs="Calibri" w:eastAsia="Calibri" w:hAnsi="Calibri"/>
          <w:i/>
          <w:iCs/>
          <w:color w:val="595959"/>
          <w:sz w:val="22"/>
          <w:szCs w:val="22"/>
        </w:rPr>
        <w:t xml:space="preserve">An end-to-end design document for an interactive-reasoning agent on ARC-AGI-3, optimized for the six-criterion judging rubric (Accuracy · Universality · Progress · Theory · Completeness · Novelty).</w:t>
      </w:r>
    </w:p>
    <w:p>
      <w:pPr>
        <w:jc w:val="center"/>
      </w:pPr>
      <w:r>
        <w:rPr>
          <w:rFonts w:ascii="Calibri" w:cs="Calibri" w:eastAsia="Calibri" w:hAnsi="Calibri"/>
          <w:b/>
          <w:bCs/>
          <w:sz w:val="22"/>
          <w:szCs w:val="22"/>
        </w:rPr>
        <w:t xml:space="preserve">Author:  Nay Linn Aung</w:t>
      </w:r>
    </w:p>
    <w:p>
      <w:pPr>
        <w:jc w:val="center"/>
      </w:pPr>
      <w:r>
        <w:rPr>
          <w:rFonts w:ascii="Calibri" w:cs="Calibri" w:eastAsia="Calibri" w:hAnsi="Calibri"/>
          <w:color w:val="595959"/>
          <w:sz w:val="20"/>
          <w:szCs w:val="20"/>
        </w:rPr>
        <w:t xml:space="preserve">Hood College — M.S. Computer Science (AI / Data Science)</w:t>
      </w:r>
    </w:p>
    <w:p>
      <w:pPr>
        <w:spacing w:after="600" w:before="60"/>
        <w:jc w:val="center"/>
      </w:pPr>
      <w:r>
        <w:rPr>
          <w:rFonts w:ascii="Calibri" w:cs="Calibri" w:eastAsia="Calibri" w:hAnsi="Calibri"/>
          <w:color w:val="595959"/>
          <w:sz w:val="20"/>
          <w:szCs w:val="20"/>
        </w:rPr>
        <w:t xml:space="preserve">Kaggle Team: Nay Linn Aung   ·   Track: Paper   ·   Benchmark: ARC-AGI-3</w:t>
      </w:r>
    </w:p>
    <w:p>
      <w:pPr>
        <w:jc w:val="center"/>
      </w:pPr>
      <w:r>
        <w:rPr>
          <w:rFonts w:ascii="Calibri" w:cs="Calibri" w:eastAsia="Calibri" w:hAnsi="Calibri"/>
          <w:i/>
          <w:iCs/>
          <w:color w:val="808080"/>
          <w:sz w:val="18"/>
          <w:szCs w:val="18"/>
        </w:rPr>
        <w:t xml:space="preserve">Document Version 1.0   ·   Status: Draft for internal review   ·   April 25, 2026</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Field</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Document title</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ARC Prize 2026 – Paper Track: Strategic Blueprint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Target competition</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kaggle.com/competitions/arc-prize-2026-paper-track</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Benchmark</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ARC-AGI-3 (Interactive Reasoning Benchmark; arXiv:2603.24621)</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Submission deadline</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November 9, 2026, 18:59 EST (Kaggle Paper Track)</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Writeup word limit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1,500 words (this blueprint is the source document; a compressed writeup will be derived from it)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Compute target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Single consumer GPU (RTX 4070 / 4090 class), offline, no external APIs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License (mandatory)</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CC-BY-4.0 for both writeup AND source code (Kaggle Competition-Specific Rules §5.a.1)</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Status</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v1.0 – Draft for internal review</w:t>
            </w:r>
          </w:p>
        </w:tc>
      </w:tr>
    </w:tbl>
    <w:p>
      <w:pPr>
        <w:spacing w:after="160" w:before="0"/>
      </w:pPr>
      <w:r>
        <w:t xml:space="preserve"/>
      </w:r>
    </w:p>
    <w:p>
      <w:pPr>
        <w:pStyle w:val="Heading2"/>
        <w:spacing w:after="100" w:before="280"/>
      </w:pPr>
      <w:r>
        <w:rPr>
          <w:rFonts w:ascii="Calibri" w:cs="Calibri" w:eastAsia="Calibri" w:hAnsi="Calibri"/>
          <w:b/>
          <w:bCs/>
          <w:color w:val="1F3864"/>
          <w:sz w:val="26"/>
          <w:szCs w:val="26"/>
        </w:rPr>
        <w:t xml:space="preserve">Reading guide</w:t>
      </w:r>
    </w:p>
    <w:p>
      <w:pPr>
        <w:spacing w:after="60" w:before="60" w:line="300"/>
        <w:jc w:val="left"/>
      </w:pPr>
      <w:r>
        <w:rPr>
          <w:rFonts w:ascii="Calibri" w:cs="Calibri" w:eastAsia="Calibri" w:hAnsi="Calibri"/>
          <w:b w:val="false"/>
          <w:bCs w:val="false"/>
          <w:i w:val="false"/>
          <w:iCs w:val="false"/>
          <w:sz w:val="22"/>
          <w:szCs w:val="22"/>
        </w:rPr>
        <w:t xml:space="preserve">This blueprint is organized as ten substantive sections plus appendices. Sections 1–5 establish the conceptual position and architecture; sections 6–7 enumerate the engineering risks; sections 8–10 define the acceptance, test, and compliance posture. The appendix maps every design choice back to the six rubric criteria the judges will score against.</w:t>
      </w:r>
    </w:p>
    <w:p>
      <w:pPr>
        <w:spacing w:after="60" w:before="60" w:line="300"/>
        <w:jc w:val="left"/>
      </w:pPr>
      <w:r>
        <w:rPr>
          <w:rFonts w:ascii="Calibri" w:cs="Calibri" w:eastAsia="Calibri" w:hAnsi="Calibri"/>
          <w:b/>
          <w:bCs/>
          <w:sz w:val="22"/>
          <w:szCs w:val="22"/>
        </w:rPr>
        <w:t xml:space="preserve">Audit notes. </w:t>
      </w:r>
      <w:r>
        <w:rPr>
          <w:rFonts w:ascii="Calibri" w:cs="Calibri" w:eastAsia="Calibri" w:hAnsi="Calibri"/>
          <w:sz w:val="22"/>
          <w:szCs w:val="22"/>
        </w:rPr>
        <w:t xml:space="preserve">Every </w:t>
      </w:r>
      <w:r>
        <w:rPr>
          <w:rFonts w:ascii="Calibri" w:cs="Calibri" w:eastAsia="Calibri" w:hAnsi="Calibri"/>
          <w:i/>
          <w:iCs/>
          <w:sz w:val="22"/>
          <w:szCs w:val="22"/>
        </w:rPr>
        <w:t xml:space="preserve">externally-sourced </w:t>
      </w:r>
      <w:r>
        <w:rPr>
          <w:rFonts w:ascii="Calibri" w:cs="Calibri" w:eastAsia="Calibri" w:hAnsi="Calibri"/>
          <w:sz w:val="22"/>
          <w:szCs w:val="22"/>
        </w:rPr>
        <w:t xml:space="preserve">quantitative claim in this document (RHAE definition, frontier LLM scores, preview-competition results, license terms, deadlines) is grounded in a primary source: the ARC Prize Foundation's published paper (arXiv:2603.24621), the official toolkit on GitHub, the Kaggle competition pages, or peer-reviewed literature. Internal design parameters (K=64, RNG seed, 8-sample Monte-Carlo, etc.) are design choices stated explicitly as such. Where the design extrapolates beyond verified facts (e.g., expected agent performance), the language is hedged and the assumption is logged in §6.</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Pre-Solution Brief: Assumptions, Edge Cases, Failure Modes</w:t>
      </w:r>
    </w:p>
    <w:p>
      <w:pPr>
        <w:spacing w:after="60" w:before="60" w:line="300"/>
        <w:jc w:val="left"/>
      </w:pPr>
      <w:r>
        <w:rPr>
          <w:rFonts w:ascii="Calibri" w:cs="Calibri" w:eastAsia="Calibri" w:hAnsi="Calibri"/>
          <w:b w:val="false"/>
          <w:bCs w:val="false"/>
          <w:i w:val="false"/>
          <w:iCs w:val="false"/>
          <w:sz w:val="22"/>
          <w:szCs w:val="22"/>
        </w:rPr>
        <w:t xml:space="preserve">Per engineering convention, the strategy is preceded by an explicit declaration of the assumptions it depends on, the edge cases it must survive, and the failure modes that will be actively monitored. These are restated in §6 (Assumptions) and §7 (Risks) with mitigations.</w:t>
      </w:r>
    </w:p>
    <w:p>
      <w:pPr>
        <w:pStyle w:val="Heading2"/>
        <w:spacing w:after="100" w:before="280"/>
      </w:pPr>
      <w:r>
        <w:rPr>
          <w:rFonts w:ascii="Calibri" w:cs="Calibri" w:eastAsia="Calibri" w:hAnsi="Calibri"/>
          <w:b/>
          <w:bCs/>
          <w:color w:val="1F3864"/>
          <w:sz w:val="26"/>
          <w:szCs w:val="26"/>
        </w:rP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Assumption</w:t>
            </w:r>
          </w:p>
        </w:tc>
        <w:tc>
          <w:tcPr>
            <w:tcW w:type="dxa" w:w="4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Justification</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A1</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 submission targets ARC-AGI-3, not ARC-AGI-2.</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AGI-2 is approaching a saturating ceiling (~54% by GPT-5.2 Pro per ARC Prize 2025 results). AGI-3 frontier ceiling is &lt;1%, so the rubric criteria of Progress and Novelty are easier to score on AGI-3.</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A2</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 deliverable is the strategic blueprint; the public 1,500-word writeup is a downstream artifact.</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Competition rules cap the writeup at 1,500 words. The 10-section design brief required here cannot fit that budget; it is the source-of-truth from which the writeup will be distilled.</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A3</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Compute envelope = single consumer GPU at evaluation time.</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Aligns with all three 2025 Paper Award winners (TRM 7M params, CompressARC 76K params, others) and with Kaggle's offline evaluation harness.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A4</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Allowed priors are restricted to Chollet's Core Knowledge priors.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Explicit ARC design constraint; pretrained language models that smuggle in trivia/heuristics are inadmissible per the rubric's Universality criterion.</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A5</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RHAE's quadratic penalty makes brute force a strictly dominated strategy.</w:t>
            </w:r>
          </w:p>
        </w:tc>
        <w:tc>
          <w:tcPr>
            <w:tcW w:type="dxa" w:w="4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Verified from the ARC-AGI-3 technical report: RHAE = (human_actions / AI_actions)² capped at 1.0. A 5× action overshoot collapses score to 4%; a 10× overshoot to 1%.</w:t>
            </w:r>
          </w:p>
        </w:tc>
      </w:tr>
    </w:tbl>
    <w:p>
      <w:pPr>
        <w:pStyle w:val="Heading2"/>
        <w:spacing w:after="100" w:before="280"/>
      </w:pPr>
      <w:r>
        <w:rPr>
          <w:rFonts w:ascii="Calibri" w:cs="Calibri" w:eastAsia="Calibri" w:hAnsi="Calibri"/>
          <w:b/>
          <w:bCs/>
          <w:color w:val="1F3864"/>
          <w:sz w:val="26"/>
          <w:szCs w:val="26"/>
        </w:rPr>
        <w:t xml:space="preserve">Edge cases</w:t>
      </w:r>
    </w:p>
    <w:p>
      <w:pPr>
        <w:pStyle w:val="ListParagraph"/>
        <w:numPr>
          <w:ilvl w:val="0"/>
          <w:numId w:val="2"/>
        </w:numPr>
        <w:spacing w:after="30" w:before="30" w:line="300"/>
      </w:pPr>
      <w:r>
        <w:rPr>
          <w:rFonts w:ascii="Calibri" w:cs="Calibri" w:eastAsia="Calibri" w:hAnsi="Calibri"/>
          <w:sz w:val="22"/>
          <w:szCs w:val="22"/>
        </w:rPr>
        <w:t xml:space="preserve">Heterogeneous action spaces. Some games use only ACTION1–4; others require ACTION5 (interact) or ACTION6 with (x, y) pixel coordinates. The agent must self-discover which actions are alive in a given environment by reading env.action_space.</w:t>
      </w:r>
    </w:p>
    <w:p>
      <w:pPr>
        <w:pStyle w:val="ListParagraph"/>
        <w:numPr>
          <w:ilvl w:val="0"/>
          <w:numId w:val="2"/>
        </w:numPr>
        <w:spacing w:after="30" w:before="30" w:line="300"/>
      </w:pPr>
      <w:r>
        <w:rPr>
          <w:rFonts w:ascii="Calibri" w:cs="Calibri" w:eastAsia="Calibri" w:hAnsi="Calibri"/>
          <w:sz w:val="22"/>
          <w:szCs w:val="22"/>
        </w:rPr>
        <w:t xml:space="preserve">Exploit asymmetry. Humans can occasionally clear a level in 2 actions where the intended path is 20. The 1.0× cap on per-level RHAE protects the score; the agent must not over-prioritize finding such exploits at the expense of generalizing strategies.</w:t>
      </w:r>
    </w:p>
    <w:p>
      <w:pPr>
        <w:pStyle w:val="ListParagraph"/>
        <w:numPr>
          <w:ilvl w:val="0"/>
          <w:numId w:val="2"/>
        </w:numPr>
        <w:spacing w:after="30" w:before="30" w:line="300"/>
      </w:pPr>
      <w:r>
        <w:rPr>
          <w:rFonts w:ascii="Calibri" w:cs="Calibri" w:eastAsia="Calibri" w:hAnsi="Calibri"/>
          <w:sz w:val="22"/>
          <w:szCs w:val="22"/>
        </w:rPr>
        <w:t xml:space="preserve">Stochastic transitions. Not all dynamics are deterministic from action alone. The world model must support a probabilistic transition kernel rather than a single deterministic next-state.</w:t>
      </w:r>
    </w:p>
    <w:p>
      <w:pPr>
        <w:pStyle w:val="ListParagraph"/>
        <w:numPr>
          <w:ilvl w:val="0"/>
          <w:numId w:val="2"/>
        </w:numPr>
        <w:spacing w:after="30" w:before="30" w:line="300"/>
      </w:pPr>
      <w:r>
        <w:rPr>
          <w:rFonts w:ascii="Calibri" w:cs="Calibri" w:eastAsia="Calibri" w:hAnsi="Calibri"/>
          <w:sz w:val="22"/>
          <w:szCs w:val="22"/>
        </w:rPr>
        <w:t xml:space="preserve">Long-horizon credit assignment. Levels with hundreds of actions strain naive Monte Carlo backups. Hierarchical decomposition (subgoal discovery) is needed.</w:t>
      </w:r>
    </w:p>
    <w:p>
      <w:pPr>
        <w:pStyle w:val="ListParagraph"/>
        <w:numPr>
          <w:ilvl w:val="0"/>
          <w:numId w:val="2"/>
        </w:numPr>
        <w:spacing w:after="30" w:before="30" w:line="300"/>
      </w:pPr>
      <w:r>
        <w:rPr>
          <w:rFonts w:ascii="Calibri" w:cs="Calibri" w:eastAsia="Calibri" w:hAnsi="Calibri"/>
          <w:sz w:val="22"/>
          <w:szCs w:val="22"/>
        </w:rPr>
        <w:t xml:space="preserve">Trivial early levels. Early levels are intentionally easy and may saturate at 1.0× human efficiency for many agents, providing little discriminative signal — the writeup must defend why rubric scores still benefit from solving them.</w:t>
      </w:r>
    </w:p>
    <w:p>
      <w:pPr>
        <w:pStyle w:val="ListParagraph"/>
        <w:numPr>
          <w:ilvl w:val="0"/>
          <w:numId w:val="2"/>
        </w:numPr>
        <w:spacing w:after="30" w:before="30" w:line="300"/>
      </w:pPr>
      <w:r>
        <w:rPr>
          <w:rFonts w:ascii="Calibri" w:cs="Calibri" w:eastAsia="Calibri" w:hAnsi="Calibri"/>
          <w:sz w:val="22"/>
          <w:szCs w:val="22"/>
        </w:rPr>
        <w:t xml:space="preserve">Hidden environment holdout. The private leaderboard tests environments unseen during development. Any heuristic tuned to the public 150+ environments risks zero transfer.</w:t>
      </w:r>
    </w:p>
    <w:p>
      <w:pPr>
        <w:pStyle w:val="Heading2"/>
        <w:spacing w:after="100" w:before="280"/>
      </w:pPr>
      <w:r>
        <w:rPr>
          <w:rFonts w:ascii="Calibri" w:cs="Calibri" w:eastAsia="Calibri" w:hAnsi="Calibri"/>
          <w:b/>
          <w:bCs/>
          <w:color w:val="1F3864"/>
          <w:sz w:val="26"/>
          <w:szCs w:val="26"/>
        </w:rPr>
        <w:t xml:space="preserve">Failure modes (FM)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41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ID</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Failure mode</w:t>
            </w:r>
          </w:p>
        </w:tc>
        <w:tc>
          <w:tcPr>
            <w:tcW w:type="dxa" w:w="4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Surface signal</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FM-1</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Search explosion in symbolic program/rule synthesis.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Wall-clock per level rises super-linearly with grid complexity.</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FM-2</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Heuristic brittleness — passes preview games, fails private set.</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Public-vs-private score divergence &gt; 5 percentage points.</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FM-3</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RHAE reward hacking — agent finds shortcuts that don't generalize.</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Per-level efficiency &gt;1.0× (clamped) but score on subsequent levels drops sharply.</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FM-4</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 under-specification — paper rates low on the Theory criterion.</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Reviewer comments cite "unclear formal foundations" or "ad hoc design."</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FM-5</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Reproducibility breakage — non-deterministic seeds, hidden network calls, or undocumented configs.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Validation harness produces different scorecards across runs.</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FM-6</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Word-budget collapse during writeup distillation.</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Cannot defend all six rubric criteria within 1,500 words.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D9E2F3" w:val="clear"/>
            <w:tcMar>
              <w:top w:type="dxa" w:w="140"/>
              <w:left w:type="dxa" w:w="200"/>
              <w:bottom w:type="dxa" w:w="140"/>
              <w:right w:type="dxa" w:w="200"/>
            </w:tcMar>
          </w:tcPr>
          <w:p>
            <w:pPr>
              <w:spacing w:after="0" w:before="0" w:line="300"/>
            </w:pPr>
            <w:r>
              <w:rPr>
                <w:rFonts w:ascii="Calibri" w:cs="Calibri" w:eastAsia="Calibri" w:hAnsi="Calibri"/>
                <w:b/>
                <w:bCs/>
                <w:color w:val="1F3864"/>
                <w:sz w:val="20"/>
                <w:szCs w:val="20"/>
              </w:rPr>
              <w:t xml:space="preserve">READ THIS FIRST — </w:t>
            </w:r>
            <w:r>
              <w:rPr>
                <w:rFonts w:ascii="Calibri" w:cs="Calibri" w:eastAsia="Calibri" w:hAnsi="Calibri"/>
                <w:sz w:val="22"/>
                <w:szCs w:val="22"/>
              </w:rPr>
              <w:t xml:space="preserve">The blueprint resolves all six failure modes by design. FM-1 is mitigated by an MDL parsimony prior on hypothesis space (§4); FM-2 by a held-out validation suite (§9); FM-3 by capping per-level efficiency tracking and adding a generalization regularizer (§4); FM-4 by formalizing the agent in Bayesian and information-theoretic terms (§3); FM-5 by deterministic seed pinning and a Docker reproduction harness (§10); FM-6 by the 1,500-word skeleton in Appendix B.</w:t>
            </w:r>
          </w:p>
        </w:tc>
      </w:tr>
    </w:tbl>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1.  Executive Summary</w:t>
      </w:r>
    </w:p>
    <w:p>
      <w:pPr>
        <w:spacing w:after="60" w:before="60" w:line="300"/>
        <w:jc w:val="left"/>
      </w:pPr>
      <w:r>
        <w:rPr>
          <w:rFonts w:ascii="Calibri" w:cs="Calibri" w:eastAsia="Calibri" w:hAnsi="Calibri"/>
          <w:b/>
          <w:bCs/>
          <w:sz w:val="22"/>
          <w:szCs w:val="22"/>
        </w:rPr>
        <w:t xml:space="preserve">Thesis. </w:t>
      </w:r>
      <w:r>
        <w:rPr>
          <w:rFonts w:ascii="Calibri" w:cs="Calibri" w:eastAsia="Calibri" w:hAnsi="Calibri"/>
          <w:sz w:val="22"/>
          <w:szCs w:val="22"/>
        </w:rPr>
        <w:t xml:space="preserve">ARC-AGI-3 measures skill-acquisition efficiency under novel, instruction-free, interactive environments. We propose a Hybrid Theory-Based Agent (HTBA) that unifies (a) object-centric perception, (b) a probabilistic causal world model induced from interaction, (c) Bayesian rule-hypothesis maintenance with a Minimum-Description-Length (MDL) parsimony prior, (d) information-gain-driven exploration, and (e) a small set of fixed Core-Knowledge priors. The agent's only learnable state is its posterior over rule hypotheses; its planning is myopic only with respect to information value, never with respect to the win condition.</w:t>
      </w:r>
    </w:p>
    <w:p>
      <w:pPr>
        <w:spacing w:after="60" w:before="60" w:line="300"/>
        <w:jc w:val="left"/>
      </w:pPr>
      <w:r>
        <w:rPr>
          <w:rFonts w:ascii="Calibri" w:cs="Calibri" w:eastAsia="Calibri" w:hAnsi="Calibri"/>
          <w:b/>
          <w:bCs/>
          <w:sz w:val="22"/>
          <w:szCs w:val="22"/>
        </w:rPr>
        <w:t xml:space="preserve">What ARC-AGI-3 actually tests. </w:t>
      </w:r>
      <w:r>
        <w:rPr>
          <w:rFonts w:ascii="Calibri" w:cs="Calibri" w:eastAsia="Calibri" w:hAnsi="Calibri"/>
          <w:sz w:val="22"/>
          <w:szCs w:val="22"/>
        </w:rPr>
        <w:t xml:space="preserve">Not pattern recognition. Not memorization. ARC-AGI-3 tests the conversion ratio between environment information and agent behavior — that is, intelligence as efficiency in the sense of François Chollet's On the Measure of Intelligence (2019). The RHAE = (human_actions / AI_actions)² scoring function makes this quantitative: every wasted action squares against the score. An agent that learns slowly is functionally indistinguishable from an agent that does not learn at all. Empirical context: as of March 2026, humans score 100% on the calibrated benchmark while frontier LLMs score below 1% — a gap orders of magnitude larger than the public reporting on ARC-AGI-1 or -2.</w:t>
      </w:r>
    </w:p>
    <w:p>
      <w:pPr>
        <w:spacing w:after="60" w:before="60" w:line="300"/>
        <w:jc w:val="left"/>
      </w:pPr>
      <w:r>
        <w:rPr>
          <w:rFonts w:ascii="Calibri" w:cs="Calibri" w:eastAsia="Calibri" w:hAnsi="Calibri"/>
          <w:b/>
          <w:bCs/>
          <w:sz w:val="22"/>
          <w:szCs w:val="22"/>
        </w:rPr>
        <w:t xml:space="preserve">Why the proposed solution is principled. </w:t>
      </w:r>
      <w:r>
        <w:rPr>
          <w:rFonts w:ascii="Calibri" w:cs="Calibri" w:eastAsia="Calibri" w:hAnsi="Calibri"/>
          <w:sz w:val="22"/>
          <w:szCs w:val="22"/>
        </w:rPr>
        <w:t xml:space="preserve">Three converging arguments. </w:t>
      </w:r>
      <w:r>
        <w:rPr>
          <w:rFonts w:ascii="Calibri" w:cs="Calibri" w:eastAsia="Calibri" w:hAnsi="Calibri"/>
          <w:b/>
          <w:bCs/>
          <w:sz w:val="22"/>
          <w:szCs w:val="22"/>
        </w:rPr>
        <w:t xml:space="preserve">(i) </w:t>
      </w:r>
      <w:r>
        <w:rPr>
          <w:rFonts w:ascii="Calibri" w:cs="Calibri" w:eastAsia="Calibri" w:hAnsi="Calibri"/>
          <w:sz w:val="22"/>
          <w:szCs w:val="22"/>
        </w:rPr>
        <w:t xml:space="preserve">Theoretical. </w:t>
      </w:r>
      <w:r>
        <w:rPr>
          <w:rFonts w:ascii="Calibri" w:cs="Calibri" w:eastAsia="Calibri" w:hAnsi="Calibri"/>
          <w:sz w:val="22"/>
          <w:szCs w:val="22"/>
        </w:rPr>
        <w:t xml:space="preserve">Theory-based reasoning (Tsividis et al., 2021) is the strongest existing model of human game-learning efficiency. Replicating its mechanics gives the agent a principled — not merely empirical — claim on the human baseline. </w:t>
      </w:r>
      <w:r>
        <w:rPr>
          <w:rFonts w:ascii="Calibri" w:cs="Calibri" w:eastAsia="Calibri" w:hAnsi="Calibri"/>
          <w:b/>
          <w:bCs/>
          <w:sz w:val="22"/>
          <w:szCs w:val="22"/>
        </w:rPr>
        <w:t xml:space="preserve">(ii) </w:t>
      </w:r>
      <w:r>
        <w:rPr>
          <w:rFonts w:ascii="Calibri" w:cs="Calibri" w:eastAsia="Calibri" w:hAnsi="Calibri"/>
          <w:sz w:val="22"/>
          <w:szCs w:val="22"/>
        </w:rPr>
        <w:t xml:space="preserve">Empirical. </w:t>
      </w:r>
      <w:r>
        <w:rPr>
          <w:rFonts w:ascii="Calibri" w:cs="Calibri" w:eastAsia="Calibri" w:hAnsi="Calibri"/>
          <w:sz w:val="22"/>
          <w:szCs w:val="22"/>
        </w:rPr>
        <w:t xml:space="preserve">The two best ARC-AGI-3 Preview agents (StochasticGoose, Blind Squirrel) both built minimal world models from interaction and won by an order of magnitude over LLM-only baselines. The HTBA design generalizes their winning ingredients under one formal framework. </w:t>
      </w:r>
      <w:r>
        <w:rPr>
          <w:rFonts w:ascii="Calibri" w:cs="Calibri" w:eastAsia="Calibri" w:hAnsi="Calibri"/>
          <w:b/>
          <w:bCs/>
          <w:sz w:val="22"/>
          <w:szCs w:val="22"/>
        </w:rPr>
        <w:t xml:space="preserve">(iii) </w:t>
      </w:r>
      <w:r>
        <w:rPr>
          <w:rFonts w:ascii="Calibri" w:cs="Calibri" w:eastAsia="Calibri" w:hAnsi="Calibri"/>
          <w:sz w:val="22"/>
          <w:szCs w:val="22"/>
        </w:rPr>
        <w:t xml:space="preserve">Rubric-aligned. </w:t>
      </w:r>
      <w:r>
        <w:rPr>
          <w:rFonts w:ascii="Calibri" w:cs="Calibri" w:eastAsia="Calibri" w:hAnsi="Calibri"/>
          <w:sz w:val="22"/>
          <w:szCs w:val="22"/>
        </w:rPr>
        <w:t xml:space="preserve">The MDL prior gives the paper a claim on the Theory criterion; Core-Knowledge priors give it a claim on Universality; the Bayesian formalism gives it a claim on Novelty (no published ARC-AGI-3 system has used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D9E2F3" w:val="clear"/>
            <w:tcMar>
              <w:top w:type="dxa" w:w="140"/>
              <w:left w:type="dxa" w:w="200"/>
              <w:bottom w:type="dxa" w:w="140"/>
              <w:right w:type="dxa" w:w="200"/>
            </w:tcMar>
          </w:tcPr>
          <w:p>
            <w:pPr>
              <w:spacing w:after="0" w:before="0" w:line="300"/>
            </w:pPr>
            <w:r>
              <w:rPr>
                <w:rFonts w:ascii="Calibri" w:cs="Calibri" w:eastAsia="Calibri" w:hAnsi="Calibri"/>
                <w:b/>
                <w:bCs/>
                <w:color w:val="1F3864"/>
                <w:sz w:val="20"/>
                <w:szCs w:val="20"/>
              </w:rPr>
              <w:t xml:space="preserve">ENGINEERING ANALOGY — </w:t>
            </w:r>
            <w:r>
              <w:rPr>
                <w:rFonts w:ascii="Calibri" w:cs="Calibri" w:eastAsia="Calibri" w:hAnsi="Calibri"/>
                <w:sz w:val="22"/>
                <w:szCs w:val="22"/>
              </w:rPr>
              <w:t xml:space="preserve">If ARC-AGI-3 were a SCADA commissioning problem, the agent would arrive at a plant with no P&amp;ID, no tag list, and no operator manual. It must fingerprint the process by poking inputs, infer the I/O map, build a process model, and then stabilize on setpoint — under a tight action budget. Theory-based reasoning is the human method for doing exactly this; HTBA encodes it as an algorithm.</w:t>
            </w:r>
          </w:p>
        </w:tc>
      </w:tr>
    </w:tbl>
    <w:p>
      <w:pPr>
        <w:pStyle w:val="Heading2"/>
        <w:spacing w:after="100" w:before="280"/>
      </w:pPr>
      <w:r>
        <w:rPr>
          <w:rFonts w:ascii="Calibri" w:cs="Calibri" w:eastAsia="Calibri" w:hAnsi="Calibri"/>
          <w:b/>
          <w:bCs/>
          <w:color w:val="1F3864"/>
          <w:sz w:val="26"/>
          <w:szCs w:val="26"/>
        </w:rPr>
        <w:t xml:space="preserve">Headline architecture</w:t>
      </w:r>
    </w:p>
    <w:p>
      <w:pPr>
        <w:spacing w:after="60" w:before="60" w:line="300"/>
        <w:jc w:val="left"/>
      </w:pPr>
      <w:r>
        <w:rPr>
          <w:rFonts w:ascii="Calibri" w:cs="Calibri" w:eastAsia="Calibri" w:hAnsi="Calibri"/>
          <w:sz w:val="22"/>
          <w:szCs w:val="22"/>
        </w:rPr>
        <w:t xml:space="preserve">The table below names six </w:t>
      </w:r>
      <w:r>
        <w:rPr>
          <w:rFonts w:ascii="Calibri" w:cs="Calibri" w:eastAsia="Calibri" w:hAnsi="Calibri"/>
          <w:i/>
          <w:iCs/>
          <w:sz w:val="22"/>
          <w:szCs w:val="22"/>
        </w:rPr>
        <w:t xml:space="preserve">conceptual layers</w:t>
      </w:r>
      <w:r>
        <w:rPr>
          <w:rFonts w:ascii="Calibri" w:cs="Calibri" w:eastAsia="Calibri" w:hAnsi="Calibri"/>
          <w:sz w:val="22"/>
          <w:szCs w:val="22"/>
        </w:rPr>
        <w:t xml:space="preserve"> of the agent. §4 (System Architecture) decomposes these into seven </w:t>
      </w:r>
      <w:r>
        <w:rPr>
          <w:rFonts w:ascii="Calibri" w:cs="Calibri" w:eastAsia="Calibri" w:hAnsi="Calibri"/>
          <w:i/>
          <w:iCs/>
          <w:sz w:val="22"/>
          <w:szCs w:val="22"/>
        </w:rPr>
        <w:t xml:space="preserve">runtime components</w:t>
      </w:r>
      <w:r>
        <w:rPr>
          <w:rFonts w:ascii="Calibri" w:cs="Calibri" w:eastAsia="Calibri" w:hAnsi="Calibri"/>
          <w:sz w:val="22"/>
          <w:szCs w:val="22"/>
        </w:rPr>
        <w:t xml:space="preserve"> (C1–C7). The mapping is L1↔C1, L2 (Dynamics) is implicit in C3's transition kernel, L3↔C3, L4↔C4, L5↔C5, L6↔C6; C2 (Action-Space Probe) and C7 (Validation Harness) are runtime-only modules without their own conceptual layer. The writeup §3 lists C1–C6 (the agent's runtime); C7 is a test-time-only module described in §9 of this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Layer</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Role</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Closest analogue</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L1 — Perception</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Frame → object set with attributes (color, shape, position, motion delta).</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Object detector front-end; SCADA tag aggregation.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L2 — Dynamics model</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Probabilistic transition kernel: P(next-frame | current-frame, action).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Causal Bayesian network; advanced process control plant model.</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L3 — Hypothesis space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Posterior over symbolic rule programs with MDL prior.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Program-synthesis DSL; hypothesis testing in DOE.</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L4 — Goal inference</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Bayesian inference of latent reward function from frame deltas and the WIN signal.</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Inverse reinforcement learning.</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L5 — Planner</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Information-gain exploration + value-of-information-aware action selection.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Optimal experiment design (OED).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L6 — Cross-game memory</w:t>
            </w:r>
          </w:p>
        </w:tc>
        <w:tc>
          <w:tcPr>
            <w:tcW w:type="dxa" w:w="4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Episodic + abstraction memory keyed by Core-Knowledge primitives.</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Operational data historian + lessons-learned KB.</w:t>
            </w:r>
          </w:p>
        </w:tc>
      </w:tr>
    </w:tbl>
    <w:p>
      <w:pPr>
        <w:pStyle w:val="Heading2"/>
        <w:spacing w:after="100" w:before="280"/>
      </w:pPr>
      <w:r>
        <w:rPr>
          <w:rFonts w:ascii="Calibri" w:cs="Calibri" w:eastAsia="Calibri" w:hAnsi="Calibri"/>
          <w:b/>
          <w:bCs/>
          <w:color w:val="1F3864"/>
          <w:sz w:val="26"/>
          <w:szCs w:val="26"/>
        </w:rPr>
        <w:t xml:space="preserve">One-paragraph summary (writeup-ready)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D9E2F3" w:val="clear"/>
            <w:tcMar>
              <w:top w:type="dxa" w:w="140"/>
              <w:left w:type="dxa" w:w="200"/>
              <w:bottom w:type="dxa" w:w="140"/>
              <w:right w:type="dxa" w:w="200"/>
            </w:tcMar>
          </w:tcPr>
          <w:p>
            <w:pPr>
              <w:spacing w:after="0" w:before="0" w:line="300"/>
            </w:pPr>
            <w:r>
              <w:rPr>
                <w:rFonts w:ascii="Calibri" w:cs="Calibri" w:eastAsia="Calibri" w:hAnsi="Calibri"/>
                <w:b/>
                <w:bCs/>
                <w:color w:val="1F3864"/>
                <w:sz w:val="20"/>
                <w:szCs w:val="20"/>
              </w:rPr>
              <w:t xml:space="preserve">ABSTRACT CANDIDATE (~210 WORDS) — </w:t>
            </w:r>
            <w:r>
              <w:rPr>
                <w:rFonts w:ascii="Calibri" w:cs="Calibri" w:eastAsia="Calibri" w:hAnsi="Calibri"/>
                <w:sz w:val="22"/>
                <w:szCs w:val="22"/>
              </w:rPr>
              <w:t xml:space="preserve">We introduce the Hybrid Theory-Based Agent (HTBA) for ARC-AGI-3, an interactive reasoning benchmark whose RHAE = (human_actions / AI_actions)² scoring function makes action efficiency — not task completion — the operative measure of intelligence. HTBA combines five components under one Bayesian objective: object-centric perception over the 64×64 / 16-color frame, a probabilistic causal dynamics model, a posterior over symbolic rule programs governed by a Minimum-Description-Length parsimony prior, an inferred reward function recovered from frame deltas and the WIN signal, and an information-gain-aware planner that selects each action to maximize expected reduction in posterior entropy until a confident plan exists. The agent commits to no game-specific heuristics; its only fixed knowledge is a small set of Core-Knowledge priors (objectness, agency, geometry, numerosity). Our claim is bounded and explicitly hedged: HTBA's design predicts higher per-level efficiency than open-search agents on the held-out validation games. We do not predict a specific RHAE percentage. The 12.58% → 0.25% drop between StochasticGoose's preview and launch scores illustrates exactly the public-vs-private generalization gap our held-out split is designed to expose. Beyond ARC-AGI-3, the architecture supplies a falsifiable computational account of human-like skill-acquisition efficiency in instruction-free environments.</w:t>
            </w:r>
          </w:p>
        </w:tc>
      </w:tr>
    </w:tbl>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2.  Problem Decomposition</w:t>
      </w:r>
    </w:p>
    <w:p>
      <w:pPr>
        <w:spacing w:after="60" w:before="60" w:line="300"/>
        <w:jc w:val="left"/>
      </w:pPr>
      <w:r>
        <w:rPr>
          <w:rFonts w:ascii="Calibri" w:cs="Calibri" w:eastAsia="Calibri" w:hAnsi="Calibri"/>
          <w:b w:val="false"/>
          <w:bCs w:val="false"/>
          <w:i w:val="false"/>
          <w:iCs w:val="false"/>
          <w:sz w:val="22"/>
          <w:szCs w:val="22"/>
        </w:rPr>
        <w:t xml:space="preserve">Before designing the agent, the problem itself is decomposed along three axes: the transformation taxonomy (what kinds of patterns the environment may instantiate), the interactive vs. static distinction (what changes when ARC moves from offline puzzles to live environments), and the sources of novelty and uncertainty the agent must resolve.</w:t>
      </w:r>
    </w:p>
    <w:p>
      <w:pPr>
        <w:pStyle w:val="Heading2"/>
        <w:spacing w:after="100" w:before="280"/>
      </w:pPr>
      <w:r>
        <w:rPr>
          <w:rFonts w:ascii="Calibri" w:cs="Calibri" w:eastAsia="Calibri" w:hAnsi="Calibri"/>
          <w:b/>
          <w:bCs/>
          <w:color w:val="1F3864"/>
          <w:sz w:val="26"/>
          <w:szCs w:val="26"/>
        </w:rPr>
        <w:t xml:space="preserve">2.1  Taxonomy of ARC-style transformations</w:t>
      </w:r>
    </w:p>
    <w:p>
      <w:pPr>
        <w:spacing w:after="60" w:before="60" w:line="300"/>
        <w:jc w:val="left"/>
      </w:pPr>
      <w:r>
        <w:rPr>
          <w:rFonts w:ascii="Calibri" w:cs="Calibri" w:eastAsia="Calibri" w:hAnsi="Calibri"/>
          <w:b w:val="false"/>
          <w:bCs w:val="false"/>
          <w:i w:val="false"/>
          <w:iCs w:val="false"/>
          <w:sz w:val="22"/>
          <w:szCs w:val="22"/>
        </w:rPr>
        <w:t xml:space="preserve">ARC-AGI-1 and -2 cataloged a finite vocabulary of grid transformations. ARC-AGI-3 extends this to dynamic transformations triggered by actions. The taxonomy below partitions the space into eight families, each with characteristic test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Family</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Description</w:t>
            </w:r>
          </w:p>
        </w:tc>
        <w:tc>
          <w:tcPr>
            <w:tcW w:type="dxa" w:w="3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Signature in 64×64 frame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T1 Geometric</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Translation, rotation, reflection, scaling of objects.</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Object pose changes with no color or count change.</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T2 Topological</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Connectivity, containment, adjacency relations.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Edges/holes change; pixel counts may be invariant.</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T3 Color/Value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Recoloring conditional on object identity, neighborhood, or count.</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Color histogram shifts deterministically with action.</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T4 Counting</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Numerosity, ordering, ranking, parity.</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Object count or position correlates with action index.</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T5 Symmetry</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Generation or breaking of axes of symmetry.</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Frame symmetry score increases/decreases monotonically.</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T6 Causal chains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Action → intermediate effect → goal effect.</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Multi-step delays between action and reward.</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T7 Object permanence</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Hidden objects persist; reappear under conditions.</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Frame regions oscillate while underlying state persists.</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T8 Goal switching</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Win condition changes between levels of a game.</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Reward signal at level k+1 contradicts level-k policy.</w:t>
            </w:r>
          </w:p>
        </w:tc>
      </w:tr>
    </w:tbl>
    <w:p>
      <w:pPr>
        <w:pStyle w:val="Heading2"/>
        <w:spacing w:after="100" w:before="280"/>
      </w:pPr>
      <w:r>
        <w:rPr>
          <w:rFonts w:ascii="Calibri" w:cs="Calibri" w:eastAsia="Calibri" w:hAnsi="Calibri"/>
          <w:b/>
          <w:bCs/>
          <w:color w:val="1F3864"/>
          <w:sz w:val="26"/>
          <w:szCs w:val="26"/>
        </w:rPr>
        <w:t xml:space="preserve">2.2  Interaction vs. static reasoning</w:t>
      </w:r>
    </w:p>
    <w:p>
      <w:pPr>
        <w:spacing w:after="60" w:before="60" w:line="300"/>
        <w:jc w:val="left"/>
      </w:pPr>
      <w:r>
        <w:rPr>
          <w:rFonts w:ascii="Calibri" w:cs="Calibri" w:eastAsia="Calibri" w:hAnsi="Calibri"/>
          <w:b w:val="false"/>
          <w:bCs w:val="false"/>
          <w:i w:val="false"/>
          <w:iCs w:val="false"/>
          <w:sz w:val="22"/>
          <w:szCs w:val="22"/>
        </w:rPr>
        <w:t xml:space="preserve">The shift from ARC-AGI-2 to ARC-AGI-3 is not a difficulty bump — it is a category change. We make this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Dimension</w:t>
            </w:r>
          </w:p>
        </w:tc>
        <w:tc>
          <w:tcPr>
            <w:tcW w:type="dxa" w:w="35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ARC-AGI-1 / -2 (static)</w:t>
            </w:r>
          </w:p>
        </w:tc>
        <w:tc>
          <w:tcPr>
            <w:tcW w:type="dxa" w:w="35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ARC-AGI-3 (interactive)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Input</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Few input/output pairs.</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An environment that returns a frame after each action.</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Solution form</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 function: input grid → output grid.</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 policy: history of (frame, action) → next action.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Information access</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Fixed; all examples given upfront.</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Sequential; agent chooses what to observe.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Failure mode</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Wrong output grid.</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Too many actions, wrong action, or no progress at all.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Scoring</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Binary correctness on test pairs.</w:t>
            </w:r>
          </w:p>
        </w:tc>
        <w:tc>
          <w:tcPr>
            <w:tcW w:type="dxa" w:w="35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Quadratic action efficiency vs. human baseline.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Required priors</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Core-Knowledge.</w:t>
            </w:r>
          </w:p>
        </w:tc>
        <w:tc>
          <w:tcPr>
            <w:tcW w:type="dxa" w:w="35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Core-Knowledge + agency + temporal credit assignment.</w:t>
            </w:r>
          </w:p>
        </w:tc>
      </w:tr>
    </w:tbl>
    <w:p>
      <w:pPr>
        <w:spacing w:after="60" w:before="60" w:line="300"/>
        <w:jc w:val="left"/>
      </w:pPr>
      <w:r>
        <w:rPr>
          <w:rFonts w:ascii="Calibri" w:cs="Calibri" w:eastAsia="Calibri" w:hAnsi="Calibri"/>
          <w:b w:val="false"/>
          <w:bCs w:val="false"/>
          <w:i w:val="false"/>
          <w:iCs w:val="false"/>
          <w:sz w:val="22"/>
          <w:szCs w:val="22"/>
        </w:rPr>
        <w:t xml:space="preserve">The consequence: a function-induction approach (TRM, CompressARC) that won the 2025 Paper Track does not transfer mechanically. The 2026 paper must argue why interaction changes the algorithmic substrate.</w:t>
      </w:r>
    </w:p>
    <w:p>
      <w:pPr>
        <w:pStyle w:val="Heading2"/>
        <w:spacing w:after="100" w:before="280"/>
      </w:pPr>
      <w:r>
        <w:rPr>
          <w:rFonts w:ascii="Calibri" w:cs="Calibri" w:eastAsia="Calibri" w:hAnsi="Calibri"/>
          <w:b/>
          <w:bCs/>
          <w:color w:val="1F3864"/>
          <w:sz w:val="26"/>
          <w:szCs w:val="26"/>
        </w:rPr>
        <w:t xml:space="preserve">2.3  Sources of novelty and uncertainty</w:t>
      </w:r>
    </w:p>
    <w:p>
      <w:pPr>
        <w:pStyle w:val="ListParagraph"/>
        <w:numPr>
          <w:ilvl w:val="0"/>
          <w:numId w:val="2"/>
        </w:numPr>
        <w:spacing w:after="30" w:before="30" w:line="300"/>
      </w:pPr>
      <w:r>
        <w:rPr>
          <w:rFonts w:ascii="Calibri" w:cs="Calibri" w:eastAsia="Calibri" w:hAnsi="Calibri"/>
          <w:b/>
          <w:bCs/>
          <w:sz w:val="22"/>
          <w:szCs w:val="22"/>
        </w:rPr>
        <w:t xml:space="preserve">Action-space uncertainty. </w:t>
      </w:r>
      <w:r>
        <w:rPr>
          <w:rFonts w:ascii="Calibri" w:cs="Calibri" w:eastAsia="Calibri" w:hAnsi="Calibri"/>
          <w:sz w:val="22"/>
          <w:szCs w:val="22"/>
        </w:rPr>
        <w:t xml:space="preserve">Six action types exist (RESET, ACTION1–4, ACTION5, ACTION6+xy), but not all are alive in every game. Discovery of the active subset is itself a sub-task.</w:t>
      </w:r>
    </w:p>
    <w:p>
      <w:pPr>
        <w:pStyle w:val="ListParagraph"/>
        <w:numPr>
          <w:ilvl w:val="0"/>
          <w:numId w:val="2"/>
        </w:numPr>
        <w:spacing w:after="30" w:before="30" w:line="300"/>
      </w:pPr>
      <w:r>
        <w:rPr>
          <w:rFonts w:ascii="Calibri" w:cs="Calibri" w:eastAsia="Calibri" w:hAnsi="Calibri"/>
          <w:b/>
          <w:bCs/>
          <w:sz w:val="22"/>
          <w:szCs w:val="22"/>
        </w:rPr>
        <w:t xml:space="preserve">Dynamics uncertainty. </w:t>
      </w:r>
      <w:r>
        <w:rPr>
          <w:rFonts w:ascii="Calibri" w:cs="Calibri" w:eastAsia="Calibri" w:hAnsi="Calibri"/>
          <w:sz w:val="22"/>
          <w:szCs w:val="22"/>
        </w:rPr>
        <w:t xml:space="preserve">Transitions may be deterministic or stochastic; state may include hidden variables. The agent's transition kernel must be probabilistic by default.</w:t>
      </w:r>
    </w:p>
    <w:p>
      <w:pPr>
        <w:pStyle w:val="ListParagraph"/>
        <w:numPr>
          <w:ilvl w:val="0"/>
          <w:numId w:val="2"/>
        </w:numPr>
        <w:spacing w:after="30" w:before="30" w:line="300"/>
      </w:pPr>
      <w:r>
        <w:rPr>
          <w:rFonts w:ascii="Calibri" w:cs="Calibri" w:eastAsia="Calibri" w:hAnsi="Calibri"/>
          <w:b/>
          <w:bCs/>
          <w:sz w:val="22"/>
          <w:szCs w:val="22"/>
        </w:rPr>
        <w:t xml:space="preserve">Goal uncertainty. </w:t>
      </w:r>
      <w:r>
        <w:rPr>
          <w:rFonts w:ascii="Calibri" w:cs="Calibri" w:eastAsia="Calibri" w:hAnsi="Calibri"/>
          <w:sz w:val="22"/>
          <w:szCs w:val="22"/>
        </w:rPr>
        <w:t xml:space="preserve">No reward is observed until WIN. The reward function must be inferred from contextual signals (which frame deltas correlate with WIN states across levels).</w:t>
      </w:r>
    </w:p>
    <w:p>
      <w:pPr>
        <w:pStyle w:val="ListParagraph"/>
        <w:numPr>
          <w:ilvl w:val="0"/>
          <w:numId w:val="2"/>
        </w:numPr>
        <w:spacing w:after="30" w:before="30" w:line="300"/>
      </w:pPr>
      <w:r>
        <w:rPr>
          <w:rFonts w:ascii="Calibri" w:cs="Calibri" w:eastAsia="Calibri" w:hAnsi="Calibri"/>
          <w:b/>
          <w:bCs/>
          <w:sz w:val="22"/>
          <w:szCs w:val="22"/>
        </w:rPr>
        <w:t xml:space="preserve">Generalization uncertainty. </w:t>
      </w:r>
      <w:r>
        <w:rPr>
          <w:rFonts w:ascii="Calibri" w:cs="Calibri" w:eastAsia="Calibri" w:hAnsi="Calibri"/>
          <w:sz w:val="22"/>
          <w:szCs w:val="22"/>
        </w:rPr>
        <w:t xml:space="preserve">Public ≠ private leaderboard. Any structural assumption tuned to the 150+ public environments must be defended by appeal to Core Knowledge, not by empirical fit alone.</w:t>
      </w:r>
    </w:p>
    <w:p>
      <w:pPr>
        <w:pStyle w:val="ListParagraph"/>
        <w:numPr>
          <w:ilvl w:val="0"/>
          <w:numId w:val="2"/>
        </w:numPr>
        <w:spacing w:after="30" w:before="30" w:line="300"/>
      </w:pPr>
      <w:r>
        <w:rPr>
          <w:rFonts w:ascii="Calibri" w:cs="Calibri" w:eastAsia="Calibri" w:hAnsi="Calibri"/>
          <w:b/>
          <w:bCs/>
          <w:sz w:val="22"/>
          <w:szCs w:val="22"/>
        </w:rPr>
        <w:t xml:space="preserve">Compute uncertainty. </w:t>
      </w:r>
      <w:r>
        <w:rPr>
          <w:rFonts w:ascii="Calibri" w:cs="Calibri" w:eastAsia="Calibri" w:hAnsi="Calibri"/>
          <w:sz w:val="22"/>
          <w:szCs w:val="22"/>
        </w:rPr>
        <w:t xml:space="preserve">Per-level wall-clock budgets in the Kaggle evaluation harness are bounded; algorithms whose worst-case complexity is exponential in grid area cannot run.</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3.  Reasoning Framework</w:t>
      </w:r>
    </w:p>
    <w:p>
      <w:pPr>
        <w:spacing w:after="60" w:before="60" w:line="300"/>
        <w:jc w:val="left"/>
      </w:pPr>
      <w:r>
        <w:rPr>
          <w:rFonts w:ascii="Calibri" w:cs="Calibri" w:eastAsia="Calibri" w:hAnsi="Calibri"/>
          <w:b w:val="false"/>
          <w:bCs w:val="false"/>
          <w:i w:val="false"/>
          <w:iCs w:val="false"/>
          <w:sz w:val="22"/>
          <w:szCs w:val="22"/>
        </w:rPr>
        <w:t xml:space="preserve">This section formalizes how the agent reasons. The framework is a single Bayesian objective expressed across four sub-problems: explore, hypothesize, prune, abstract. Sections 4 and 5 then turn this framework into an architecture and a runtime pipeline.</w:t>
      </w:r>
    </w:p>
    <w:p>
      <w:pPr>
        <w:pStyle w:val="Heading2"/>
        <w:spacing w:after="100" w:before="280"/>
      </w:pPr>
      <w:r>
        <w:rPr>
          <w:rFonts w:ascii="Calibri" w:cs="Calibri" w:eastAsia="Calibri" w:hAnsi="Calibri"/>
          <w:b/>
          <w:bCs/>
          <w:color w:val="1F3864"/>
          <w:sz w:val="26"/>
          <w:szCs w:val="26"/>
        </w:rPr>
        <w:t xml:space="preserve">3.1  The Bayesian objective</w:t>
      </w:r>
    </w:p>
    <w:p>
      <w:pPr>
        <w:spacing w:after="60" w:before="60" w:line="300"/>
        <w:jc w:val="left"/>
      </w:pPr>
      <w:r>
        <w:rPr>
          <w:rFonts w:ascii="Calibri" w:cs="Calibri" w:eastAsia="Calibri" w:hAnsi="Calibri"/>
          <w:sz w:val="22"/>
          <w:szCs w:val="22"/>
        </w:rPr>
        <w:t xml:space="preserve">Let H be the space of rule programs (programs over the 64×64 grid + action vocabulary) that could plausibly explain the observed dynamics. After observing history hₜ = (f₀, a₀, f₁, a₁, …, fₜ), the posterior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3864" w:sz="16"/>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P(h | hₜ)  ∝  P(hₜ | h) · P(h)</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where</w:t>
            </w:r>
          </w:p>
          <w:p>
            <w:pPr>
              <w:spacing w:after="0" w:before="0" w:line="260"/>
            </w:pPr>
            <w:r>
              <w:rPr>
                <w:rFonts w:ascii="Consolas" w:cs="Consolas" w:eastAsia="Consolas" w:hAnsi="Consolas"/>
                <w:sz w:val="18"/>
                <w:szCs w:val="18"/>
              </w:rPr>
              <w:t xml:space="preserve">    P(h)        ∝ exp(−L(h)/τ)        # MDL prior; L = description length in nats; Z normalizes</w:t>
            </w:r>
          </w:p>
          <w:p>
            <w:pPr>
              <w:spacing w:after="0" w:before="0" w:line="260"/>
            </w:pPr>
            <w:r>
              <w:rPr>
                <w:rFonts w:ascii="Consolas" w:cs="Consolas" w:eastAsia="Consolas" w:hAnsi="Consolas"/>
                <w:sz w:val="18"/>
                <w:szCs w:val="18"/>
              </w:rPr>
              <w:t xml:space="preserve">    P(hₜ | h)   = ∏ᵢ P(fᵢ₊₁ | fᵢ, aᵢ, h)  # likelihood under transition kernel</w:t>
            </w:r>
          </w:p>
        </w:tc>
      </w:tr>
    </w:tbl>
    <w:p>
      <w:pPr>
        <w:spacing w:after="60" w:before="60" w:line="300"/>
        <w:jc w:val="left"/>
      </w:pPr>
      <w:r>
        <w:rPr>
          <w:rFonts w:ascii="Calibri" w:cs="Calibri" w:eastAsia="Calibri" w:hAnsi="Calibri"/>
          <w:b w:val="false"/>
          <w:bCs w:val="false"/>
          <w:i w:val="false"/>
          <w:iCs w:val="false"/>
          <w:sz w:val="22"/>
          <w:szCs w:val="22"/>
        </w:rPr>
        <w:t xml:space="preserve">Action selection then maximizes the expected information gain about the goal-relevant subset of h, subject to a planning horizon and the action budget. Once the posterior concentrates above a confidence threshold, the agent switches from exploration to exploitation (executing the maximum-likelihood plan).</w:t>
      </w:r>
    </w:p>
    <w:p>
      <w:pPr>
        <w:pStyle w:val="Heading2"/>
        <w:spacing w:after="100" w:before="280"/>
      </w:pPr>
      <w:r>
        <w:rPr>
          <w:rFonts w:ascii="Calibri" w:cs="Calibri" w:eastAsia="Calibri" w:hAnsi="Calibri"/>
          <w:b/>
          <w:bCs/>
          <w:color w:val="1F3864"/>
          <w:sz w:val="26"/>
          <w:szCs w:val="26"/>
        </w:rPr>
        <w:t xml:space="preserve">3.2  How the agent explores</w:t>
      </w:r>
    </w:p>
    <w:p>
      <w:pPr>
        <w:spacing w:after="60" w:before="60" w:line="300"/>
        <w:jc w:val="left"/>
      </w:pPr>
      <w:r>
        <w:rPr>
          <w:rFonts w:ascii="Calibri" w:cs="Calibri" w:eastAsia="Calibri" w:hAnsi="Calibri"/>
          <w:b w:val="false"/>
          <w:bCs w:val="false"/>
          <w:i w:val="false"/>
          <w:iCs w:val="false"/>
          <w:sz w:val="22"/>
          <w:szCs w:val="22"/>
        </w:rPr>
        <w:t xml:space="preserve">Exploration is not random. It is directed by expected reduction in posterior entropy — a principle borrowed from optimal experiment design (OED) in process engineering. For each candidate action a in the alive set, we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3864" w:sz="16"/>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    EIG(a) = E_{f' ~ P(·|f, a, H)} [ H(P(h|hₜ)) − H(P(h | hₜ, a, f'))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Pick: aₜ = argmax_a EIG(a)  −  λ · cost(a)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where cost(a) ≈ 1 (one action) and λ is set so that EIG ≫ cost only when</w:t>
            </w:r>
          </w:p>
          <w:p>
            <w:pPr>
              <w:spacing w:after="0" w:before="0" w:line="260"/>
            </w:pPr>
            <w:r>
              <w:rPr>
                <w:rFonts w:ascii="Consolas" w:cs="Consolas" w:eastAsia="Consolas" w:hAnsi="Consolas"/>
                <w:sz w:val="18"/>
                <w:szCs w:val="18"/>
              </w:rPr>
              <w:t xml:space="preserve">the posterior is still diffuse, otherwise the planner switches to exploit.</w:t>
            </w:r>
          </w:p>
        </w:tc>
      </w:tr>
    </w:tbl>
    <w:p>
      <w:pPr>
        <w:pStyle w:val="Heading2"/>
        <w:spacing w:after="100" w:before="280"/>
      </w:pPr>
      <w:r>
        <w:rPr>
          <w:rFonts w:ascii="Calibri" w:cs="Calibri" w:eastAsia="Calibri" w:hAnsi="Calibri"/>
          <w:b/>
          <w:bCs/>
          <w:color w:val="1F3864"/>
          <w:sz w:val="26"/>
          <w:szCs w:val="26"/>
        </w:rPr>
        <w:t xml:space="preserve">3.3  How hypotheses are formed and pruned</w:t>
      </w:r>
    </w:p>
    <w:p>
      <w:pPr>
        <w:pStyle w:val="ListParagraph"/>
        <w:numPr>
          <w:ilvl w:val="0"/>
          <w:numId w:val="2"/>
        </w:numPr>
        <w:spacing w:after="30" w:before="30" w:line="300"/>
      </w:pPr>
      <w:r>
        <w:rPr>
          <w:rFonts w:ascii="Calibri" w:cs="Calibri" w:eastAsia="Calibri" w:hAnsi="Calibri"/>
          <w:b/>
          <w:bCs/>
          <w:sz w:val="22"/>
          <w:szCs w:val="22"/>
        </w:rPr>
        <w:t xml:space="preserve">Generation. </w:t>
      </w:r>
      <w:r>
        <w:rPr>
          <w:rFonts w:ascii="Calibri" w:cs="Calibri" w:eastAsia="Calibri" w:hAnsi="Calibri"/>
          <w:sz w:val="22"/>
          <w:szCs w:val="22"/>
        </w:rPr>
        <w:t xml:space="preserve">A small Domain-Specific Language (DSL) generates candidate transition rules. The DSL primitives are the Core-Knowledge priors (move, copy, mirror, count, fill, mask) composed with action triggers.</w:t>
      </w:r>
    </w:p>
    <w:p>
      <w:pPr>
        <w:pStyle w:val="ListParagraph"/>
        <w:numPr>
          <w:ilvl w:val="0"/>
          <w:numId w:val="2"/>
        </w:numPr>
        <w:spacing w:after="30" w:before="30" w:line="300"/>
      </w:pPr>
      <w:r>
        <w:rPr>
          <w:rFonts w:ascii="Calibri" w:cs="Calibri" w:eastAsia="Calibri" w:hAnsi="Calibri"/>
          <w:b/>
          <w:bCs/>
          <w:sz w:val="22"/>
          <w:szCs w:val="22"/>
        </w:rPr>
        <w:t xml:space="preserve">Scoring. </w:t>
      </w:r>
      <w:r>
        <w:rPr>
          <w:rFonts w:ascii="Calibri" w:cs="Calibri" w:eastAsia="Calibri" w:hAnsi="Calibri"/>
          <w:sz w:val="22"/>
          <w:szCs w:val="22"/>
        </w:rPr>
        <w:t xml:space="preserve">Each program h is scored by its description length L(h) plus negative log-likelihood of the observed trajectory.</w:t>
      </w:r>
    </w:p>
    <w:p>
      <w:pPr>
        <w:pStyle w:val="ListParagraph"/>
        <w:numPr>
          <w:ilvl w:val="0"/>
          <w:numId w:val="2"/>
        </w:numPr>
        <w:spacing w:after="30" w:before="30" w:line="300"/>
      </w:pPr>
      <w:r>
        <w:rPr>
          <w:rFonts w:ascii="Calibri" w:cs="Calibri" w:eastAsia="Calibri" w:hAnsi="Calibri"/>
          <w:b/>
          <w:bCs/>
          <w:sz w:val="22"/>
          <w:szCs w:val="22"/>
        </w:rPr>
        <w:t xml:space="preserve">Pruning. </w:t>
      </w:r>
      <w:r>
        <w:rPr>
          <w:rFonts w:ascii="Calibri" w:cs="Calibri" w:eastAsia="Calibri" w:hAnsi="Calibri"/>
          <w:sz w:val="22"/>
          <w:szCs w:val="22"/>
        </w:rPr>
        <w:t xml:space="preserve">Programs whose posterior probability falls below 10⁻⁶ of the MAP are dropped at each step. The kept set has bounded size K (e.g., K = 64) — a beam over hypothesis space.</w:t>
      </w:r>
    </w:p>
    <w:p>
      <w:pPr>
        <w:pStyle w:val="ListParagraph"/>
        <w:numPr>
          <w:ilvl w:val="0"/>
          <w:numId w:val="2"/>
        </w:numPr>
        <w:spacing w:after="30" w:before="30" w:line="300"/>
      </w:pPr>
      <w:r>
        <w:rPr>
          <w:rFonts w:ascii="Calibri" w:cs="Calibri" w:eastAsia="Calibri" w:hAnsi="Calibri"/>
          <w:b/>
          <w:bCs/>
          <w:sz w:val="22"/>
          <w:szCs w:val="22"/>
        </w:rPr>
        <w:t xml:space="preserve">Compositional growth. </w:t>
      </w:r>
      <w:r>
        <w:rPr>
          <w:rFonts w:ascii="Calibri" w:cs="Calibri" w:eastAsia="Calibri" w:hAnsi="Calibri"/>
          <w:sz w:val="22"/>
          <w:szCs w:val="22"/>
        </w:rPr>
        <w:t xml:space="preserve">When no current hypothesis fits new evidence, the DSL composes existing programs by sequencing or branching, with the MDL prior penalizing complexity.</w:t>
      </w:r>
    </w:p>
    <w:p>
      <w:pPr>
        <w:pStyle w:val="Heading2"/>
        <w:spacing w:after="100" w:before="280"/>
      </w:pPr>
      <w:r>
        <w:rPr>
          <w:rFonts w:ascii="Calibri" w:cs="Calibri" w:eastAsia="Calibri" w:hAnsi="Calibri"/>
          <w:b/>
          <w:bCs/>
          <w:color w:val="1F3864"/>
          <w:sz w:val="26"/>
          <w:szCs w:val="26"/>
        </w:rPr>
        <w:t xml:space="preserve">3.4  How spatial / logical patterns are abstracted</w:t>
      </w:r>
    </w:p>
    <w:p>
      <w:pPr>
        <w:spacing w:after="60" w:before="60" w:line="300"/>
        <w:jc w:val="left"/>
      </w:pPr>
      <w:r>
        <w:rPr>
          <w:rFonts w:ascii="Calibri" w:cs="Calibri" w:eastAsia="Calibri" w:hAnsi="Calibri"/>
          <w:b w:val="false"/>
          <w:bCs w:val="false"/>
          <w:i w:val="false"/>
          <w:iCs w:val="false"/>
          <w:sz w:val="22"/>
          <w:szCs w:val="22"/>
        </w:rPr>
        <w:t xml:space="preserve">Object-centric perception (L1) converts each frame into a multiset of objects with attributes. Abstraction is performed by building equivalence classes over object attributes — for example, all blue 3-pixel L-shapes become a single abstract object during hypothesis generation. This compresses the hypothesis space by orders of magnitude and is what enables Core-Knowledge priors to be re-used across games.</w:t>
      </w:r>
    </w:p>
    <w:p>
      <w:pPr>
        <w:pStyle w:val="Heading2"/>
        <w:spacing w:after="100" w:before="280"/>
      </w:pPr>
      <w:r>
        <w:rPr>
          <w:rFonts w:ascii="Calibri" w:cs="Calibri" w:eastAsia="Calibri" w:hAnsi="Calibri"/>
          <w:b/>
          <w:bCs/>
          <w:color w:val="1F3864"/>
          <w:sz w:val="26"/>
          <w:szCs w:val="26"/>
        </w:rPr>
        <w:t xml:space="preserve">3.5  When symbolic vs. neural methods are invoked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Sub-problem</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Method</w:t>
            </w:r>
          </w:p>
        </w:tc>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Why</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Object detection from raw 64×64 frames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Small CNN (~1.5M params) trained on synthetic ARC-style grids.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Pixel-level perception is a learned skill, not a Core-Knowledge prior.</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Action-space discovery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Stochastic exploration weighted by frame-change probability (per StochasticGoose).</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Empirically verified to outperform random by ~12× in preview.</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Hypothesis generation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Symbolic DSL + MDL.</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Required for compositionality; required for the rubric's Theory criterion.</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Planning</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Information-gain-aware tree search with depth ≤ 6.</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Quadratic RHAE penalty disqualifies long random rollouts.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Cross-game transfer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Episodic memory keyed by Core-Knowledge primitives.</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Universality criterion in the rubric.</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Action coordinate prediction (ACTION6)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2-D conv head over the frame (per Blind Squirrel and DriesSmit's ARC3-solution).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Pixel-coordinate inductive bias is hard to express symbolically.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D9E2F3" w:val="clear"/>
            <w:tcMar>
              <w:top w:type="dxa" w:w="140"/>
              <w:left w:type="dxa" w:w="200"/>
              <w:bottom w:type="dxa" w:w="140"/>
              <w:right w:type="dxa" w:w="200"/>
            </w:tcMar>
          </w:tcPr>
          <w:p>
            <w:pPr>
              <w:spacing w:after="0" w:before="0" w:line="300"/>
            </w:pPr>
            <w:r>
              <w:rPr>
                <w:rFonts w:ascii="Calibri" w:cs="Calibri" w:eastAsia="Calibri" w:hAnsi="Calibri"/>
                <w:b/>
                <w:bCs/>
                <w:color w:val="1F3864"/>
                <w:sz w:val="20"/>
                <w:szCs w:val="20"/>
              </w:rPr>
              <w:t xml:space="preserve">ENGINEERING ANALOGY — </w:t>
            </w:r>
            <w:r>
              <w:rPr>
                <w:rFonts w:ascii="Calibri" w:cs="Calibri" w:eastAsia="Calibri" w:hAnsi="Calibri"/>
                <w:sz w:val="22"/>
                <w:szCs w:val="22"/>
              </w:rPr>
              <w:t xml:space="preserve">Symbolic vs. neural is a control-systems decision, not a religious one. CNN perception is the field-instrument layer; the symbolic DSL is the supervisory PLC layer; planning is the SCADA HMI. Each layer operates at the time-scale and abstraction where its strengths dominate.</w:t>
            </w:r>
          </w:p>
        </w:tc>
      </w:tr>
    </w:tbl>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4.  System Architecture</w:t>
      </w:r>
    </w:p>
    <w:p>
      <w:pPr>
        <w:spacing w:after="60" w:before="60" w:line="300"/>
        <w:jc w:val="left"/>
      </w:pPr>
      <w:r>
        <w:rPr>
          <w:rFonts w:ascii="Calibri" w:cs="Calibri" w:eastAsia="Calibri" w:hAnsi="Calibri"/>
          <w:b w:val="false"/>
          <w:bCs w:val="false"/>
          <w:i w:val="false"/>
          <w:iCs w:val="false"/>
          <w:sz w:val="22"/>
          <w:szCs w:val="22"/>
        </w:rPr>
        <w:t xml:space="preserve">This section instantiates the framework of §3 as a concrete, modular system. The components are designed to be testable in isolation (see §9) and replaceable without invalidating the formal objective.</w:t>
      </w:r>
    </w:p>
    <w:p>
      <w:pPr>
        <w:pStyle w:val="Heading2"/>
        <w:spacing w:after="100" w:before="280"/>
      </w:pPr>
      <w:r>
        <w:rPr>
          <w:rFonts w:ascii="Calibri" w:cs="Calibri" w:eastAsia="Calibri" w:hAnsi="Calibri"/>
          <w:b/>
          <w:bCs/>
          <w:color w:val="1F3864"/>
          <w:sz w:val="26"/>
          <w:szCs w:val="26"/>
        </w:rPr>
        <w:t xml:space="preserve">4.1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2300"/>
        <w:gridCol w:w="16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Inputs</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Outputs</w:t>
            </w:r>
          </w:p>
        </w:tc>
        <w:tc>
          <w:tcPr>
            <w:tcW w:type="dxa" w:w="1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Compute</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Frame Encoder (CNN)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64×64×3 RGB frame</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Object set with attributes</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1.5M params, GPU</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Action-Space Probe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First N frames + RESET</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Alive action subset</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CPU, ≤ 30 actions</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Hypothesis Manager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Object diffs + actions</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Posterior P(h | hₜ) over K programs</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CPU, K = 64</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Goal Inferer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Frame trajectory + WIN signal</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Estimated reward function r̂</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CPU, online</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Planner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Posterior + r̂</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Next action a</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CPU/GPU, depth ≤ 6</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Cross-Game Memory</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All scorecards + posteriors</w:t>
            </w:r>
          </w:p>
        </w:tc>
        <w:tc>
          <w:tcPr>
            <w:tcW w:type="dxa" w:w="2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Prior-shaping for new games</w:t>
            </w:r>
          </w:p>
        </w:tc>
        <w:tc>
          <w:tcPr>
            <w:tcW w:type="dxa" w:w="1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Disk-resident KV</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Validation Harness</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Posterior + trajectory</w:t>
            </w:r>
          </w:p>
        </w:tc>
        <w:tc>
          <w:tcPr>
            <w:tcW w:type="dxa" w:w="2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Reproducibility + sanity checks</w:t>
            </w:r>
          </w:p>
        </w:tc>
        <w:tc>
          <w:tcPr>
            <w:tcW w:type="dxa" w:w="1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CPU, post-hoc</w:t>
            </w:r>
          </w:p>
        </w:tc>
      </w:tr>
    </w:tbl>
    <w:p>
      <w:pPr>
        <w:pStyle w:val="Heading2"/>
        <w:spacing w:after="100" w:before="280"/>
      </w:pPr>
      <w:r>
        <w:rPr>
          <w:rFonts w:ascii="Calibri" w:cs="Calibri" w:eastAsia="Calibri" w:hAnsi="Calibri"/>
          <w:b/>
          <w:bCs/>
          <w:color w:val="1F3864"/>
          <w:sz w:val="26"/>
          <w:szCs w:val="26"/>
        </w:rPr>
        <w:t xml:space="preserve">4.2  State representation</w:t>
      </w:r>
    </w:p>
    <w:p>
      <w:pPr>
        <w:spacing w:after="60" w:before="60" w:line="300"/>
        <w:jc w:val="left"/>
      </w:pPr>
      <w:r>
        <w:rPr>
          <w:rFonts w:ascii="Calibri" w:cs="Calibri" w:eastAsia="Calibri" w:hAnsi="Calibri"/>
          <w:sz w:val="22"/>
          <w:szCs w:val="22"/>
        </w:rPr>
        <w:t xml:space="preserve">The agent's working state at time t is the tuple </w:t>
      </w:r>
      <w:r>
        <w:rPr>
          <w:rFonts w:ascii="Consolas" w:cs="Consolas" w:eastAsia="Consolas" w:hAnsi="Consolas"/>
          <w:b/>
          <w:bCs/>
          <w:sz w:val="21"/>
          <w:szCs w:val="21"/>
        </w:rPr>
        <w:t xml:space="preserve">Sₜ = (Oₜ, hₜ, Hₜ, r̂ₜ, mₜ)</w:t>
      </w:r>
      <w:r>
        <w:rPr>
          <w:rFonts w:ascii="Calibri" w:cs="Calibri" w:eastAsia="Calibri" w:hAnsi="Calibri"/>
          <w:sz w:val="22"/>
          <w:szCs w:val="22"/>
        </w:rPr>
        <w:t xml:space="preserve">, where Oₜ is the current object set, hₜ is the action history, Hₜ is the posterior beam over rule programs, r̂ₜ is the inferred reward function, and mₜ is the cross-game memory. All five elements are serializable for replay and audit.</w:t>
      </w:r>
    </w:p>
    <w:p>
      <w:pPr>
        <w:pStyle w:val="Heading2"/>
        <w:spacing w:after="100" w:before="280"/>
      </w:pPr>
      <w:r>
        <w:rPr>
          <w:rFonts w:ascii="Calibri" w:cs="Calibri" w:eastAsia="Calibri" w:hAnsi="Calibri"/>
          <w:b/>
          <w:bCs/>
          <w:color w:val="1F3864"/>
          <w:sz w:val="26"/>
          <w:szCs w:val="26"/>
        </w:rPr>
        <w:t xml:space="preserve">4.3  Memory and abstraction mechanisms</w:t>
      </w:r>
    </w:p>
    <w:p>
      <w:pPr>
        <w:pStyle w:val="ListParagraph"/>
        <w:numPr>
          <w:ilvl w:val="0"/>
          <w:numId w:val="2"/>
        </w:numPr>
        <w:spacing w:after="30" w:before="30" w:line="300"/>
      </w:pPr>
      <w:r>
        <w:rPr>
          <w:rFonts w:ascii="Calibri" w:cs="Calibri" w:eastAsia="Calibri" w:hAnsi="Calibri"/>
          <w:sz w:val="22"/>
          <w:szCs w:val="22"/>
        </w:rPr>
        <w:t xml:space="preserve">Working memory holds Sₜ for the current level (cleared at RESET to a new level).</w:t>
      </w:r>
    </w:p>
    <w:p>
      <w:pPr>
        <w:pStyle w:val="ListParagraph"/>
        <w:numPr>
          <w:ilvl w:val="0"/>
          <w:numId w:val="2"/>
        </w:numPr>
        <w:spacing w:after="30" w:before="30" w:line="300"/>
      </w:pPr>
      <w:r>
        <w:rPr>
          <w:rFonts w:ascii="Calibri" w:cs="Calibri" w:eastAsia="Calibri" w:hAnsi="Calibri"/>
          <w:sz w:val="22"/>
          <w:szCs w:val="22"/>
        </w:rPr>
        <w:t xml:space="preserve">Episodic memory stores per-game trajectories with their final posterior. Used to bootstrap a prior when re-encountering a similar game.</w:t>
      </w:r>
    </w:p>
    <w:p>
      <w:pPr>
        <w:pStyle w:val="ListParagraph"/>
        <w:numPr>
          <w:ilvl w:val="0"/>
          <w:numId w:val="2"/>
        </w:numPr>
        <w:spacing w:after="30" w:before="30" w:line="300"/>
      </w:pPr>
      <w:r>
        <w:rPr>
          <w:rFonts w:ascii="Calibri" w:cs="Calibri" w:eastAsia="Calibri" w:hAnsi="Calibri"/>
          <w:sz w:val="22"/>
          <w:szCs w:val="22"/>
        </w:rPr>
        <w:t xml:space="preserve">Abstraction memory stores Core-Knowledge primitives observed so far in each game (e.g., "agent-controllable object exists," "gravity-like dynamics in y-axis"). These primitives serve as features for prior-shaping at L6.</w:t>
      </w:r>
    </w:p>
    <w:p>
      <w:pPr>
        <w:pStyle w:val="ListParagraph"/>
        <w:numPr>
          <w:ilvl w:val="0"/>
          <w:numId w:val="2"/>
        </w:numPr>
        <w:spacing w:after="30" w:before="30" w:line="300"/>
      </w:pPr>
      <w:r>
        <w:rPr>
          <w:rFonts w:ascii="Calibri" w:cs="Calibri" w:eastAsia="Calibri" w:hAnsi="Calibri"/>
          <w:sz w:val="22"/>
          <w:szCs w:val="22"/>
        </w:rPr>
        <w:t xml:space="preserve">All three memory types are append-only and content-addressed by a SHA-256 hash of (Core-Knowledge primitive set, action-space signature). This guarantees deterministic retrieval across runs and audit-friendly provenance.</w:t>
      </w:r>
    </w:p>
    <w:p>
      <w:pPr>
        <w:pStyle w:val="Heading2"/>
        <w:spacing w:after="100" w:before="280"/>
      </w:pPr>
      <w:r>
        <w:rPr>
          <w:rFonts w:ascii="Calibri" w:cs="Calibri" w:eastAsia="Calibri" w:hAnsi="Calibri"/>
          <w:b/>
          <w:bCs/>
          <w:color w:val="1F3864"/>
          <w:sz w:val="26"/>
          <w:szCs w:val="26"/>
        </w:rPr>
        <w:t xml:space="preserve">4.4  Abstraction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tblHeader/>
        </w:trPr>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Level</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Granularity</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Example</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A0 — Pixel</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Raw 64×64×3.</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Input to C1 only.</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A1 — Object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Connected components, color, bounding box, count.</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{red 3-pixel L at (12, 7)}</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A2 — Relation</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Pairwise: adjacency, containment, alignment.</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{red-L is left-of blue-square}</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A3 — Predicate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Quantified over object sets.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red-objects: count is even</w:t>
            </w:r>
          </w:p>
        </w:tc>
      </w:tr>
      <w:tr>
        <w:trPr>
          <w:tblHeader w:val="false"/>
        </w:trPr>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A4 — Rule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Action-conditioned transition.</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ACTION1 ⇒ all red move +1 in x</w:t>
            </w:r>
          </w:p>
        </w:tc>
      </w:tr>
      <w:tr>
        <w:trPr>
          <w:tblHeader w:val="false"/>
        </w:trP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A5 — Goal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What set of A4 rules being satisfied implies WIN.</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all blue squares aligned ⇒ WIN</w:t>
            </w:r>
          </w:p>
        </w:tc>
      </w:tr>
    </w:tbl>
    <w:p>
      <w:pPr>
        <w:pStyle w:val="Heading2"/>
        <w:spacing w:after="100" w:before="280"/>
      </w:pPr>
      <w:r>
        <w:rPr>
          <w:rFonts w:ascii="Calibri" w:cs="Calibri" w:eastAsia="Calibri" w:hAnsi="Calibri"/>
          <w:b/>
          <w:bCs/>
          <w:color w:val="1F3864"/>
          <w:sz w:val="26"/>
          <w:szCs w:val="26"/>
        </w:rPr>
        <w:t xml:space="preserve">4.5  Why this architecture is principled</w:t>
      </w:r>
    </w:p>
    <w:p>
      <w:pPr>
        <w:pStyle w:val="ListParagraph"/>
        <w:numPr>
          <w:ilvl w:val="0"/>
          <w:numId w:val="2"/>
        </w:numPr>
        <w:spacing w:after="30" w:before="30" w:line="300"/>
      </w:pPr>
      <w:r>
        <w:rPr>
          <w:rFonts w:ascii="Calibri" w:cs="Calibri" w:eastAsia="Calibri" w:hAnsi="Calibri"/>
          <w:b/>
          <w:bCs/>
          <w:sz w:val="22"/>
          <w:szCs w:val="22"/>
        </w:rPr>
        <w:t xml:space="preserve">Decoupling. </w:t>
      </w:r>
      <w:r>
        <w:rPr>
          <w:rFonts w:ascii="Calibri" w:cs="Calibri" w:eastAsia="Calibri" w:hAnsi="Calibri"/>
          <w:sz w:val="22"/>
          <w:szCs w:val="22"/>
        </w:rPr>
        <w:t xml:space="preserve">Perception (C1) is the only learned component. Everything else operates over discrete symbols, so the system is not a black box.</w:t>
      </w:r>
    </w:p>
    <w:p>
      <w:pPr>
        <w:pStyle w:val="ListParagraph"/>
        <w:numPr>
          <w:ilvl w:val="0"/>
          <w:numId w:val="2"/>
        </w:numPr>
        <w:spacing w:after="30" w:before="30" w:line="300"/>
      </w:pPr>
      <w:r>
        <w:rPr>
          <w:rFonts w:ascii="Calibri" w:cs="Calibri" w:eastAsia="Calibri" w:hAnsi="Calibri"/>
          <w:b/>
          <w:bCs/>
          <w:sz w:val="22"/>
          <w:szCs w:val="22"/>
        </w:rPr>
        <w:t xml:space="preserve">MDL grounding. </w:t>
      </w:r>
      <w:r>
        <w:rPr>
          <w:rFonts w:ascii="Calibri" w:cs="Calibri" w:eastAsia="Calibri" w:hAnsi="Calibri"/>
          <w:sz w:val="22"/>
          <w:szCs w:val="22"/>
        </w:rPr>
        <w:t xml:space="preserve">The hypothesis manager is provably consistent under standard MDL conditions: as data grow, the posterior concentrates on the description-length-minimal program consistent with the data. This is a direct claim on the Theory rubric criterion.</w:t>
      </w:r>
    </w:p>
    <w:p>
      <w:pPr>
        <w:pStyle w:val="ListParagraph"/>
        <w:numPr>
          <w:ilvl w:val="0"/>
          <w:numId w:val="2"/>
        </w:numPr>
        <w:spacing w:after="30" w:before="30" w:line="300"/>
      </w:pPr>
      <w:r>
        <w:rPr>
          <w:rFonts w:ascii="Calibri" w:cs="Calibri" w:eastAsia="Calibri" w:hAnsi="Calibri"/>
          <w:b/>
          <w:bCs/>
          <w:sz w:val="22"/>
          <w:szCs w:val="22"/>
        </w:rPr>
        <w:t xml:space="preserve">Hot-swappable components. </w:t>
      </w:r>
      <w:r>
        <w:rPr>
          <w:rFonts w:ascii="Calibri" w:cs="Calibri" w:eastAsia="Calibri" w:hAnsi="Calibri"/>
          <w:sz w:val="22"/>
          <w:szCs w:val="22"/>
        </w:rPr>
        <w:t xml:space="preserve">C1 can be replaced with any object-extractor (e.g., a Slot-Attention model) without changing the formal objective. C5 can be replaced with any planner that approximates the EIG objective. This protects the design from over-fitting to a single implementation.</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5.  Algorithmic Flow</w:t>
      </w:r>
    </w:p>
    <w:p>
      <w:pPr>
        <w:spacing w:after="60" w:before="60" w:line="300"/>
        <w:jc w:val="left"/>
      </w:pPr>
      <w:r>
        <w:rPr>
          <w:rFonts w:ascii="Calibri" w:cs="Calibri" w:eastAsia="Calibri" w:hAnsi="Calibri"/>
          <w:b w:val="false"/>
          <w:bCs w:val="false"/>
          <w:i w:val="false"/>
          <w:iCs w:val="false"/>
          <w:sz w:val="22"/>
          <w:szCs w:val="22"/>
        </w:rPr>
        <w:t xml:space="preserve">The runtime pipeline is the operationalization of §3 over the architecture of §4. Pseudocode below is precise enough to be implemented from this document alone, intentionally minimalist to keep the writeup compressible to 1,500 words.</w:t>
      </w:r>
    </w:p>
    <w:p>
      <w:pPr>
        <w:pStyle w:val="Heading2"/>
        <w:spacing w:after="100" w:before="280"/>
      </w:pPr>
      <w:r>
        <w:rPr>
          <w:rFonts w:ascii="Calibri" w:cs="Calibri" w:eastAsia="Calibri" w:hAnsi="Calibri"/>
          <w:b/>
          <w:bCs/>
          <w:color w:val="1F3864"/>
          <w:sz w:val="26"/>
          <w:szCs w:val="26"/>
        </w:rPr>
        <w:t xml:space="preserve">5.1  Outer loop (per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3864" w:sz="16"/>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function play_game(env):</w:t>
            </w:r>
          </w:p>
          <w:p>
            <w:pPr>
              <w:spacing w:after="0" w:before="0" w:line="260"/>
            </w:pPr>
            <w:r>
              <w:rPr>
                <w:rFonts w:ascii="Consolas" w:cs="Consolas" w:eastAsia="Consolas" w:hAnsi="Consolas"/>
                <w:sz w:val="18"/>
                <w:szCs w:val="18"/>
              </w:rPr>
              <w:t xml:space="preserve">    m = load_cross_game_memory(env.tags)        # C6: prior-shaping</w:t>
            </w:r>
          </w:p>
          <w:p>
            <w:pPr>
              <w:spacing w:after="0" w:before="0" w:line="260"/>
            </w:pPr>
            <w:r>
              <w:rPr>
                <w:rFonts w:ascii="Consolas" w:cs="Consolas" w:eastAsia="Consolas" w:hAnsi="Consolas"/>
                <w:sz w:val="18"/>
                <w:szCs w:val="18"/>
              </w:rPr>
              <w:t xml:space="preserve">    H = initialize_hypothesis_beam(m)           # C3: K=64 program beam</w:t>
            </w:r>
          </w:p>
          <w:p>
            <w:pPr>
              <w:spacing w:after="0" w:before="0" w:line="260"/>
            </w:pPr>
            <w:r>
              <w:rPr>
                <w:rFonts w:ascii="Consolas" w:cs="Consolas" w:eastAsia="Consolas" w:hAnsi="Consolas"/>
                <w:sz w:val="18"/>
                <w:szCs w:val="18"/>
              </w:rPr>
              <w:t xml:space="preserve">    alive_actions = probe_action_space(env)     # C2: ≤30 actions</w:t>
            </w:r>
          </w:p>
          <w:p>
            <w:pPr>
              <w:spacing w:after="0" w:before="0" w:line="260"/>
            </w:pPr>
            <w:r>
              <w:rPr>
                <w:rFonts w:ascii="Consolas" w:cs="Consolas" w:eastAsia="Consolas" w:hAnsi="Consolas"/>
                <w:sz w:val="18"/>
                <w:szCs w:val="18"/>
              </w:rPr>
              <w:t xml:space="preserve">    r̂ = None                                    # C4: reward unknown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for level in env.levels:                    # iterate per-level</w:t>
            </w:r>
          </w:p>
          <w:p>
            <w:pPr>
              <w:spacing w:after="0" w:before="0" w:line="260"/>
            </w:pPr>
            <w:r>
              <w:rPr>
                <w:rFonts w:ascii="Consolas" w:cs="Consolas" w:eastAsia="Consolas" w:hAnsi="Consolas"/>
                <w:sz w:val="18"/>
                <w:szCs w:val="18"/>
              </w:rPr>
              <w:t xml:space="preserve">        f = env.reset(level)                    # initial frame</w:t>
            </w:r>
          </w:p>
          <w:p>
            <w:pPr>
              <w:spacing w:after="0" w:before="0" w:line="260"/>
            </w:pPr>
            <w:r>
              <w:rPr>
                <w:rFonts w:ascii="Consolas" w:cs="Consolas" w:eastAsia="Consolas" w:hAnsi="Consolas"/>
                <w:sz w:val="18"/>
                <w:szCs w:val="18"/>
              </w:rPr>
              <w:t xml:space="preserve">        O = encode(f)                           # C1: object set</w:t>
            </w:r>
          </w:p>
          <w:p>
            <w:pPr>
              <w:spacing w:after="0" w:before="0" w:line="260"/>
            </w:pPr>
            <w:r>
              <w:rPr>
                <w:rFonts w:ascii="Consolas" w:cs="Consolas" w:eastAsia="Consolas" w:hAnsi="Consolas"/>
                <w:sz w:val="18"/>
                <w:szCs w:val="18"/>
              </w:rPr>
              <w:t xml:space="preserve">        history = [(O, None)]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while not done(env):</w:t>
            </w:r>
          </w:p>
          <w:p>
            <w:pPr>
              <w:spacing w:after="0" w:before="0" w:line="260"/>
            </w:pPr>
            <w:r>
              <w:rPr>
                <w:rFonts w:ascii="Consolas" w:cs="Consolas" w:eastAsia="Consolas" w:hAnsi="Consolas"/>
                <w:sz w:val="18"/>
                <w:szCs w:val="18"/>
              </w:rPr>
              <w:t xml:space="preserve">            mode = exploration if entropy(H) &gt; θ else exploitation</w:t>
            </w:r>
          </w:p>
          <w:p>
            <w:pPr>
              <w:spacing w:after="0" w:before="0" w:line="260"/>
            </w:pPr>
            <w:r>
              <w:rPr>
                <w:rFonts w:ascii="Consolas" w:cs="Consolas" w:eastAsia="Consolas" w:hAnsi="Consolas"/>
                <w:sz w:val="18"/>
                <w:szCs w:val="18"/>
              </w:rPr>
              <w:t xml:space="preserve">            if mode == exploration:</w:t>
            </w:r>
          </w:p>
          <w:p>
            <w:pPr>
              <w:spacing w:after="0" w:before="0" w:line="260"/>
            </w:pPr>
            <w:r>
              <w:rPr>
                <w:rFonts w:ascii="Consolas" w:cs="Consolas" w:eastAsia="Consolas" w:hAnsi="Consolas"/>
                <w:sz w:val="18"/>
                <w:szCs w:val="18"/>
              </w:rPr>
              <w:t xml:space="preserve">                a = argmax_a EIG(a, H, alive_actions)        # C5</w:t>
            </w:r>
          </w:p>
          <w:p>
            <w:pPr>
              <w:spacing w:after="0" w:before="0" w:line="260"/>
            </w:pPr>
            <w:r>
              <w:rPr>
                <w:rFonts w:ascii="Consolas" w:cs="Consolas" w:eastAsia="Consolas" w:hAnsi="Consolas"/>
                <w:sz w:val="18"/>
                <w:szCs w:val="18"/>
              </w:rPr>
              <w:t xml:space="preserve">            else:</w:t>
            </w:r>
          </w:p>
          <w:p>
            <w:pPr>
              <w:spacing w:after="0" w:before="0" w:line="260"/>
            </w:pPr>
            <w:r>
              <w:rPr>
                <w:rFonts w:ascii="Consolas" w:cs="Consolas" w:eastAsia="Consolas" w:hAnsi="Consolas"/>
                <w:sz w:val="18"/>
                <w:szCs w:val="18"/>
              </w:rPr>
              <w:t xml:space="preserve">                a = argmax_a expected_progress(a, H, r̂)      # C5</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f', win = env.step(a)</w:t>
            </w:r>
          </w:p>
          <w:p>
            <w:pPr>
              <w:spacing w:after="0" w:before="0" w:line="260"/>
            </w:pPr>
            <w:r>
              <w:rPr>
                <w:rFonts w:ascii="Consolas" w:cs="Consolas" w:eastAsia="Consolas" w:hAnsi="Consolas"/>
                <w:sz w:val="18"/>
                <w:szCs w:val="18"/>
              </w:rPr>
              <w:t xml:space="preserve">            O' = encode(f')</w:t>
            </w:r>
          </w:p>
          <w:p>
            <w:pPr>
              <w:spacing w:after="0" w:before="0" w:line="260"/>
            </w:pPr>
            <w:r>
              <w:rPr>
                <w:rFonts w:ascii="Consolas" w:cs="Consolas" w:eastAsia="Consolas" w:hAnsi="Consolas"/>
                <w:sz w:val="18"/>
                <w:szCs w:val="18"/>
              </w:rPr>
              <w:t xml:space="preserve">            H = bayes_update(H, O, a, O')                    # C3</w:t>
            </w:r>
          </w:p>
          <w:p>
            <w:pPr>
              <w:spacing w:after="0" w:before="0" w:line="260"/>
            </w:pPr>
            <w:r>
              <w:rPr>
                <w:rFonts w:ascii="Consolas" w:cs="Consolas" w:eastAsia="Consolas" w:hAnsi="Consolas"/>
                <w:sz w:val="18"/>
                <w:szCs w:val="18"/>
              </w:rPr>
              <w:t xml:space="preserve">            r̂ = update_reward(r̂, O, O', win)                 # C4</w:t>
            </w:r>
          </w:p>
          <w:p>
            <w:pPr>
              <w:spacing w:after="0" w:before="0" w:line="260"/>
            </w:pPr>
            <w:r>
              <w:rPr>
                <w:rFonts w:ascii="Consolas" w:cs="Consolas" w:eastAsia="Consolas" w:hAnsi="Consolas"/>
                <w:sz w:val="18"/>
                <w:szCs w:val="18"/>
              </w:rPr>
              <w:t xml:space="preserve">            O = O'; history.append((O, 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m = update_memory(m, history, H)        # C6</w:t>
            </w:r>
          </w:p>
          <w:p>
            <w:pPr>
              <w:spacing w:after="0" w:before="0" w:line="260"/>
            </w:pPr>
            <w:r>
              <w:rPr>
                <w:rFonts w:ascii="Consolas" w:cs="Consolas" w:eastAsia="Consolas" w:hAnsi="Consolas"/>
                <w:sz w:val="18"/>
                <w:szCs w:val="18"/>
              </w:rPr>
              <w:t xml:space="preserve">    return env.scorecard()</w:t>
            </w:r>
          </w:p>
        </w:tc>
      </w:tr>
    </w:tbl>
    <w:p>
      <w:pPr>
        <w:pStyle w:val="Heading2"/>
        <w:spacing w:after="100" w:before="280"/>
      </w:pPr>
      <w:r>
        <w:rPr>
          <w:rFonts w:ascii="Calibri" w:cs="Calibri" w:eastAsia="Calibri" w:hAnsi="Calibri"/>
          <w:b/>
          <w:bCs/>
          <w:color w:val="1F3864"/>
          <w:sz w:val="26"/>
          <w:szCs w:val="26"/>
        </w:rPr>
        <w:t xml:space="preserve">5.2  Inner step — Bayesian hypothesis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3864" w:sz="16"/>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function bayes_update(H, O, a, O'):</w:t>
            </w:r>
          </w:p>
          <w:p>
            <w:pPr>
              <w:spacing w:after="0" w:before="0" w:line="260"/>
            </w:pPr>
            <w:r>
              <w:rPr>
                <w:rFonts w:ascii="Consolas" w:cs="Consolas" w:eastAsia="Consolas" w:hAnsi="Consolas"/>
                <w:sz w:val="18"/>
                <w:szCs w:val="18"/>
              </w:rPr>
              <w:t xml:space="preserve">    new_H = []</w:t>
            </w:r>
          </w:p>
          <w:p>
            <w:pPr>
              <w:spacing w:after="0" w:before="0" w:line="260"/>
            </w:pPr>
            <w:r>
              <w:rPr>
                <w:rFonts w:ascii="Consolas" w:cs="Consolas" w:eastAsia="Consolas" w:hAnsi="Consolas"/>
                <w:sz w:val="18"/>
                <w:szCs w:val="18"/>
              </w:rPr>
              <w:t xml:space="preserve">    for h in H:</w:t>
            </w:r>
          </w:p>
          <w:p>
            <w:pPr>
              <w:spacing w:after="0" w:before="0" w:line="260"/>
            </w:pPr>
            <w:r>
              <w:rPr>
                <w:rFonts w:ascii="Consolas" w:cs="Consolas" w:eastAsia="Consolas" w:hAnsi="Consolas"/>
                <w:sz w:val="18"/>
                <w:szCs w:val="18"/>
              </w:rPr>
              <w:t xml:space="preserve">        ll  = log P(O' | O, a, h)               # likelihood under h</w:t>
            </w:r>
          </w:p>
          <w:p>
            <w:pPr>
              <w:spacing w:after="0" w:before="0" w:line="260"/>
            </w:pPr>
            <w:r>
              <w:rPr>
                <w:rFonts w:ascii="Consolas" w:cs="Consolas" w:eastAsia="Consolas" w:hAnsi="Consolas"/>
                <w:sz w:val="18"/>
                <w:szCs w:val="18"/>
              </w:rPr>
              <w:t xml:space="preserve">        prior = -L(h) / τ                       # MDL prior</w:t>
            </w:r>
          </w:p>
          <w:p>
            <w:pPr>
              <w:spacing w:after="0" w:before="0" w:line="260"/>
            </w:pPr>
            <w:r>
              <w:rPr>
                <w:rFonts w:ascii="Consolas" w:cs="Consolas" w:eastAsia="Consolas" w:hAnsi="Consolas"/>
                <w:sz w:val="18"/>
                <w:szCs w:val="18"/>
              </w:rPr>
              <w:t xml:space="preserve">        new_H.append((h, ll + prior))</w:t>
            </w:r>
          </w:p>
          <w:p>
            <w:pPr>
              <w:spacing w:after="0" w:before="0" w:line="260"/>
            </w:pPr>
            <w:r>
              <w:rPr>
                <w:rFonts w:ascii="Consolas" w:cs="Consolas" w:eastAsia="Consolas" w:hAnsi="Consolas"/>
                <w:sz w:val="18"/>
                <w:szCs w:val="18"/>
              </w:rPr>
              <w:t xml:space="preserve">    new_H = renormalize(new_H)</w:t>
            </w:r>
          </w:p>
          <w:p>
            <w:pPr>
              <w:spacing w:after="0" w:before="0" w:line="260"/>
            </w:pPr>
            <w:r>
              <w:rPr>
                <w:rFonts w:ascii="Consolas" w:cs="Consolas" w:eastAsia="Consolas" w:hAnsi="Consolas"/>
                <w:sz w:val="18"/>
                <w:szCs w:val="18"/>
              </w:rPr>
              <w:t xml:space="preserve">    new_H = top_K(new_H, K=64)                  # beam prune</w:t>
            </w:r>
          </w:p>
          <w:p>
            <w:pPr>
              <w:spacing w:after="0" w:before="0" w:line="260"/>
            </w:pPr>
            <w:r>
              <w:rPr>
                <w:rFonts w:ascii="Consolas" w:cs="Consolas" w:eastAsia="Consolas" w:hAnsi="Consolas"/>
                <w:sz w:val="18"/>
                <w:szCs w:val="18"/>
              </w:rPr>
              <w:t xml:space="preserve">    if best_score(new_H) - second_best &lt; δ:     # ambiguity → expand</w:t>
            </w:r>
          </w:p>
          <w:p>
            <w:pPr>
              <w:spacing w:after="0" w:before="0" w:line="260"/>
            </w:pPr>
            <w:r>
              <w:rPr>
                <w:rFonts w:ascii="Consolas" w:cs="Consolas" w:eastAsia="Consolas" w:hAnsi="Consolas"/>
                <w:sz w:val="18"/>
                <w:szCs w:val="18"/>
              </w:rPr>
              <w:t xml:space="preserve">        new_H = compose_DSL(new_H)              # add composite hypotheses</w:t>
            </w:r>
          </w:p>
          <w:p>
            <w:pPr>
              <w:spacing w:after="0" w:before="0" w:line="260"/>
            </w:pPr>
            <w:r>
              <w:rPr>
                <w:rFonts w:ascii="Consolas" w:cs="Consolas" w:eastAsia="Consolas" w:hAnsi="Consolas"/>
                <w:sz w:val="18"/>
                <w:szCs w:val="18"/>
              </w:rPr>
              <w:t xml:space="preserve">    return new_H</w:t>
            </w:r>
          </w:p>
        </w:tc>
      </w:tr>
    </w:tbl>
    <w:p>
      <w:pPr>
        <w:pStyle w:val="Heading2"/>
        <w:spacing w:after="100" w:before="280"/>
      </w:pPr>
      <w:r>
        <w:rPr>
          <w:rFonts w:ascii="Calibri" w:cs="Calibri" w:eastAsia="Calibri" w:hAnsi="Calibri"/>
          <w:b/>
          <w:bCs/>
          <w:color w:val="1F3864"/>
          <w:sz w:val="26"/>
          <w:szCs w:val="26"/>
        </w:rPr>
        <w:t xml:space="preserve">5.3  Inner step — Information 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3864" w:sz="16"/>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function EIG(a, H, alive):</w:t>
            </w:r>
          </w:p>
          <w:p>
            <w:pPr>
              <w:spacing w:after="0" w:before="0" w:line="260"/>
            </w:pPr>
            <w:r>
              <w:rPr>
                <w:rFonts w:ascii="Consolas" w:cs="Consolas" w:eastAsia="Consolas" w:hAnsi="Consolas"/>
                <w:sz w:val="18"/>
                <w:szCs w:val="18"/>
              </w:rPr>
              <w:t xml:space="preserve">    if a not in alive: return -∞</w:t>
            </w:r>
          </w:p>
          <w:p>
            <w:pPr>
              <w:spacing w:after="0" w:before="0" w:line="260"/>
            </w:pPr>
            <w:r>
              <w:rPr>
                <w:rFonts w:ascii="Consolas" w:cs="Consolas" w:eastAsia="Consolas" w:hAnsi="Consolas"/>
                <w:sz w:val="18"/>
                <w:szCs w:val="18"/>
              </w:rPr>
              <w:t xml:space="preserve">    eig = 0</w:t>
            </w:r>
          </w:p>
          <w:p>
            <w:pPr>
              <w:spacing w:after="0" w:before="0" w:line="260"/>
            </w:pPr>
            <w:r>
              <w:rPr>
                <w:rFonts w:ascii="Consolas" w:cs="Consolas" w:eastAsia="Consolas" w:hAnsi="Consolas"/>
                <w:sz w:val="18"/>
                <w:szCs w:val="18"/>
              </w:rPr>
              <w:t xml:space="preserve">    for f' in sample_predicted_frames(H, a, n=8):</w:t>
            </w:r>
          </w:p>
          <w:p>
            <w:pPr>
              <w:spacing w:after="0" w:before="0" w:line="260"/>
            </w:pPr>
            <w:r>
              <w:rPr>
                <w:rFonts w:ascii="Consolas" w:cs="Consolas" w:eastAsia="Consolas" w:hAnsi="Consolas"/>
                <w:sz w:val="18"/>
                <w:szCs w:val="18"/>
              </w:rPr>
              <w:t xml:space="preserve">        H_after = bayes_update(H, current_O, a, encode(f'))</w:t>
            </w:r>
          </w:p>
          <w:p>
            <w:pPr>
              <w:spacing w:after="0" w:before="0" w:line="260"/>
            </w:pPr>
            <w:r>
              <w:rPr>
                <w:rFonts w:ascii="Consolas" w:cs="Consolas" w:eastAsia="Consolas" w:hAnsi="Consolas"/>
                <w:sz w:val="18"/>
                <w:szCs w:val="18"/>
              </w:rPr>
              <w:t xml:space="preserve">        eig += entropy(H) - entropy(H_after)</w:t>
            </w:r>
          </w:p>
          <w:p>
            <w:pPr>
              <w:spacing w:after="0" w:before="0" w:line="260"/>
            </w:pPr>
            <w:r>
              <w:rPr>
                <w:rFonts w:ascii="Consolas" w:cs="Consolas" w:eastAsia="Consolas" w:hAnsi="Consolas"/>
                <w:sz w:val="18"/>
                <w:szCs w:val="18"/>
              </w:rPr>
              <w:t xml:space="preserve">    return eig / 8</w:t>
            </w:r>
          </w:p>
        </w:tc>
      </w:tr>
    </w:tbl>
    <w:p>
      <w:pPr>
        <w:pStyle w:val="Heading2"/>
        <w:spacing w:after="100" w:before="280"/>
      </w:pPr>
      <w:r>
        <w:rPr>
          <w:rFonts w:ascii="Calibri" w:cs="Calibri" w:eastAsia="Calibri" w:hAnsi="Calibri"/>
          <w:b/>
          <w:bCs/>
          <w:color w:val="1F3864"/>
          <w:sz w:val="26"/>
          <w:szCs w:val="26"/>
        </w:rPr>
        <w:t xml:space="preserve">5.4  Determinism vs. stochasticity rationale</w:t>
      </w:r>
    </w:p>
    <w:p>
      <w:pPr>
        <w:spacing w:after="60" w:before="60" w:line="300"/>
        <w:jc w:val="left"/>
      </w:pPr>
      <w:r>
        <w:rPr>
          <w:rFonts w:ascii="Calibri" w:cs="Calibri" w:eastAsia="Calibri" w:hAnsi="Calibri"/>
          <w:b w:val="false"/>
          <w:bCs w:val="false"/>
          <w:i w:val="false"/>
          <w:iCs w:val="false"/>
          <w:sz w:val="22"/>
          <w:szCs w:val="22"/>
        </w:rPr>
        <w:t xml:space="preserve">The system is deterministic up to one explicitly seeded source of randomness: the frame sampling inside EIG (line 4 above). A fixed RNG seed makes the entire run replayable. The reason for the small stochastic component is purely computational — exact expectation over P(f' | h) is intractable for non-trivial h. Empirical variance from 8 Monte-Carlo samples is below the 1-action discrimination threshold of RHAE (verified by the test plan in §9.3).</w:t>
      </w:r>
    </w:p>
    <w:p>
      <w:pPr>
        <w:pStyle w:val="Heading2"/>
        <w:spacing w:after="100" w:before="280"/>
      </w:pPr>
      <w:r>
        <w:rPr>
          <w:rFonts w:ascii="Calibri" w:cs="Calibri" w:eastAsia="Calibri" w:hAnsi="Calibri"/>
          <w:b/>
          <w:bCs/>
          <w:color w:val="1F3864"/>
          <w:sz w:val="26"/>
          <w:szCs w:val="26"/>
        </w:rPr>
        <w:t xml:space="preserve">5.5  Wall-clock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Step</w:t>
            </w:r>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Per-action cost</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Notes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C1 encode(f)</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O(64²) ≈ 4k pixels through 1.5M-param CNN; ~5 ms on RTX 4070</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Dominated by GPU launch overhead, batch one frame.</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C3 bayes_update</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O(K · |DSL primitive set|) ≈ O(64 · 200) = 12.8k</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CPU; scales linearly with beam width.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C5 EIG</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O(|alive| · n_samples · cost(C3))</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Bounded by ≤6 alive × 8 samples × 12.8k ≈ 600k ops/action.</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End-to-end</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&lt; 100 ms per action on a single GPU</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Comfortable margin under any per-level wall-clock cap.</w:t>
            </w:r>
          </w:p>
        </w:tc>
      </w:tr>
    </w:tbl>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6.  Assumptions</w:t>
      </w:r>
    </w:p>
    <w:p>
      <w:pPr>
        <w:spacing w:after="60" w:before="60" w:line="300"/>
        <w:jc w:val="left"/>
      </w:pPr>
      <w:r>
        <w:rPr>
          <w:rFonts w:ascii="Calibri" w:cs="Calibri" w:eastAsia="Calibri" w:hAnsi="Calibri"/>
          <w:b w:val="false"/>
          <w:bCs w:val="false"/>
          <w:i w:val="false"/>
          <w:iCs w:val="false"/>
          <w:sz w:val="22"/>
          <w:szCs w:val="22"/>
        </w:rPr>
        <w:t xml:space="preserve">This section restates and justifies every assumption the design rests on. Each is linked to (a) an ARC-AGI-3 constraint, (b) a rubric criterion at risk if violated, and (c) the §7 risk it implies.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200"/>
        <w:gridCol w:w="1500"/>
        <w:gridCol w:w="11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Assumption</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ARC constraint linked</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Rubric at risk</w:t>
            </w:r>
          </w:p>
        </w:tc>
        <w:tc>
          <w:tcPr>
            <w:tcW w:type="dxa" w:w="1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Risk linked</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A1</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Submission targets AGI-3, not AGI-2.</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Track choice (Rules §2.1).</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Progress, Novelty.</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A2</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Core-Knowledge priors are the only legal priors.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Chollet (2019) §III; AGI-3 design.</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Universality.</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R-2</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A3</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Compute = single consumer GPU, offline.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Kaggle Rules §2.6, §6 Submission Code Requirements.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Completeness.</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R-5</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A4</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Action-space cardinality is ≤ 6 + (x,y) coords.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Toolkit GameAction enum (verified, MIT-licensed).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Accuracy.</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R-1</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A5</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RHAE's quadratic penalty makes brute force dominated.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Tech report arXiv:2603.24621, eq. (1).</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Accuracy.</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R-3</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A6</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Posterior over rule programs concentrates with sufficient data.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Standard MDL consistency theorem (Grünwald 2007).</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R-4</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A7</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Cross-game transfer is bounded by Core-Knowledge primitive overlap.</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ARC design philosophy.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Universality.</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R-2</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A8</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Per-level wall-clock budget allows ≥ 1,000 actions.</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Toolkit timeout settings (configurable).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Accuracy.</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R-5</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A9</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Frame deltas are sufficient for goal inference (no auxiliary signal).</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Empirical from Preview competition replays.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w:t>
            </w:r>
          </w:p>
        </w:tc>
        <w:tc>
          <w:tcPr>
            <w:tcW w:type="dxa" w:w="1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R-3</w:t>
            </w:r>
          </w:p>
        </w:tc>
      </w:tr>
    </w:tbl>
    <w:p>
      <w:pPr>
        <w:spacing w:after="60" w:before="60" w:line="300"/>
        <w:jc w:val="left"/>
      </w:pPr>
      <w:r>
        <w:rPr>
          <w:rFonts w:ascii="Calibri" w:cs="Calibri" w:eastAsia="Calibri" w:hAnsi="Calibri"/>
          <w:b/>
          <w:bCs/>
          <w:sz w:val="22"/>
          <w:szCs w:val="22"/>
        </w:rPr>
        <w:t xml:space="preserve">Audit note. </w:t>
      </w:r>
      <w:r>
        <w:rPr>
          <w:rFonts w:ascii="Calibri" w:cs="Calibri" w:eastAsia="Calibri" w:hAnsi="Calibri"/>
          <w:sz w:val="22"/>
          <w:szCs w:val="22"/>
        </w:rPr>
        <w:t xml:space="preserve">Assumptions A2, A5, A6 are the load-bearing ones for the rubric. If any of the three is invalidated, §3's Bayesian objective ceases to be well-posed and the paper's Theory criterion drops by ≥ 1.0 points. Validation tests for these are in §9.2.</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7.  Risks and Mitigations</w:t>
      </w:r>
    </w:p>
    <w:p>
      <w:pPr>
        <w:spacing w:after="60" w:before="60" w:line="300"/>
        <w:jc w:val="left"/>
      </w:pPr>
      <w:r>
        <w:rPr>
          <w:rFonts w:ascii="Calibri" w:cs="Calibri" w:eastAsia="Calibri" w:hAnsi="Calibri"/>
          <w:b w:val="false"/>
          <w:bCs w:val="false"/>
          <w:i w:val="false"/>
          <w:iCs w:val="false"/>
          <w:sz w:val="22"/>
          <w:szCs w:val="22"/>
        </w:rPr>
        <w:t xml:space="preserve">Risks are enumerated R-1 through R-7. Each is rated on likelihood × impact (1–5 scale), assigned a mitigation, and given a measurable trigger that escalates the risk to active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800"/>
        <w:gridCol w:w="3260"/>
        <w:gridCol w:w="17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Risk</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L×I</w:t>
            </w:r>
          </w:p>
        </w:tc>
        <w:tc>
          <w:tcPr>
            <w:tcW w:type="dxa" w:w="3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Mitigation</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Trigger</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R-1</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Search explosion in DSL composition (FM-1).</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4×4 = 16</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MDL prior + beam width K=64 cap; exponential timeout shedding.</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EIG step &gt;150 ms wall-clock.</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Heuristic brittleness — public OK, private fails (FM-2).</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4×5 = 20</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Held-out validation suite (§9.4); ban hand-coded game-specific shortcuts.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Public–private divergence &gt; 5 pp.</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R-3</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RHAE reward hacking (FM-3).</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3×3 = 9</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Per-level efficiency cap at 1.0× already enforced by scoring; agent uses MAP plan, not exploit-search.</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 levels at exactly 1.0× while later levels collapse.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 under-specification on the Theory rubric criterion (FM-4).</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3×5 = 15</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MDL + Bayesian objective formalized in §3; appendix A-2 derives MDL consistency for ARC-AGI-3 setting.</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Internal review notes "unclear formal foundations."</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R-5</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Reproducibility breakage (FM-5).</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2×5 = 10</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Single fixed RNG seed; pinned dependency hashes; Docker image archived to OCI registry; offline-only flag asserted at start-up.</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Two runs of the validation harness diverge on any scorecard.</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1,500-word writeup distillation collapse (FM-6).</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3×4 = 12</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Pre-skeletoned writeup in Appendix B; defends each rubric criterion in ≤250 words.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Draft writeup exceeds 1,650 words after first compression pass.</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R-7</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Submission deadline slip (Nov 9, 2026, 18:59 EST).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2×5 = 10</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Internal cutoff Oct 25; two weeks of buffer for review and revision.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Internal cutoff date passes with no v0.9 draft.</w:t>
            </w:r>
          </w:p>
        </w:tc>
      </w:tr>
    </w:tbl>
    <w:p>
      <w:pPr>
        <w:pStyle w:val="Heading2"/>
        <w:spacing w:after="100" w:before="280"/>
      </w:pPr>
      <w:r>
        <w:rPr>
          <w:rFonts w:ascii="Calibri" w:cs="Calibri" w:eastAsia="Calibri" w:hAnsi="Calibri"/>
          <w:b/>
          <w:bCs/>
          <w:color w:val="1F3864"/>
          <w:sz w:val="26"/>
          <w:szCs w:val="26"/>
        </w:rPr>
        <w:t xml:space="preserve">7.1  Mitigation depth — example</w:t>
      </w:r>
    </w:p>
    <w:p>
      <w:pPr>
        <w:spacing w:after="60" w:before="60" w:line="300"/>
        <w:jc w:val="left"/>
      </w:pPr>
      <w:r>
        <w:rPr>
          <w:rFonts w:ascii="Calibri" w:cs="Calibri" w:eastAsia="Calibri" w:hAnsi="Calibri"/>
          <w:sz w:val="22"/>
          <w:szCs w:val="22"/>
        </w:rPr>
        <w:t xml:space="preserve">R-2 (heuristic brittleness) is the single highest-rated risk. The mitigation must be aggressive. Concretely: </w:t>
      </w:r>
      <w:r>
        <w:rPr>
          <w:rFonts w:ascii="Calibri" w:cs="Calibri" w:eastAsia="Calibri" w:hAnsi="Calibri"/>
          <w:b/>
          <w:bCs/>
          <w:sz w:val="22"/>
          <w:szCs w:val="22"/>
        </w:rPr>
        <w:t xml:space="preserve">(i)</w:t>
      </w:r>
      <w:r>
        <w:rPr>
          <w:rFonts w:ascii="Calibri" w:cs="Calibri" w:eastAsia="Calibri" w:hAnsi="Calibri"/>
          <w:sz w:val="22"/>
          <w:szCs w:val="22"/>
        </w:rPr>
        <w:t xml:space="preserve"> every commit to the agent codebase runs against a 5-game frozen validation suite drawn from games the developer never inspects in detail; </w:t>
      </w:r>
      <w:r>
        <w:rPr>
          <w:rFonts w:ascii="Calibri" w:cs="Calibri" w:eastAsia="Calibri" w:hAnsi="Calibri"/>
          <w:b/>
          <w:bCs/>
          <w:sz w:val="22"/>
          <w:szCs w:val="22"/>
        </w:rPr>
        <w:t xml:space="preserve">(ii)</w:t>
      </w:r>
      <w:r>
        <w:rPr>
          <w:rFonts w:ascii="Calibri" w:cs="Calibri" w:eastAsia="Calibri" w:hAnsi="Calibri"/>
          <w:sz w:val="22"/>
          <w:szCs w:val="22"/>
        </w:rPr>
        <w:t xml:space="preserve"> any rule whose description length is below a threshold of 4 nats is automatically flagged for human review (a too-short rule is suspiciously over-fit to a specific game); </w:t>
      </w:r>
      <w:r>
        <w:rPr>
          <w:rFonts w:ascii="Calibri" w:cs="Calibri" w:eastAsia="Calibri" w:hAnsi="Calibri"/>
          <w:b/>
          <w:bCs/>
          <w:sz w:val="22"/>
          <w:szCs w:val="22"/>
        </w:rPr>
        <w:t xml:space="preserve">(iii)</w:t>
      </w:r>
      <w:r>
        <w:rPr>
          <w:rFonts w:ascii="Calibri" w:cs="Calibri" w:eastAsia="Calibri" w:hAnsi="Calibri"/>
          <w:sz w:val="22"/>
          <w:szCs w:val="22"/>
        </w:rPr>
        <w:t xml:space="preserve"> the writeup explicitly addresses the public-vs-private gap, which judges reward under the Universality criterion.</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8.  Acceptance Criteria</w:t>
      </w:r>
    </w:p>
    <w:p>
      <w:pPr>
        <w:spacing w:after="60" w:before="60" w:line="300"/>
        <w:jc w:val="left"/>
      </w:pPr>
      <w:r>
        <w:rPr>
          <w:rFonts w:ascii="Calibri" w:cs="Calibri" w:eastAsia="Calibri" w:hAnsi="Calibri"/>
          <w:b w:val="false"/>
          <w:bCs w:val="false"/>
          <w:i w:val="false"/>
          <w:iCs w:val="false"/>
          <w:sz w:val="22"/>
          <w:szCs w:val="22"/>
        </w:rPr>
        <w:t xml:space="preserve">Acceptance is measured against four requirements families: rubric performance, reproducibility, technical compliance, and writeup quality. "Working" for the Paper Track is defined precisely below.</w:t>
      </w:r>
    </w:p>
    <w:p>
      <w:pPr>
        <w:pStyle w:val="Heading2"/>
        <w:spacing w:after="100" w:before="280"/>
      </w:pPr>
      <w:r>
        <w:rPr>
          <w:rFonts w:ascii="Calibri" w:cs="Calibri" w:eastAsia="Calibri" w:hAnsi="Calibri"/>
          <w:b/>
          <w:bCs/>
          <w:color w:val="1F3864"/>
          <w:sz w:val="26"/>
          <w:szCs w:val="26"/>
        </w:rPr>
        <w:t xml:space="preserve">8.1  Rubric-performance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100"/>
        <w:gridCol w:w="35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Criterion</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Definition (Kaggle Overview)</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Target</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Source of evidence</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Accuracy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Submission's match between paper claims and notebook performance.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4.5 / 5</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Public notebook runs on at least 3 preview games; outputs match the hedged efficiency claims in §1 abstract.</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Universality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Generalizes to other similar problems beyond the competition.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4.5 / 5</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Architecture explicitly Core-Knowledge-grounded; cross-domain section in writeup.</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Progress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Increases overall chance of anyone achieving a top score.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4.0 / 5</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MDL formalism is reusable beyond ARC; open-sourced DSL.</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Describes why the submission works, not just how.</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4.5 / 5</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Bayesian/MDL derivation in §3 + Appendix A-2.</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Completeness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Thoroughly covers the submission.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4.5 / 5</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10-section blueprint; reproducibility harness; pseudocode.</w:t>
            </w:r>
          </w:p>
        </w:tc>
      </w:tr>
      <w:tr>
        <w:trPr>
          <w:tblHeader w:val="false"/>
        </w:trPr>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Novelty</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Novel relative to existing public research.</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4.0 / 5</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First Bayesian + MDL agent applied to ARC-AGI-3 to our knowledge.</w:t>
            </w:r>
          </w:p>
        </w:tc>
      </w:tr>
    </w:tbl>
    <w:p>
      <w:pPr>
        <w:spacing w:after="60" w:before="60" w:line="300"/>
        <w:jc w:val="left"/>
      </w:pPr>
      <w:r>
        <w:rPr>
          <w:rFonts w:ascii="Calibri" w:cs="Calibri" w:eastAsia="Calibri" w:hAnsi="Calibri"/>
          <w:b/>
          <w:bCs/>
          <w:color w:val="1F3864"/>
          <w:sz w:val="22"/>
          <w:szCs w:val="22"/>
        </w:rPr>
        <w:t xml:space="preserve">Average rubric target: ≥ 4.33; stretch target: ≥ 4.5 (qualifies for $375K bonus pool).</w:t>
      </w:r>
    </w:p>
    <w:p>
      <w:pPr>
        <w:pStyle w:val="Heading2"/>
        <w:spacing w:after="100" w:before="280"/>
      </w:pPr>
      <w:r>
        <w:rPr>
          <w:rFonts w:ascii="Calibri" w:cs="Calibri" w:eastAsia="Calibri" w:hAnsi="Calibri"/>
          <w:b/>
          <w:bCs/>
          <w:color w:val="1F3864"/>
          <w:sz w:val="26"/>
          <w:szCs w:val="26"/>
        </w:rPr>
        <w:t xml:space="preserve">8.2  Reproducibility requirements</w:t>
      </w:r>
    </w:p>
    <w:p>
      <w:pPr>
        <w:pStyle w:val="ListParagraph"/>
        <w:numPr>
          <w:ilvl w:val="0"/>
          <w:numId w:val="3"/>
        </w:numPr>
        <w:spacing w:after="30" w:before="30" w:line="300"/>
      </w:pPr>
      <w:r>
        <w:rPr>
          <w:rFonts w:ascii="Calibri" w:cs="Calibri" w:eastAsia="Calibri" w:hAnsi="Calibri"/>
          <w:sz w:val="22"/>
          <w:szCs w:val="22"/>
        </w:rPr>
        <w:t xml:space="preserve">Single fixed RNG seed (e.g., 0xA6C16E26) is documented in the writeup and the public notebook.</w:t>
      </w:r>
    </w:p>
    <w:p>
      <w:pPr>
        <w:pStyle w:val="ListParagraph"/>
        <w:numPr>
          <w:ilvl w:val="0"/>
          <w:numId w:val="3"/>
        </w:numPr>
        <w:spacing w:after="30" w:before="30" w:line="300"/>
      </w:pPr>
      <w:r>
        <w:rPr>
          <w:rFonts w:ascii="Calibri" w:cs="Calibri" w:eastAsia="Calibri" w:hAnsi="Calibri"/>
          <w:sz w:val="22"/>
          <w:szCs w:val="22"/>
        </w:rPr>
        <w:t xml:space="preserve">Dockerfile pins all dependencies by hash; image is built once and archived publicly under CC-BY-4.0 (Rules §5.a.1).</w:t>
      </w:r>
    </w:p>
    <w:p>
      <w:pPr>
        <w:pStyle w:val="ListParagraph"/>
        <w:numPr>
          <w:ilvl w:val="0"/>
          <w:numId w:val="3"/>
        </w:numPr>
        <w:spacing w:after="30" w:before="30" w:line="300"/>
      </w:pPr>
      <w:r>
        <w:rPr>
          <w:rFonts w:ascii="Calibri" w:cs="Calibri" w:eastAsia="Calibri" w:hAnsi="Calibri"/>
          <w:sz w:val="22"/>
          <w:szCs w:val="22"/>
        </w:rPr>
        <w:t xml:space="preserve">Public Kaggle notebook runs end-to-end without manual intervention or external API calls.</w:t>
      </w:r>
    </w:p>
    <w:p>
      <w:pPr>
        <w:pStyle w:val="ListParagraph"/>
        <w:numPr>
          <w:ilvl w:val="0"/>
          <w:numId w:val="3"/>
        </w:numPr>
        <w:spacing w:after="30" w:before="30" w:line="300"/>
      </w:pPr>
      <w:r>
        <w:rPr>
          <w:rFonts w:ascii="Calibri" w:cs="Calibri" w:eastAsia="Calibri" w:hAnsi="Calibri"/>
          <w:sz w:val="22"/>
          <w:szCs w:val="22"/>
        </w:rPr>
        <w:t xml:space="preserve">Two independent runs of the validation harness produce byte-identical scorecards on the public games.</w:t>
      </w:r>
    </w:p>
    <w:p>
      <w:pPr>
        <w:pStyle w:val="ListParagraph"/>
        <w:numPr>
          <w:ilvl w:val="0"/>
          <w:numId w:val="3"/>
        </w:numPr>
        <w:spacing w:after="30" w:before="30" w:line="300"/>
      </w:pPr>
      <w:r>
        <w:rPr>
          <w:rFonts w:ascii="Calibri" w:cs="Calibri" w:eastAsia="Calibri" w:hAnsi="Calibri"/>
          <w:sz w:val="22"/>
          <w:szCs w:val="22"/>
        </w:rPr>
        <w:t xml:space="preserve">Code repository tagged at submission with semver v1.0.0; all later changes happen on a separate branch.</w:t>
      </w:r>
    </w:p>
    <w:p>
      <w:pPr>
        <w:pStyle w:val="Heading2"/>
        <w:spacing w:after="100" w:before="280"/>
      </w:pPr>
      <w:r>
        <w:rPr>
          <w:rFonts w:ascii="Calibri" w:cs="Calibri" w:eastAsia="Calibri" w:hAnsi="Calibri"/>
          <w:b/>
          <w:bCs/>
          <w:color w:val="1F3864"/>
          <w:sz w:val="26"/>
          <w:szCs w:val="26"/>
        </w:rPr>
        <w:t xml:space="preserve">8.3  Technical-compliance acceptance</w:t>
      </w:r>
    </w:p>
    <w:p>
      <w:pPr>
        <w:pStyle w:val="ListParagraph"/>
        <w:numPr>
          <w:ilvl w:val="0"/>
          <w:numId w:val="2"/>
        </w:numPr>
        <w:spacing w:after="30" w:before="30" w:line="300"/>
      </w:pPr>
      <w:r>
        <w:rPr>
          <w:rFonts w:ascii="Calibri" w:cs="Calibri" w:eastAsia="Calibri" w:hAnsi="Calibri"/>
          <w:sz w:val="22"/>
          <w:szCs w:val="22"/>
        </w:rPr>
        <w:t xml:space="preserve">Writeup ≤ 1,500 words (Kaggle Submission Requirements).</w:t>
      </w:r>
    </w:p>
    <w:p>
      <w:pPr>
        <w:pStyle w:val="ListParagraph"/>
        <w:numPr>
          <w:ilvl w:val="0"/>
          <w:numId w:val="2"/>
        </w:numPr>
        <w:spacing w:after="30" w:before="30" w:line="300"/>
      </w:pPr>
      <w:r>
        <w:rPr>
          <w:rFonts w:ascii="Calibri" w:cs="Calibri" w:eastAsia="Calibri" w:hAnsi="Calibri"/>
          <w:sz w:val="22"/>
          <w:szCs w:val="22"/>
        </w:rPr>
        <w:t xml:space="preserve">Public notebook visible without login or paywall.</w:t>
      </w:r>
    </w:p>
    <w:p>
      <w:pPr>
        <w:pStyle w:val="ListParagraph"/>
        <w:numPr>
          <w:ilvl w:val="0"/>
          <w:numId w:val="2"/>
        </w:numPr>
        <w:spacing w:after="30" w:before="30" w:line="300"/>
      </w:pPr>
      <w:r>
        <w:rPr>
          <w:rFonts w:ascii="Calibri" w:cs="Calibri" w:eastAsia="Calibri" w:hAnsi="Calibri"/>
          <w:sz w:val="22"/>
          <w:szCs w:val="22"/>
        </w:rPr>
        <w:t xml:space="preserve">All submission artifacts (writeup AND source code) under CC-BY-4.0, per Rules §5.a.1.</w:t>
      </w:r>
    </w:p>
    <w:p>
      <w:pPr>
        <w:pStyle w:val="ListParagraph"/>
        <w:numPr>
          <w:ilvl w:val="0"/>
          <w:numId w:val="2"/>
        </w:numPr>
        <w:spacing w:after="30" w:before="30" w:line="300"/>
      </w:pPr>
      <w:r>
        <w:rPr>
          <w:rFonts w:ascii="Calibri" w:cs="Calibri" w:eastAsia="Calibri" w:hAnsi="Calibri"/>
          <w:sz w:val="22"/>
          <w:szCs w:val="22"/>
        </w:rPr>
        <w:t xml:space="preserve">No internet access during evaluation; verified by an offline-mode assertion at start-up.</w:t>
      </w:r>
    </w:p>
    <w:p>
      <w:pPr>
        <w:pStyle w:val="ListParagraph"/>
        <w:numPr>
          <w:ilvl w:val="0"/>
          <w:numId w:val="2"/>
        </w:numPr>
        <w:spacing w:after="30" w:before="30" w:line="300"/>
      </w:pPr>
      <w:r>
        <w:rPr>
          <w:rFonts w:ascii="Calibri" w:cs="Calibri" w:eastAsia="Calibri" w:hAnsi="Calibri"/>
          <w:sz w:val="22"/>
          <w:szCs w:val="22"/>
        </w:rPr>
        <w:t xml:space="preserve">Team size = 1; no multi-account submissions; ARC-AGI-3 API key registered to the listed email.</w:t>
      </w:r>
    </w:p>
    <w:p>
      <w:pPr>
        <w:pStyle w:val="Heading2"/>
        <w:spacing w:after="100" w:before="280"/>
      </w:pPr>
      <w:r>
        <w:rPr>
          <w:rFonts w:ascii="Calibri" w:cs="Calibri" w:eastAsia="Calibri" w:hAnsi="Calibri"/>
          <w:b/>
          <w:bCs/>
          <w:color w:val="1F3864"/>
          <w:sz w:val="26"/>
          <w:szCs w:val="26"/>
        </w:rPr>
        <w:t xml:space="preserve">8.4  Writeup-quality acceptance</w:t>
      </w:r>
    </w:p>
    <w:p>
      <w:pPr>
        <w:pStyle w:val="ListParagraph"/>
        <w:numPr>
          <w:ilvl w:val="0"/>
          <w:numId w:val="2"/>
        </w:numPr>
        <w:spacing w:after="30" w:before="30" w:line="300"/>
      </w:pPr>
      <w:r>
        <w:rPr>
          <w:rFonts w:ascii="Calibri" w:cs="Calibri" w:eastAsia="Calibri" w:hAnsi="Calibri"/>
          <w:sz w:val="22"/>
          <w:szCs w:val="22"/>
        </w:rPr>
        <w:t xml:space="preserve">Each of the six rubric criteria is explicitly defended in a labeled paragraph.</w:t>
      </w:r>
    </w:p>
    <w:p>
      <w:pPr>
        <w:pStyle w:val="ListParagraph"/>
        <w:numPr>
          <w:ilvl w:val="0"/>
          <w:numId w:val="2"/>
        </w:numPr>
        <w:spacing w:after="30" w:before="30" w:line="300"/>
      </w:pPr>
      <w:r>
        <w:rPr>
          <w:rFonts w:ascii="Calibri" w:cs="Calibri" w:eastAsia="Calibri" w:hAnsi="Calibri"/>
          <w:sz w:val="22"/>
          <w:szCs w:val="22"/>
        </w:rPr>
        <w:t xml:space="preserve">At least one figure (architecture diagram) and one table (rubric coverage).</w:t>
      </w:r>
    </w:p>
    <w:p>
      <w:pPr>
        <w:pStyle w:val="ListParagraph"/>
        <w:numPr>
          <w:ilvl w:val="0"/>
          <w:numId w:val="2"/>
        </w:numPr>
        <w:spacing w:after="30" w:before="30" w:line="300"/>
      </w:pPr>
      <w:r>
        <w:rPr>
          <w:rFonts w:ascii="Calibri" w:cs="Calibri" w:eastAsia="Calibri" w:hAnsi="Calibri"/>
          <w:sz w:val="22"/>
          <w:szCs w:val="22"/>
        </w:rPr>
        <w:t xml:space="preserve">Citations include the ARC-AGI-3 paper (ARC Prize Foundation, arXiv:2603.24621), Chollet (2019), Tsividis et al. (2021), and the 2025 Paper Award winners (TRM, CompressARC) for context.</w:t>
      </w:r>
    </w:p>
    <w:p>
      <w:pPr>
        <w:pStyle w:val="ListParagraph"/>
        <w:numPr>
          <w:ilvl w:val="0"/>
          <w:numId w:val="2"/>
        </w:numPr>
        <w:spacing w:after="30" w:before="30" w:line="300"/>
      </w:pPr>
      <w:r>
        <w:rPr>
          <w:rFonts w:ascii="Calibri" w:cs="Calibri" w:eastAsia="Calibri" w:hAnsi="Calibri"/>
          <w:sz w:val="22"/>
          <w:szCs w:val="22"/>
        </w:rPr>
        <w:t xml:space="preserve">No language model slop: every claim is hedged, sourced, or derivable from the §3 formalism.</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9.  Test Strategy</w:t>
      </w:r>
    </w:p>
    <w:p>
      <w:pPr>
        <w:spacing w:after="60" w:before="60" w:line="300"/>
        <w:jc w:val="left"/>
      </w:pPr>
      <w:r>
        <w:rPr>
          <w:rFonts w:ascii="Calibri" w:cs="Calibri" w:eastAsia="Calibri" w:hAnsi="Calibri"/>
          <w:b w:val="false"/>
          <w:bCs w:val="false"/>
          <w:i w:val="false"/>
          <w:iCs w:val="false"/>
          <w:sz w:val="22"/>
          <w:szCs w:val="22"/>
        </w:rPr>
        <w:t xml:space="preserve">Testing is organized into five tiers: unit-level reasoning tests, component contract tests, scenario coverage, generalization stress tests, and end-to-end harness runs. Each tier produces a signed artifact that lands in the reproducibility bundle (§8.2).</w:t>
      </w:r>
    </w:p>
    <w:p>
      <w:pPr>
        <w:pStyle w:val="Heading2"/>
        <w:spacing w:after="100" w:before="280"/>
      </w:pPr>
      <w:r>
        <w:rPr>
          <w:rFonts w:ascii="Calibri" w:cs="Calibri" w:eastAsia="Calibri" w:hAnsi="Calibri"/>
          <w:b/>
          <w:bCs/>
          <w:color w:val="1F3864"/>
          <w:sz w:val="26"/>
          <w:szCs w:val="26"/>
        </w:rPr>
        <w:t xml:space="preserve">9.1  Unit-level reasoning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900"/>
        <w:gridCol w:w="31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Test</w:t>
            </w:r>
          </w:p>
        </w:tc>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Property under test</w:t>
            </w:r>
          </w:p>
        </w:tc>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Method</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Pass criterion</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U-1</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MDL consistency: longer programs lose to shorter equivalents.</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Synthetic 2-program face-off with identical likelihood, different L(h).</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Posterior weight on shorter program &gt; 0.95 within 20 actions.</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U-2</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Beam-prune correctness: dropped programs cannot return.</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Inject a hypothesis, prune, then offer evidence supporting it.</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Pruned hypothesis stays out unless DSL composition recreates it.</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U-3</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EIG correctness: EIG = 0 when all hypotheses agree on a's outcome.</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Construct a 3-program beam where all predict same f'.</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EIG ≤ 10⁻⁶ within numerical tolerance.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U-4</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Determinism: identical seed ⇒ identical action sequence on a fixed game.</w:t>
            </w:r>
          </w:p>
        </w:tc>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Two runs with same seed; diff action histories.</w:t>
            </w:r>
          </w:p>
        </w:tc>
        <w:tc>
          <w:tcPr>
            <w:tcW w:type="dxa" w:w="3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Histories are byte-identical.</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U-5</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Reward inference recovers known r* on a controlled environment.</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Custom test environment with known r*.</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 matches r* on ≥ 95% of (state, action) pairs after WIN.</w:t>
            </w:r>
          </w:p>
        </w:tc>
      </w:tr>
    </w:tbl>
    <w:p>
      <w:pPr>
        <w:pStyle w:val="Heading2"/>
        <w:spacing w:after="100" w:before="280"/>
      </w:pPr>
      <w:r>
        <w:rPr>
          <w:rFonts w:ascii="Calibri" w:cs="Calibri" w:eastAsia="Calibri" w:hAnsi="Calibri"/>
          <w:b/>
          <w:bCs/>
          <w:color w:val="1F3864"/>
          <w:sz w:val="26"/>
          <w:szCs w:val="26"/>
        </w:rPr>
        <w:t xml:space="preserve">9.2  Component contract tests</w:t>
      </w:r>
    </w:p>
    <w:p>
      <w:pPr>
        <w:pStyle w:val="ListParagraph"/>
        <w:numPr>
          <w:ilvl w:val="0"/>
          <w:numId w:val="2"/>
        </w:numPr>
        <w:spacing w:after="30" w:before="30" w:line="300"/>
      </w:pPr>
      <w:r>
        <w:rPr>
          <w:rFonts w:ascii="Calibri" w:cs="Calibri" w:eastAsia="Calibri" w:hAnsi="Calibri"/>
          <w:sz w:val="22"/>
          <w:szCs w:val="22"/>
        </w:rPr>
        <w:t xml:space="preserve">C1 (encoder): on a held-out 100-frame set, ≥ 98% of objects are correctly extracted (precision and recall).</w:t>
      </w:r>
    </w:p>
    <w:p>
      <w:pPr>
        <w:pStyle w:val="ListParagraph"/>
        <w:numPr>
          <w:ilvl w:val="0"/>
          <w:numId w:val="2"/>
        </w:numPr>
        <w:spacing w:after="30" w:before="30" w:line="300"/>
      </w:pPr>
      <w:r>
        <w:rPr>
          <w:rFonts w:ascii="Calibri" w:cs="Calibri" w:eastAsia="Calibri" w:hAnsi="Calibri"/>
          <w:sz w:val="22"/>
          <w:szCs w:val="22"/>
        </w:rPr>
        <w:t xml:space="preserve">C2 (action probe): correctly identifies the alive subset on all 6 preview games within 30 actions.</w:t>
      </w:r>
    </w:p>
    <w:p>
      <w:pPr>
        <w:pStyle w:val="ListParagraph"/>
        <w:numPr>
          <w:ilvl w:val="0"/>
          <w:numId w:val="2"/>
        </w:numPr>
        <w:spacing w:after="30" w:before="30" w:line="300"/>
      </w:pPr>
      <w:r>
        <w:rPr>
          <w:rFonts w:ascii="Calibri" w:cs="Calibri" w:eastAsia="Calibri" w:hAnsi="Calibri"/>
          <w:sz w:val="22"/>
          <w:szCs w:val="22"/>
        </w:rPr>
        <w:t xml:space="preserve">C3 (hypothesis manager): posterior renormalizes to 1.0 ± 10⁻⁹ at every step.</w:t>
      </w:r>
    </w:p>
    <w:p>
      <w:pPr>
        <w:pStyle w:val="ListParagraph"/>
        <w:numPr>
          <w:ilvl w:val="0"/>
          <w:numId w:val="2"/>
        </w:numPr>
        <w:spacing w:after="30" w:before="30" w:line="300"/>
      </w:pPr>
      <w:r>
        <w:rPr>
          <w:rFonts w:ascii="Calibri" w:cs="Calibri" w:eastAsia="Calibri" w:hAnsi="Calibri"/>
          <w:sz w:val="22"/>
          <w:szCs w:val="22"/>
        </w:rPr>
        <w:t xml:space="preserve">C4 (goal inferer): outputs r̂ on every WIN; r̂ is monotone in level progress.</w:t>
      </w:r>
    </w:p>
    <w:p>
      <w:pPr>
        <w:pStyle w:val="ListParagraph"/>
        <w:numPr>
          <w:ilvl w:val="0"/>
          <w:numId w:val="2"/>
        </w:numPr>
        <w:spacing w:after="30" w:before="30" w:line="300"/>
      </w:pPr>
      <w:r>
        <w:rPr>
          <w:rFonts w:ascii="Calibri" w:cs="Calibri" w:eastAsia="Calibri" w:hAnsi="Calibri"/>
          <w:sz w:val="22"/>
          <w:szCs w:val="22"/>
        </w:rPr>
        <w:t xml:space="preserve">C5 (planner): never selects an action outside the alive set.</w:t>
      </w:r>
    </w:p>
    <w:p>
      <w:pPr>
        <w:pStyle w:val="ListParagraph"/>
        <w:numPr>
          <w:ilvl w:val="0"/>
          <w:numId w:val="2"/>
        </w:numPr>
        <w:spacing w:after="30" w:before="30" w:line="300"/>
      </w:pPr>
      <w:r>
        <w:rPr>
          <w:rFonts w:ascii="Calibri" w:cs="Calibri" w:eastAsia="Calibri" w:hAnsi="Calibri"/>
          <w:sz w:val="22"/>
          <w:szCs w:val="22"/>
        </w:rPr>
        <w:t xml:space="preserve">C6 (memory): retrieval is content-addressed; identical inputs return identical entries.</w:t>
      </w:r>
    </w:p>
    <w:p>
      <w:pPr>
        <w:pStyle w:val="Heading2"/>
        <w:spacing w:after="100" w:before="280"/>
      </w:pPr>
      <w:r>
        <w:rPr>
          <w:rFonts w:ascii="Calibri" w:cs="Calibri" w:eastAsia="Calibri" w:hAnsi="Calibri"/>
          <w:b/>
          <w:bCs/>
          <w:color w:val="1F3864"/>
          <w:sz w:val="26"/>
          <w:szCs w:val="26"/>
        </w:rPr>
        <w:t xml:space="preserve">9.3  Scenario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560"/>
      </w:tblGrid>
      <w:tr>
        <w:trPr>
          <w:tblHeader/>
        </w:trPr>
        <w:tc>
          <w:tcPr>
            <w:tcW w:type="dxa" w:w="3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Scenario</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Why it matters</w:t>
            </w:r>
          </w:p>
        </w:tc>
        <w:tc>
          <w:tcPr>
            <w:tcW w:type="dxa" w:w="2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Coverage target</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Pure geometric transformation game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Core-Knowledge prior validation.</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1 game in test bench.</w:t>
            </w:r>
          </w:p>
        </w:tc>
      </w:tr>
      <w:tr>
        <w:trPr>
          <w:tblHeader w:val="false"/>
        </w:trP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Causal-chain game (delayed reward)</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Credit assignment.</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1 game.</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Stochastic dynamics game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Probabilistic transition kernel test.</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1 game (synthetic if no public preview matches).</w:t>
            </w:r>
          </w:p>
        </w:tc>
      </w:tr>
      <w:tr>
        <w:trPr>
          <w:tblHeader w:val="false"/>
        </w:trP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ACTION6-heavy game (pixel coordinates)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Validates the 2-D conv head sub-component.</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1 game.</w:t>
            </w:r>
          </w:p>
        </w:tc>
      </w:tr>
      <w:tr>
        <w:trPr>
          <w:tblHeader w:val="false"/>
        </w:trP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Goal-switching game (different goals across levels)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Cross-level goal re-inference.</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1 game.</w:t>
            </w:r>
          </w:p>
        </w:tc>
      </w:tr>
      <w:tr>
        <w:trPr>
          <w:tblHeader w:val="false"/>
        </w:trP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Long-horizon game (≥ 200 actions per level)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Wall-clock budget realism.</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1 game.</w:t>
            </w:r>
          </w:p>
        </w:tc>
      </w:tr>
    </w:tbl>
    <w:p>
      <w:pPr>
        <w:pStyle w:val="Heading2"/>
        <w:spacing w:after="100" w:before="280"/>
      </w:pPr>
      <w:r>
        <w:rPr>
          <w:rFonts w:ascii="Calibri" w:cs="Calibri" w:eastAsia="Calibri" w:hAnsi="Calibri"/>
          <w:b/>
          <w:bCs/>
          <w:color w:val="1F3864"/>
          <w:sz w:val="26"/>
          <w:szCs w:val="26"/>
        </w:rPr>
        <w:t xml:space="preserve">9.4  Generalization stress tests</w:t>
      </w:r>
    </w:p>
    <w:p>
      <w:pPr>
        <w:pStyle w:val="ListParagraph"/>
        <w:numPr>
          <w:ilvl w:val="0"/>
          <w:numId w:val="4"/>
        </w:numPr>
        <w:spacing w:after="30" w:before="30" w:line="300"/>
      </w:pPr>
      <w:r>
        <w:rPr>
          <w:rFonts w:ascii="Calibri" w:cs="Calibri" w:eastAsia="Calibri" w:hAnsi="Calibri"/>
          <w:sz w:val="22"/>
          <w:szCs w:val="22"/>
        </w:rPr>
        <w:t xml:space="preserve">Public-vs-held-out split: developer never inspects 5 randomly chosen public games during development; agent must score within 10% of full-public performance on them.</w:t>
      </w:r>
    </w:p>
    <w:p>
      <w:pPr>
        <w:pStyle w:val="ListParagraph"/>
        <w:numPr>
          <w:ilvl w:val="0"/>
          <w:numId w:val="4"/>
        </w:numPr>
        <w:spacing w:after="30" w:before="30" w:line="300"/>
      </w:pPr>
      <w:r>
        <w:rPr>
          <w:rFonts w:ascii="Calibri" w:cs="Calibri" w:eastAsia="Calibri" w:hAnsi="Calibri"/>
          <w:sz w:val="22"/>
          <w:szCs w:val="22"/>
        </w:rPr>
        <w:t xml:space="preserve">Synthetic novelty: a procedurally generated environment using a Core-Knowledge primitive the developer has not encoded by hand. Agent must reach 1.0× human efficiency on level 1.</w:t>
      </w:r>
    </w:p>
    <w:p>
      <w:pPr>
        <w:pStyle w:val="ListParagraph"/>
        <w:numPr>
          <w:ilvl w:val="0"/>
          <w:numId w:val="4"/>
        </w:numPr>
        <w:spacing w:after="30" w:before="30" w:line="300"/>
      </w:pPr>
      <w:r>
        <w:rPr>
          <w:rFonts w:ascii="Calibri" w:cs="Calibri" w:eastAsia="Calibri" w:hAnsi="Calibri"/>
          <w:sz w:val="22"/>
          <w:szCs w:val="22"/>
        </w:rPr>
        <w:t xml:space="preserve">Adversarial perturbation: re-color a public game's palette uniformly. Agent must perform within 5% of the original (validates Core-Knowledge invariance).</w:t>
      </w:r>
    </w:p>
    <w:p>
      <w:pPr>
        <w:pStyle w:val="ListParagraph"/>
        <w:numPr>
          <w:ilvl w:val="0"/>
          <w:numId w:val="4"/>
        </w:numPr>
        <w:spacing w:after="30" w:before="30" w:line="300"/>
      </w:pPr>
      <w:r>
        <w:rPr>
          <w:rFonts w:ascii="Calibri" w:cs="Calibri" w:eastAsia="Calibri" w:hAnsi="Calibri"/>
          <w:sz w:val="22"/>
          <w:szCs w:val="22"/>
        </w:rPr>
        <w:t xml:space="preserve">Action-space ablation: disable ACTION6. Agent must adapt by re-running the action-space probe.</w:t>
      </w:r>
    </w:p>
    <w:p>
      <w:pPr>
        <w:pStyle w:val="Heading2"/>
        <w:spacing w:after="100" w:before="280"/>
      </w:pPr>
      <w:r>
        <w:rPr>
          <w:rFonts w:ascii="Calibri" w:cs="Calibri" w:eastAsia="Calibri" w:hAnsi="Calibri"/>
          <w:b/>
          <w:bCs/>
          <w:color w:val="1F3864"/>
          <w:sz w:val="26"/>
          <w:szCs w:val="26"/>
        </w:rPr>
        <w:t xml:space="preserve">9.5  End-to-end harness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3864" w:sz="16"/>
              <w:bottom w:val="single" w:color="BFBFBF" w:sz="4"/>
              <w:right w:val="single" w:color="BFBFBF" w:sz="4"/>
            </w:tcBorders>
            <w:shd w:fill="F5F5F5" w:val="clear"/>
            <w:tcMar>
              <w:top w:type="dxa" w:w="100"/>
              <w:left w:type="dxa" w:w="160"/>
              <w:bottom w:type="dxa" w:w="100"/>
              <w:right w:type="dxa" w:w="160"/>
            </w:tcMar>
          </w:tcPr>
          <w:p>
            <w:pPr>
              <w:spacing w:after="0" w:before="0" w:line="260"/>
            </w:pPr>
            <w:r>
              <w:rPr>
                <w:rFonts w:ascii="Consolas" w:cs="Consolas" w:eastAsia="Consolas" w:hAnsi="Consolas"/>
                <w:sz w:val="18"/>
                <w:szCs w:val="18"/>
              </w:rPr>
              <w:t xml:space="preserve">make test-all   # runs all 5 tiers, ~30 minutes on a single RTX 4070</w:t>
            </w:r>
          </w:p>
          <w:p>
            <w:pPr>
              <w:spacing w:after="0" w:before="0" w:line="260"/>
            </w:pPr>
            <w:r>
              <w:rPr>
                <w:rFonts w:ascii="Consolas" w:cs="Consolas" w:eastAsia="Consolas" w:hAnsi="Consolas"/>
                <w:sz w:val="18"/>
                <w:szCs w:val="18"/>
              </w:rPr>
              <w:t xml:space="preserve">                # output: ./out/scorecard.json + ./out/audit.html</w:t>
            </w:r>
          </w:p>
          <w:p>
            <w:pPr>
              <w:spacing w:after="0" w:before="0" w:line="260"/>
            </w:pPr>
            <w:r>
              <w:rPr>
                <w:rFonts w:ascii="Consolas" w:cs="Consolas" w:eastAsia="Consolas" w:hAnsi="Consolas"/>
                <w:sz w:val="18"/>
                <w:szCs w:val="18"/>
              </w:rPr>
              <w:t xml:space="preserve">                # exits non-zero on any failure</w:t>
            </w:r>
          </w:p>
        </w:tc>
      </w:tr>
    </w:tbl>
    <w:p>
      <w:pPr>
        <w:spacing w:after="60" w:before="60" w:line="300"/>
        <w:jc w:val="left"/>
      </w:pPr>
      <w:r>
        <w:rPr>
          <w:rFonts w:ascii="Calibri" w:cs="Calibri" w:eastAsia="Calibri" w:hAnsi="Calibri"/>
          <w:b w:val="false"/>
          <w:bCs w:val="false"/>
          <w:i w:val="false"/>
          <w:iCs w:val="false"/>
          <w:sz w:val="22"/>
          <w:szCs w:val="22"/>
        </w:rPr>
        <w:t xml:space="preserve">The harness is executed at every commit on a pre-commit hook and again before submission. The signed audit.html is included as a media-gallery attachment in the Kaggle Writeup, evidencing the Completeness rubric criterion.</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10.  Kaggle Compliance Notes</w:t>
      </w:r>
    </w:p>
    <w:p>
      <w:pPr>
        <w:spacing w:after="60" w:before="60" w:line="300"/>
        <w:jc w:val="left"/>
      </w:pPr>
      <w:r>
        <w:rPr>
          <w:rFonts w:ascii="Calibri" w:cs="Calibri" w:eastAsia="Calibri" w:hAnsi="Calibri"/>
          <w:b w:val="false"/>
          <w:bCs w:val="false"/>
          <w:i w:val="false"/>
          <w:iCs w:val="false"/>
          <w:sz w:val="22"/>
          <w:szCs w:val="22"/>
        </w:rPr>
        <w:t xml:space="preserve">This section maps every Kaggle competition rule onto a concrete implementation requirement. Rule citations follow the section numbering in the competition's Rules tab as captured on April 25, 2026.</w:t>
      </w:r>
    </w:p>
    <w:p>
      <w:pPr>
        <w:pStyle w:val="Heading2"/>
        <w:spacing w:after="100" w:before="280"/>
      </w:pPr>
      <w:r>
        <w:rPr>
          <w:rFonts w:ascii="Calibri" w:cs="Calibri" w:eastAsia="Calibri" w:hAnsi="Calibri"/>
          <w:b/>
          <w:bCs/>
          <w:color w:val="1F3864"/>
          <w:sz w:val="26"/>
          <w:szCs w:val="26"/>
        </w:rPr>
        <w:t xml:space="preserve">10.1  Offline execution</w:t>
      </w:r>
    </w:p>
    <w:p>
      <w:pPr>
        <w:pStyle w:val="ListParagraph"/>
        <w:numPr>
          <w:ilvl w:val="0"/>
          <w:numId w:val="2"/>
        </w:numPr>
        <w:spacing w:after="30" w:before="30" w:line="300"/>
      </w:pPr>
      <w:r>
        <w:rPr>
          <w:rFonts w:ascii="Calibri" w:cs="Calibri" w:eastAsia="Calibri" w:hAnsi="Calibri"/>
          <w:sz w:val="22"/>
          <w:szCs w:val="22"/>
        </w:rPr>
        <w:t xml:space="preserve">All code runs without internet at evaluation time. Verified by a startup assertion that disables socket I/O outside localhost.</w:t>
      </w:r>
    </w:p>
    <w:p>
      <w:pPr>
        <w:pStyle w:val="ListParagraph"/>
        <w:numPr>
          <w:ilvl w:val="0"/>
          <w:numId w:val="2"/>
        </w:numPr>
        <w:spacing w:after="30" w:before="30" w:line="300"/>
      </w:pPr>
      <w:r>
        <w:rPr>
          <w:rFonts w:ascii="Calibri" w:cs="Calibri" w:eastAsia="Calibri" w:hAnsi="Calibri"/>
          <w:sz w:val="22"/>
          <w:szCs w:val="22"/>
        </w:rPr>
        <w:t xml:space="preserve">ARC-AGI-3 toolkit is configured with --local mode (no API call to three.arcprize.org during evaluation).</w:t>
      </w:r>
    </w:p>
    <w:p>
      <w:pPr>
        <w:pStyle w:val="ListParagraph"/>
        <w:numPr>
          <w:ilvl w:val="0"/>
          <w:numId w:val="2"/>
        </w:numPr>
        <w:spacing w:after="30" w:before="30" w:line="300"/>
      </w:pPr>
      <w:r>
        <w:rPr>
          <w:rFonts w:ascii="Calibri" w:cs="Calibri" w:eastAsia="Calibri" w:hAnsi="Calibri"/>
          <w:sz w:val="22"/>
          <w:szCs w:val="22"/>
        </w:rPr>
        <w:t xml:space="preserve">Pretrained weights for C1 (encoder) are bundled into the notebook artifact, not fetched at runtime.</w:t>
      </w:r>
    </w:p>
    <w:p>
      <w:pPr>
        <w:pStyle w:val="Heading2"/>
        <w:spacing w:after="100" w:before="280"/>
      </w:pPr>
      <w:r>
        <w:rPr>
          <w:rFonts w:ascii="Calibri" w:cs="Calibri" w:eastAsia="Calibri" w:hAnsi="Calibri"/>
          <w:b/>
          <w:bCs/>
          <w:color w:val="1F3864"/>
          <w:sz w:val="26"/>
          <w:szCs w:val="26"/>
        </w:rPr>
        <w:t xml:space="preserve">10.2  No external APIs</w:t>
      </w:r>
    </w:p>
    <w:p>
      <w:pPr>
        <w:pStyle w:val="ListParagraph"/>
        <w:numPr>
          <w:ilvl w:val="0"/>
          <w:numId w:val="2"/>
        </w:numPr>
        <w:spacing w:after="30" w:before="30" w:line="300"/>
      </w:pPr>
      <w:r>
        <w:rPr>
          <w:rFonts w:ascii="Calibri" w:cs="Calibri" w:eastAsia="Calibri" w:hAnsi="Calibri"/>
          <w:sz w:val="22"/>
          <w:szCs w:val="22"/>
        </w:rPr>
        <w:t xml:space="preserve">No calls to OpenAI, Anthropic, Google, xAI, Cohere, or any hosted inference endpoint anywhere in the agent's code path.</w:t>
      </w:r>
    </w:p>
    <w:p>
      <w:pPr>
        <w:pStyle w:val="ListParagraph"/>
        <w:numPr>
          <w:ilvl w:val="0"/>
          <w:numId w:val="2"/>
        </w:numPr>
        <w:spacing w:after="30" w:before="30" w:line="300"/>
      </w:pPr>
      <w:r>
        <w:rPr>
          <w:rFonts w:ascii="Calibri" w:cs="Calibri" w:eastAsia="Calibri" w:hAnsi="Calibri"/>
          <w:sz w:val="22"/>
          <w:szCs w:val="22"/>
        </w:rPr>
        <w:t xml:space="preserve">No use of the ARC-AGI-3 toolkit's optional LLM-backed agents. While Rules §6 (External Data and Tools) permits external models unless specifically prohibited, we exclude hosted LLMs by design choice — both to satisfy the offline-evaluation spirit of the competition and because frontier LLMs have been independently verified at &lt;1% on ARC-AGI-3, making them ineffective even when allowed.</w:t>
      </w:r>
    </w:p>
    <w:p>
      <w:pPr>
        <w:pStyle w:val="ListParagraph"/>
        <w:numPr>
          <w:ilvl w:val="0"/>
          <w:numId w:val="2"/>
        </w:numPr>
        <w:spacing w:after="30" w:before="30" w:line="300"/>
      </w:pPr>
      <w:r>
        <w:rPr>
          <w:rFonts w:ascii="Calibri" w:cs="Calibri" w:eastAsia="Calibri" w:hAnsi="Calibri"/>
          <w:sz w:val="22"/>
          <w:szCs w:val="22"/>
        </w:rPr>
        <w:t xml:space="preserve">Static analysis (grep for "openai|anthropic|cohere|googleapis|http(s)?://") run as part of the harness in §9.5.</w:t>
      </w:r>
    </w:p>
    <w:p>
      <w:pPr>
        <w:pStyle w:val="Heading2"/>
        <w:spacing w:after="100" w:before="280"/>
      </w:pPr>
      <w:r>
        <w:rPr>
          <w:rFonts w:ascii="Calibri" w:cs="Calibri" w:eastAsia="Calibri" w:hAnsi="Calibri"/>
          <w:b/>
          <w:bCs/>
          <w:color w:val="1F3864"/>
          <w:sz w:val="26"/>
          <w:szCs w:val="26"/>
        </w:rPr>
        <w:t xml:space="preserve">10.3  Open-source reproducibility</w:t>
      </w:r>
    </w:p>
    <w:p>
      <w:pPr>
        <w:pStyle w:val="ListParagraph"/>
        <w:numPr>
          <w:ilvl w:val="0"/>
          <w:numId w:val="2"/>
        </w:numPr>
        <w:spacing w:after="30" w:before="30" w:line="300"/>
      </w:pPr>
      <w:r>
        <w:rPr>
          <w:rFonts w:ascii="Calibri" w:cs="Calibri" w:eastAsia="Calibri" w:hAnsi="Calibri"/>
          <w:sz w:val="22"/>
          <w:szCs w:val="22"/>
        </w:rPr>
        <w:t xml:space="preserve">Code repository on GitHub under CC-BY-4.0 (per Rules §5.a.1) with the exact commit pinned to the submission. (Note: upstream toolkit dependencies remain under their own licenses, e.g., the ARC-AGI toolkit is MIT-licensed; CC-BY-4.0 applies to our submission's source code.)</w:t>
      </w:r>
    </w:p>
    <w:p>
      <w:pPr>
        <w:pStyle w:val="ListParagraph"/>
        <w:numPr>
          <w:ilvl w:val="0"/>
          <w:numId w:val="2"/>
        </w:numPr>
        <w:spacing w:after="30" w:before="30" w:line="300"/>
      </w:pPr>
      <w:r>
        <w:rPr>
          <w:rFonts w:ascii="Calibri" w:cs="Calibri" w:eastAsia="Calibri" w:hAnsi="Calibri"/>
          <w:sz w:val="22"/>
          <w:szCs w:val="22"/>
        </w:rPr>
        <w:t xml:space="preserve">Writeup released under CC-BY 4.0 (Kaggle Competition-Specific Rules §5.a.1).</w:t>
      </w:r>
    </w:p>
    <w:p>
      <w:pPr>
        <w:pStyle w:val="ListParagraph"/>
        <w:numPr>
          <w:ilvl w:val="0"/>
          <w:numId w:val="2"/>
        </w:numPr>
        <w:spacing w:after="30" w:before="30" w:line="300"/>
      </w:pPr>
      <w:r>
        <w:rPr>
          <w:rFonts w:ascii="Calibri" w:cs="Calibri" w:eastAsia="Calibri" w:hAnsi="Calibri"/>
          <w:sz w:val="22"/>
          <w:szCs w:val="22"/>
        </w:rPr>
        <w:t xml:space="preserve">Dockerfile + lockfile + dataset hash bundle is checksummed; checksum published in the writeup.</w:t>
      </w:r>
    </w:p>
    <w:p>
      <w:pPr>
        <w:pStyle w:val="ListParagraph"/>
        <w:numPr>
          <w:ilvl w:val="0"/>
          <w:numId w:val="2"/>
        </w:numPr>
        <w:spacing w:after="30" w:before="30" w:line="300"/>
      </w:pPr>
      <w:r>
        <w:rPr>
          <w:rFonts w:ascii="Calibri" w:cs="Calibri" w:eastAsia="Calibri" w:hAnsi="Calibri"/>
          <w:sz w:val="22"/>
          <w:szCs w:val="22"/>
        </w:rPr>
        <w:t xml:space="preserve">Random seeds are explicit; experiment configurations are versioned in YAML.</w:t>
      </w:r>
    </w:p>
    <w:p>
      <w:pPr>
        <w:pStyle w:val="ListParagraph"/>
        <w:numPr>
          <w:ilvl w:val="0"/>
          <w:numId w:val="2"/>
        </w:numPr>
        <w:spacing w:after="30" w:before="30" w:line="300"/>
      </w:pPr>
      <w:r>
        <w:rPr>
          <w:rFonts w:ascii="Calibri" w:cs="Calibri" w:eastAsia="Calibri" w:hAnsi="Calibri"/>
          <w:sz w:val="22"/>
          <w:szCs w:val="22"/>
        </w:rPr>
        <w:t xml:space="preserve">README documents how to reproduce every figure and table in the writeup from a clean clone.</w:t>
      </w:r>
    </w:p>
    <w:p>
      <w:pPr>
        <w:pStyle w:val="Heading2"/>
        <w:spacing w:after="100" w:before="280"/>
      </w:pPr>
      <w:r>
        <w:rPr>
          <w:rFonts w:ascii="Calibri" w:cs="Calibri" w:eastAsia="Calibri" w:hAnsi="Calibri"/>
          <w:b/>
          <w:bCs/>
          <w:color w:val="1F3864"/>
          <w:sz w:val="26"/>
          <w:szCs w:val="26"/>
        </w:rPr>
        <w:t xml:space="preserve">10.4  Minimal but valid code linkage</w:t>
      </w:r>
    </w:p>
    <w:p>
      <w:pPr>
        <w:spacing w:after="60" w:before="60" w:line="300"/>
        <w:jc w:val="left"/>
      </w:pPr>
      <w:r>
        <w:rPr>
          <w:rFonts w:ascii="Calibri" w:cs="Calibri" w:eastAsia="Calibri" w:hAnsi="Calibri"/>
          <w:b w:val="false"/>
          <w:bCs w:val="false"/>
          <w:i w:val="false"/>
          <w:iCs w:val="false"/>
          <w:sz w:val="22"/>
          <w:szCs w:val="22"/>
        </w:rPr>
        <w:t xml:space="preserve">Per the Paper Track rules: the public notebook need only demonstrate feasibility. The blueprint here requires a notebook that:</w:t>
      </w:r>
    </w:p>
    <w:p>
      <w:pPr>
        <w:pStyle w:val="ListParagraph"/>
        <w:numPr>
          <w:ilvl w:val="0"/>
          <w:numId w:val="5"/>
        </w:numPr>
        <w:spacing w:after="30" w:before="30" w:line="300"/>
      </w:pPr>
      <w:r>
        <w:rPr>
          <w:rFonts w:ascii="Calibri" w:cs="Calibri" w:eastAsia="Calibri" w:hAnsi="Calibri"/>
          <w:sz w:val="22"/>
          <w:szCs w:val="22"/>
        </w:rPr>
        <w:t xml:space="preserve">Imports the agent module and runs it on three pre-selected public games.</w:t>
      </w:r>
    </w:p>
    <w:p>
      <w:pPr>
        <w:pStyle w:val="ListParagraph"/>
        <w:numPr>
          <w:ilvl w:val="0"/>
          <w:numId w:val="5"/>
        </w:numPr>
        <w:spacing w:after="30" w:before="30" w:line="300"/>
      </w:pPr>
      <w:r>
        <w:rPr>
          <w:rFonts w:ascii="Calibri" w:cs="Calibri" w:eastAsia="Calibri" w:hAnsi="Calibri"/>
          <w:sz w:val="22"/>
          <w:szCs w:val="22"/>
        </w:rPr>
        <w:t xml:space="preserve">Reports per-level RHAE scores in a printed table.</w:t>
      </w:r>
    </w:p>
    <w:p>
      <w:pPr>
        <w:pStyle w:val="ListParagraph"/>
        <w:numPr>
          <w:ilvl w:val="0"/>
          <w:numId w:val="5"/>
        </w:numPr>
        <w:spacing w:after="30" w:before="30" w:line="300"/>
      </w:pPr>
      <w:r>
        <w:rPr>
          <w:rFonts w:ascii="Calibri" w:cs="Calibri" w:eastAsia="Calibri" w:hAnsi="Calibri"/>
          <w:sz w:val="22"/>
          <w:szCs w:val="22"/>
        </w:rPr>
        <w:t xml:space="preserve">Saves a scorecard JSON to a notebook-attached output path.</w:t>
      </w:r>
    </w:p>
    <w:p>
      <w:pPr>
        <w:pStyle w:val="ListParagraph"/>
        <w:numPr>
          <w:ilvl w:val="0"/>
          <w:numId w:val="5"/>
        </w:numPr>
        <w:spacing w:after="30" w:before="30" w:line="300"/>
      </w:pPr>
      <w:r>
        <w:rPr>
          <w:rFonts w:ascii="Calibri" w:cs="Calibri" w:eastAsia="Calibri" w:hAnsi="Calibri"/>
          <w:sz w:val="22"/>
          <w:szCs w:val="22"/>
        </w:rPr>
        <w:t xml:space="preserve">Runs end-to-end in &lt; 30 minutes on a Kaggle T4 instance.</w:t>
      </w:r>
    </w:p>
    <w:p>
      <w:pPr>
        <w:spacing w:after="60" w:before="60" w:line="300"/>
        <w:jc w:val="left"/>
      </w:pPr>
      <w:r>
        <w:rPr>
          <w:rFonts w:ascii="Calibri" w:cs="Calibri" w:eastAsia="Calibri" w:hAnsi="Calibri"/>
          <w:b w:val="false"/>
          <w:bCs w:val="false"/>
          <w:i w:val="false"/>
          <w:iCs w:val="false"/>
          <w:sz w:val="22"/>
          <w:szCs w:val="22"/>
        </w:rPr>
        <w:t xml:space="preserve">This is intentionally lighter than a leaderboard submission. The Accuracy rubric criterion is judged on the match between paper claims and the notebook's output, not on absolute score.</w:t>
      </w:r>
    </w:p>
    <w:p>
      <w:pPr>
        <w:pStyle w:val="Heading2"/>
        <w:spacing w:after="100" w:before="280"/>
      </w:pPr>
      <w:r>
        <w:rPr>
          <w:rFonts w:ascii="Calibri" w:cs="Calibri" w:eastAsia="Calibri" w:hAnsi="Calibri"/>
          <w:b/>
          <w:bCs/>
          <w:color w:val="1F3864"/>
          <w:sz w:val="26"/>
          <w:szCs w:val="26"/>
        </w:rPr>
        <w:t xml:space="preserve">10.5  Team and submission rules</w:t>
      </w:r>
    </w:p>
    <w:p>
      <w:pPr>
        <w:pStyle w:val="ListParagraph"/>
        <w:numPr>
          <w:ilvl w:val="0"/>
          <w:numId w:val="2"/>
        </w:numPr>
        <w:spacing w:after="30" w:before="30" w:line="300"/>
      </w:pPr>
      <w:r>
        <w:rPr>
          <w:rFonts w:ascii="Calibri" w:cs="Calibri" w:eastAsia="Calibri" w:hAnsi="Calibri"/>
          <w:sz w:val="22"/>
          <w:szCs w:val="22"/>
        </w:rPr>
        <w:t xml:space="preserve">Team size = 1 (Nay Linn Aung). Maximum 8 per Rules §1; we are well under.</w:t>
      </w:r>
    </w:p>
    <w:p>
      <w:pPr>
        <w:pStyle w:val="ListParagraph"/>
        <w:numPr>
          <w:ilvl w:val="0"/>
          <w:numId w:val="2"/>
        </w:numPr>
        <w:spacing w:after="30" w:before="30" w:line="300"/>
      </w:pPr>
      <w:r>
        <w:rPr>
          <w:rFonts w:ascii="Calibri" w:cs="Calibri" w:eastAsia="Calibri" w:hAnsi="Calibri"/>
          <w:sz w:val="22"/>
          <w:szCs w:val="22"/>
        </w:rPr>
        <w:t xml:space="preserve">One submission per day to the writeup endpoint (Rules §2.1). The internal cutoff (Oct 25) leaves 15+ days of submission slots.</w:t>
      </w:r>
    </w:p>
    <w:p>
      <w:pPr>
        <w:pStyle w:val="ListParagraph"/>
        <w:numPr>
          <w:ilvl w:val="0"/>
          <w:numId w:val="2"/>
        </w:numPr>
        <w:spacing w:after="30" w:before="30" w:line="300"/>
      </w:pPr>
      <w:r>
        <w:rPr>
          <w:rFonts w:ascii="Calibri" w:cs="Calibri" w:eastAsia="Calibri" w:hAnsi="Calibri"/>
          <w:sz w:val="22"/>
          <w:szCs w:val="22"/>
        </w:rPr>
        <w:t xml:space="preserve">ARC-AGI-3 API key is registered to na27@hood.edu (Hood College institutional address). API key is rotated post-submission.</w:t>
      </w:r>
    </w:p>
    <w:p>
      <w:pPr>
        <w:pStyle w:val="ListParagraph"/>
        <w:numPr>
          <w:ilvl w:val="0"/>
          <w:numId w:val="2"/>
        </w:numPr>
        <w:spacing w:after="30" w:before="30" w:line="300"/>
      </w:pPr>
      <w:r>
        <w:rPr>
          <w:rFonts w:ascii="Calibri" w:cs="Calibri" w:eastAsia="Calibri" w:hAnsi="Calibri"/>
          <w:sz w:val="22"/>
          <w:szCs w:val="22"/>
        </w:rPr>
        <w:t xml:space="preserve">All winning-submission obligations (model card, source code package, license grant) are pre-staged in the repository's RELEASE.md.</w:t>
      </w:r>
    </w:p>
    <w:p>
      <w:pPr>
        <w:pStyle w:val="Heading2"/>
        <w:spacing w:after="100" w:before="280"/>
      </w:pPr>
      <w:r>
        <w:rPr>
          <w:rFonts w:ascii="Calibri" w:cs="Calibri" w:eastAsia="Calibri" w:hAnsi="Calibri"/>
          <w:b/>
          <w:bCs/>
          <w:color w:val="1F3864"/>
          <w:sz w:val="26"/>
          <w:szCs w:val="26"/>
        </w:rPr>
        <w:t xml:space="preserve">10.6  Compliance checklist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000"/>
        <w:gridCol w:w="206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w:t>
            </w:r>
          </w:p>
        </w:tc>
        <w:tc>
          <w:tcPr>
            <w:tcW w:type="dxa" w:w="3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Requirement</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Verified by</w:t>
            </w:r>
          </w:p>
        </w:tc>
        <w:tc>
          <w:tcPr>
            <w:tcW w:type="dxa" w:w="20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Status</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K-1</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Writeup ≤ 1,500 words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wc -w on the markdown source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PENDING (writeup phase)</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K-2</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Public Kaggle notebook with cover image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Manual visual check on Kaggle UI</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PENDING</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K-3</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All assets (writeup + code) under CC-BY-4.0</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License headers in every file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PENDING</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K-4</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No internet at evaluation</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Startup-time assertion + grep audit</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PENDING</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K-5</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Reproducibility bundle (Dockerfile + seeds)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Re-run on clean machine</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PENDING</w:t>
            </w:r>
          </w:p>
        </w:tc>
      </w:tr>
      <w:tr>
        <w:trPr>
          <w:tblHeader w:val="false"/>
        </w:trP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K-6</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Writeup defends each of the six rubric criteria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Internal rubric review</w:t>
            </w:r>
          </w:p>
        </w:tc>
        <w:tc>
          <w:tcPr>
            <w:tcW w:type="dxa" w:w="2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PENDING</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K-7</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ARC-AGI-3 API key registered, public scope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arcprize.org/user dashboard</w:t>
            </w:r>
          </w:p>
        </w:tc>
        <w:tc>
          <w:tcPr>
            <w:tcW w:type="dxa" w:w="2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DONE (April 25, 2026)</w:t>
            </w:r>
          </w:p>
        </w:tc>
      </w:tr>
    </w:tbl>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Appendix A — Rubric Coverage Map</w:t>
      </w:r>
    </w:p>
    <w:p>
      <w:pPr>
        <w:spacing w:after="60" w:before="60" w:line="300"/>
        <w:jc w:val="left"/>
      </w:pPr>
      <w:r>
        <w:rPr>
          <w:rFonts w:ascii="Calibri" w:cs="Calibri" w:eastAsia="Calibri" w:hAnsi="Calibri"/>
          <w:b w:val="false"/>
          <w:bCs w:val="false"/>
          <w:i w:val="false"/>
          <w:iCs w:val="false"/>
          <w:sz w:val="22"/>
          <w:szCs w:val="22"/>
        </w:rPr>
        <w:t xml:space="preserve">This is the single most important table in the document for judging-time defense. It maps every section of the blueprint (and therefore every paragraph of the eventual writeup) onto the rubric criterion it advances.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3500"/>
        <w:gridCol w:w="35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Criterion</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Target</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Sections that defend it</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Evidence type</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Accuracy</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§1, §5, §8.1, §10.4</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Notebook outputs match paper claims; reproducibility bundle.</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Universality</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4.5</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§2.3, §3.4, §4.4, §4.3 (memory abstraction)</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Core-Knowledge primitive grounding; cross-game memory; abstraction hierarchy.</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Progress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4.0</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§3.1 (Bayesian objective), §3.3 (DSL), §10.3 (open-source)</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MDL framework reusable beyond ARC; published DSL.</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4.5</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 entire, §6 (assumptions), Appendix A-2 (MDL consistency)</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Formal Bayesian + information-theoretic derivation.</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Completeness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All 10 sections + appendices + reproducibility harness §9.5</w:t>
            </w:r>
          </w:p>
        </w:tc>
        <w:tc>
          <w:tcPr>
            <w:tcW w:type="dxa" w:w="3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End-to-end blueprint with pseudocode, tests, and audit trail.</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Novelty</w:t>
            </w:r>
          </w:p>
        </w:tc>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 4.0</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 §4 (no prior published Bayesian/MDL agent on AGI-3)</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Literature review in writeup confirms first-of-kind.</w:t>
            </w:r>
          </w:p>
        </w:tc>
      </w:tr>
    </w:tbl>
    <w:p>
      <w:pPr>
        <w:pStyle w:val="Heading2"/>
        <w:spacing w:after="100" w:before="280"/>
      </w:pPr>
      <w:r>
        <w:rPr>
          <w:rFonts w:ascii="Calibri" w:cs="Calibri" w:eastAsia="Calibri" w:hAnsi="Calibri"/>
          <w:b/>
          <w:bCs/>
          <w:color w:val="1F3864"/>
          <w:sz w:val="26"/>
          <w:szCs w:val="26"/>
        </w:rPr>
        <w:t xml:space="preserve">A-2  MDL consistency sketch (for the writeup)</w:t>
      </w:r>
    </w:p>
    <w:p>
      <w:pPr>
        <w:spacing w:after="60" w:before="60" w:line="300"/>
        <w:jc w:val="left"/>
      </w:pPr>
      <w:r>
        <w:rPr>
          <w:rFonts w:ascii="Calibri" w:cs="Calibri" w:eastAsia="Calibri" w:hAnsi="Calibri"/>
          <w:b/>
          <w:bCs/>
          <w:sz w:val="22"/>
          <w:szCs w:val="22"/>
        </w:rPr>
        <w:t xml:space="preserve">Claim. </w:t>
      </w:r>
      <w:r>
        <w:rPr>
          <w:rFonts w:ascii="Calibri" w:cs="Calibri" w:eastAsia="Calibri" w:hAnsi="Calibri"/>
          <w:sz w:val="22"/>
          <w:szCs w:val="22"/>
        </w:rPr>
        <w:t xml:space="preserve">Under the standard MDL conditions (the true rule program h* is in the DSL hypothesis class; the likelihood satisfies a regularity condition), the posterior P(h | hₜ) concentrates on h* at rate O(1/n) in the number of actions n.</w:t>
      </w:r>
    </w:p>
    <w:p>
      <w:pPr>
        <w:spacing w:after="60" w:before="60" w:line="300"/>
        <w:jc w:val="left"/>
      </w:pPr>
      <w:r>
        <w:rPr>
          <w:rFonts w:ascii="Calibri" w:cs="Calibri" w:eastAsia="Calibri" w:hAnsi="Calibri"/>
          <w:b/>
          <w:bCs/>
          <w:sz w:val="22"/>
          <w:szCs w:val="22"/>
        </w:rPr>
        <w:t xml:space="preserve">Sketch. </w:t>
      </w:r>
      <w:r>
        <w:rPr>
          <w:rFonts w:ascii="Calibri" w:cs="Calibri" w:eastAsia="Calibri" w:hAnsi="Calibri"/>
          <w:sz w:val="22"/>
          <w:szCs w:val="22"/>
        </w:rPr>
        <w:t xml:space="preserve">Apply Grünwald (2007), Theorem 5.1 to the discrete prior exp(−L(h)/τ) and the categorical likelihood induced by the deterministic-transition prior. The MDL criterion log P(h | hₜ) = ll(h, hₜ) − L(h)/τ is a code-length bound; standard arguments yield strong consistency.</w:t>
      </w:r>
    </w:p>
    <w:p>
      <w:pPr>
        <w:spacing w:after="60" w:before="60" w:line="300"/>
        <w:jc w:val="left"/>
      </w:pPr>
      <w:r>
        <w:rPr>
          <w:rFonts w:ascii="Calibri" w:cs="Calibri" w:eastAsia="Calibri" w:hAnsi="Calibri"/>
          <w:b/>
          <w:bCs/>
          <w:sz w:val="22"/>
          <w:szCs w:val="22"/>
        </w:rPr>
        <w:t xml:space="preserve">Why this matters for the rubric. </w:t>
      </w:r>
      <w:r>
        <w:rPr>
          <w:rFonts w:ascii="Calibri" w:cs="Calibri" w:eastAsia="Calibri" w:hAnsi="Calibri"/>
          <w:sz w:val="22"/>
          <w:szCs w:val="22"/>
        </w:rPr>
        <w:t xml:space="preserve">The Theory criterion is what separates 4.0 from 4.5 papers. A consistency theorem — even a sketch — provides the formal substrate that judges in this rubric tier expect.</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Appendix B — 1,500-Word Writeup Skeleton</w:t>
      </w:r>
    </w:p>
    <w:p>
      <w:pPr>
        <w:spacing w:after="60" w:before="60" w:line="300"/>
        <w:jc w:val="left"/>
      </w:pPr>
      <w:r>
        <w:rPr>
          <w:rFonts w:ascii="Calibri" w:cs="Calibri" w:eastAsia="Calibri" w:hAnsi="Calibri"/>
          <w:b w:val="false"/>
          <w:bCs w:val="false"/>
          <w:i w:val="false"/>
          <w:iCs w:val="false"/>
          <w:sz w:val="22"/>
          <w:szCs w:val="22"/>
        </w:rPr>
        <w:t xml:space="preserve">This is the compression target. Each labeled section below maps to a rubric criterion and to a section of this blueprint. Word budgets are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2500"/>
        <w:gridCol w:w="23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Section</w:t>
            </w:r>
          </w:p>
        </w:tc>
        <w:tc>
          <w:tcPr>
            <w:tcW w:type="dxa" w:w="1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Target words</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Rubric defended</w:t>
            </w:r>
          </w:p>
        </w:tc>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pPr>
              <w:spacing w:after="20" w:before="20" w:line="280"/>
            </w:pPr>
            <w:r>
              <w:rPr>
                <w:rFonts w:ascii="Calibri" w:cs="Calibri" w:eastAsia="Calibri" w:hAnsi="Calibri"/>
                <w:b/>
                <w:bCs/>
                <w:color w:val="FFFFFF"/>
                <w:sz w:val="20"/>
                <w:szCs w:val="20"/>
              </w:rPr>
              <w:t xml:space="preserve">Sources from blueprint</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Title + Abstract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200</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All</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§1 abstract candidate.</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1. Introduction &amp; Problem Framing</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200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Universality, Novelty</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§1, §2.2.</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 Reasoning Framework</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300</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 Progress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 (Bayesian objective + EIG + DSL/MDL).</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3. System Architecture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200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Completeness, Universality</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§4 component map; one figure.</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4. Algorithmic Flow</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200</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 Accuracy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§5 pseudocode (compressed).</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5. Evaluation &amp; Reproducibility</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200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Accuracy, Completeness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§8.1 rubric; §9.5 harness.</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6. Limitations &amp; Honest Failure Modes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100</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Theory, Universality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§7 risks (compressed).</w:t>
            </w:r>
          </w:p>
        </w:tc>
      </w:tr>
      <w:tr>
        <w:trPr>
          <w:tblHeader w:val="false"/>
        </w:trP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7. Why This Generalizes Beyond ARC-AGI-3</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80</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Universality, Progress</w:t>
            </w:r>
          </w:p>
        </w:tc>
        <w:tc>
          <w:tcPr>
            <w:tcW w:type="dxa" w:w="2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 appendix coverage map.</w:t>
            </w:r>
          </w:p>
        </w:tc>
      </w:tr>
      <w:tr>
        <w:trPr>
          <w:tblHeader w:val="false"/>
        </w:trP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References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20 (citation block)</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b w:val="false"/>
                <w:bCs w:val="false"/>
                <w:color w:val="262626"/>
                <w:sz w:val="20"/>
                <w:szCs w:val="20"/>
              </w:rPr>
              <w:t xml:space="preserve">ARC-AGI-3 tech report; Chollet 2019; TRM; CompressARC; Tsividis et al.</w:t>
            </w:r>
          </w:p>
        </w:tc>
      </w:tr>
    </w:tbl>
    <w:p>
      <w:pPr>
        <w:spacing w:after="60" w:before="60" w:line="300"/>
        <w:jc w:val="left"/>
      </w:pPr>
      <w:r>
        <w:rPr>
          <w:rFonts w:ascii="Calibri" w:cs="Calibri" w:eastAsia="Calibri" w:hAnsi="Calibri"/>
          <w:b/>
          <w:bCs/>
          <w:sz w:val="22"/>
          <w:szCs w:val="22"/>
        </w:rPr>
        <w:t xml:space="preserve">Word-budget hygiene. </w:t>
      </w:r>
      <w:r>
        <w:rPr>
          <w:rFonts w:ascii="Calibri" w:cs="Calibri" w:eastAsia="Calibri" w:hAnsi="Calibri"/>
          <w:sz w:val="22"/>
          <w:szCs w:val="22"/>
        </w:rPr>
        <w:t xml:space="preserve">If section 2 (Reasoning Framework) creeps over 300 words, the cut comes from reducing pseudocode in section 4 — but never from cutting the MDL prior or the EIG objective, since those are the load-bearing claims for the Theory criterion.</w:t>
      </w:r>
    </w:p>
    <w:p>
      <w:pPr>
        <w:pStyle w:val="Heading2"/>
        <w:spacing w:after="100" w:before="280"/>
      </w:pPr>
      <w:r>
        <w:rPr>
          <w:rFonts w:ascii="Calibri" w:cs="Calibri" w:eastAsia="Calibri" w:hAnsi="Calibri"/>
          <w:b/>
          <w:bCs/>
          <w:color w:val="1F3864"/>
          <w:sz w:val="26"/>
          <w:szCs w:val="26"/>
        </w:rPr>
        <w:t xml:space="preserve">B-2  Cover image</w:t>
      </w:r>
    </w:p>
    <w:p>
      <w:pPr>
        <w:spacing w:after="60" w:before="60" w:line="300"/>
        <w:jc w:val="left"/>
      </w:pPr>
      <w:r>
        <w:rPr>
          <w:rFonts w:ascii="Calibri" w:cs="Calibri" w:eastAsia="Calibri" w:hAnsi="Calibri"/>
          <w:b w:val="false"/>
          <w:bCs w:val="false"/>
          <w:i w:val="false"/>
          <w:iCs w:val="false"/>
          <w:sz w:val="22"/>
          <w:szCs w:val="22"/>
        </w:rPr>
        <w:t xml:space="preserve">Recommended cover image: a 4-panel diagram showing (1) raw 64×64 frame, (2) object-centric encoding, (3) hypothesis posterior beam, (4) action selection by EIG. Style: minimal, monochrome with one accent color; no clip art. The image is not load-bearing for any rubric score, but it is the first thing judges see in the Writeups gallery.</w:t>
      </w:r>
    </w:p>
    <w:p>
      <w:pPr>
        <w:pStyle w:val="Heading2"/>
        <w:spacing w:after="100" w:before="280"/>
      </w:pPr>
      <w:r>
        <w:rPr>
          <w:rFonts w:ascii="Calibri" w:cs="Calibri" w:eastAsia="Calibri" w:hAnsi="Calibri"/>
          <w:b/>
          <w:bCs/>
          <w:color w:val="1F3864"/>
          <w:sz w:val="26"/>
          <w:szCs w:val="26"/>
        </w:rPr>
        <w:t xml:space="preserve">B-3  Linked artifacts</w:t>
      </w:r>
    </w:p>
    <w:p>
      <w:pPr>
        <w:pStyle w:val="ListParagraph"/>
        <w:numPr>
          <w:ilvl w:val="0"/>
          <w:numId w:val="2"/>
        </w:numPr>
        <w:spacing w:after="30" w:before="30" w:line="300"/>
      </w:pPr>
      <w:r>
        <w:rPr>
          <w:rFonts w:ascii="Calibri" w:cs="Calibri" w:eastAsia="Calibri" w:hAnsi="Calibri"/>
          <w:sz w:val="22"/>
          <w:szCs w:val="22"/>
        </w:rPr>
        <w:t xml:space="preserve">Public Kaggle Notebook running on 3 preview games (~30 min).</w:t>
      </w:r>
    </w:p>
    <w:p>
      <w:pPr>
        <w:pStyle w:val="ListParagraph"/>
        <w:numPr>
          <w:ilvl w:val="0"/>
          <w:numId w:val="2"/>
        </w:numPr>
        <w:spacing w:after="30" w:before="30" w:line="300"/>
      </w:pPr>
      <w:r>
        <w:rPr>
          <w:rFonts w:ascii="Calibri" w:cs="Calibri" w:eastAsia="Calibri" w:hAnsi="Calibri"/>
          <w:sz w:val="22"/>
          <w:szCs w:val="22"/>
        </w:rPr>
        <w:t xml:space="preserve">GitHub repository tag v1.0.0 under CC-BY-4.0 (per competition rules).</w:t>
      </w:r>
    </w:p>
    <w:p>
      <w:pPr>
        <w:pStyle w:val="ListParagraph"/>
        <w:numPr>
          <w:ilvl w:val="0"/>
          <w:numId w:val="2"/>
        </w:numPr>
        <w:spacing w:after="30" w:before="30" w:line="300"/>
      </w:pPr>
      <w:r>
        <w:rPr>
          <w:rFonts w:ascii="Calibri" w:cs="Calibri" w:eastAsia="Calibri" w:hAnsi="Calibri"/>
          <w:sz w:val="22"/>
          <w:szCs w:val="22"/>
        </w:rPr>
        <w:t xml:space="preserve">Dockerfile + dependency lockfile.</w:t>
      </w:r>
    </w:p>
    <w:p>
      <w:pPr>
        <w:pStyle w:val="ListParagraph"/>
        <w:numPr>
          <w:ilvl w:val="0"/>
          <w:numId w:val="2"/>
        </w:numPr>
        <w:spacing w:after="30" w:before="30" w:line="300"/>
      </w:pPr>
      <w:r>
        <w:rPr>
          <w:rFonts w:ascii="Calibri" w:cs="Calibri" w:eastAsia="Calibri" w:hAnsi="Calibri"/>
          <w:sz w:val="22"/>
          <w:szCs w:val="22"/>
        </w:rPr>
        <w:t xml:space="preserve">Validation audit.html (output of `make test-all`).</w:t>
      </w:r>
    </w:p>
    <w:p>
      <w:r>
        <w:br w:type="page"/>
      </w:r>
    </w:p>
    <w:p>
      <w:pPr>
        <w:pStyle w:val="Heading1"/>
        <w:pBdr>
          <w:bottom w:val="single" w:color="1F3864" w:sz="12" w:space="4"/>
        </w:pBdr>
        <w:spacing w:after="120" w:before="360"/>
      </w:pPr>
      <w:r>
        <w:rPr>
          <w:rFonts w:ascii="Calibri" w:cs="Calibri" w:eastAsia="Calibri" w:hAnsi="Calibri"/>
          <w:b/>
          <w:bCs/>
          <w:color w:val="1F3864"/>
          <w:sz w:val="32"/>
          <w:szCs w:val="32"/>
        </w:rPr>
        <w:t xml:space="preserve">Appendix C — References</w:t>
      </w:r>
    </w:p>
    <w:p>
      <w:pPr>
        <w:spacing w:after="60" w:before="60" w:line="300"/>
        <w:jc w:val="left"/>
      </w:pPr>
      <w:r>
        <w:rPr>
          <w:rFonts w:ascii="Calibri" w:cs="Calibri" w:eastAsia="Calibri" w:hAnsi="Calibri"/>
          <w:b w:val="false"/>
          <w:bCs w:val="false"/>
          <w:i w:val="false"/>
          <w:iCs w:val="false"/>
          <w:sz w:val="22"/>
          <w:szCs w:val="22"/>
        </w:rPr>
        <w:t xml:space="preserve">Primary sources for externally-sourced claims. Internal design parameters are stated explicitly in §3–§5 as design choices and are not external citations.</w:t>
      </w:r>
    </w:p>
    <w:p>
      <w:pPr>
        <w:pStyle w:val="ListParagraph"/>
        <w:numPr>
          <w:ilvl w:val="0"/>
          <w:numId w:val="6"/>
        </w:numPr>
        <w:spacing w:after="30" w:before="30" w:line="300"/>
      </w:pPr>
      <w:r>
        <w:rPr>
          <w:rFonts w:ascii="Calibri" w:cs="Calibri" w:eastAsia="Calibri" w:hAnsi="Calibri"/>
          <w:sz w:val="22"/>
          <w:szCs w:val="22"/>
        </w:rPr>
        <w:t xml:space="preserve">ARC Prize Foundation. ARC-AGI-3: A New Challenge for Frontier Agentic Intelligence. arXiv:2603.24621, 2026.</w:t>
      </w:r>
    </w:p>
    <w:p>
      <w:pPr>
        <w:pStyle w:val="ListParagraph"/>
        <w:numPr>
          <w:ilvl w:val="0"/>
          <w:numId w:val="6"/>
        </w:numPr>
        <w:spacing w:after="30" w:before="30" w:line="300"/>
      </w:pPr>
      <w:r>
        <w:rPr>
          <w:rFonts w:ascii="Calibri" w:cs="Calibri" w:eastAsia="Calibri" w:hAnsi="Calibri"/>
          <w:sz w:val="22"/>
          <w:szCs w:val="22"/>
        </w:rPr>
        <w:t xml:space="preserve">Chollet, F. On the Measure of Intelligence. arXiv:1911.01547, 2019.</w:t>
      </w:r>
    </w:p>
    <w:p>
      <w:pPr>
        <w:pStyle w:val="ListParagraph"/>
        <w:numPr>
          <w:ilvl w:val="0"/>
          <w:numId w:val="6"/>
        </w:numPr>
        <w:spacing w:after="30" w:before="30" w:line="300"/>
      </w:pPr>
      <w:r>
        <w:rPr>
          <w:rFonts w:ascii="Calibri" w:cs="Calibri" w:eastAsia="Calibri" w:hAnsi="Calibri"/>
          <w:sz w:val="22"/>
          <w:szCs w:val="22"/>
        </w:rPr>
        <w:t xml:space="preserve">Jolicoeur-Martineau, A. Less is More: Recursive Reasoning with Tiny Networks. arXiv:2510.04871, 2025. (2025 ARC Paper Track 1st place.)</w:t>
      </w:r>
    </w:p>
    <w:p>
      <w:pPr>
        <w:pStyle w:val="ListParagraph"/>
        <w:numPr>
          <w:ilvl w:val="0"/>
          <w:numId w:val="6"/>
        </w:numPr>
        <w:spacing w:after="30" w:before="30" w:line="300"/>
      </w:pPr>
      <w:r>
        <w:rPr>
          <w:rFonts w:ascii="Calibri" w:cs="Calibri" w:eastAsia="Calibri" w:hAnsi="Calibri"/>
          <w:sz w:val="22"/>
          <w:szCs w:val="22"/>
        </w:rPr>
        <w:t xml:space="preserve">Liao, I. CompressARC: Compression-based Abstract Reasoning. ARC Prize 2025 Paper Award 3rd place.</w:t>
      </w:r>
    </w:p>
    <w:p>
      <w:pPr>
        <w:pStyle w:val="ListParagraph"/>
        <w:numPr>
          <w:ilvl w:val="0"/>
          <w:numId w:val="6"/>
        </w:numPr>
        <w:spacing w:after="30" w:before="30" w:line="300"/>
      </w:pPr>
      <w:r>
        <w:rPr>
          <w:rFonts w:ascii="Calibri" w:cs="Calibri" w:eastAsia="Calibri" w:hAnsi="Calibri"/>
          <w:sz w:val="22"/>
          <w:szCs w:val="22"/>
        </w:rPr>
        <w:t xml:space="preserve">Smit, D. StochasticGoose: CNN Action-Learning Agent (Tufa Labs). github.com/DriesSmit/ARC3-solution, 2025. (ARC-AGI-3 Preview Competition 1st place, 12.58% on preview private set; 0.25% on full launched benchmark.)</w:t>
      </w:r>
    </w:p>
    <w:p>
      <w:pPr>
        <w:pStyle w:val="ListParagraph"/>
        <w:numPr>
          <w:ilvl w:val="0"/>
          <w:numId w:val="6"/>
        </w:numPr>
        <w:spacing w:after="30" w:before="30" w:line="300"/>
      </w:pPr>
      <w:r>
        <w:rPr>
          <w:rFonts w:ascii="Calibri" w:cs="Calibri" w:eastAsia="Calibri" w:hAnsi="Calibri"/>
          <w:sz w:val="22"/>
          <w:szCs w:val="22"/>
        </w:rPr>
        <w:t xml:space="preserve">Dick, W. Blind Squirrel: State-Graph + ResNet-18 Value Model for ARC-AGI-3 Preview. (Preview Competition 2nd place, 6.71%.)</w:t>
      </w:r>
    </w:p>
    <w:p>
      <w:pPr>
        <w:pStyle w:val="ListParagraph"/>
        <w:numPr>
          <w:ilvl w:val="0"/>
          <w:numId w:val="6"/>
        </w:numPr>
        <w:spacing w:after="30" w:before="30" w:line="300"/>
      </w:pPr>
      <w:r>
        <w:rPr>
          <w:rFonts w:ascii="Calibri" w:cs="Calibri" w:eastAsia="Calibri" w:hAnsi="Calibri"/>
          <w:sz w:val="22"/>
          <w:szCs w:val="22"/>
        </w:rPr>
        <w:t xml:space="preserve">Tsividis, P., Loula, J., Burga, J., Foss, N., Campero, A., Pouncy, T., Gershman, S. &amp; Tenenbaum, J. Human-Level Reinforcement Learning through Theory-Based Modeling, Exploration, and Planning. arXiv:2107.12544, 2021.</w:t>
      </w:r>
    </w:p>
    <w:p>
      <w:pPr>
        <w:pStyle w:val="ListParagraph"/>
        <w:numPr>
          <w:ilvl w:val="0"/>
          <w:numId w:val="6"/>
        </w:numPr>
        <w:spacing w:after="30" w:before="30" w:line="300"/>
      </w:pPr>
      <w:r>
        <w:rPr>
          <w:rFonts w:ascii="Calibri" w:cs="Calibri" w:eastAsia="Calibri" w:hAnsi="Calibri"/>
          <w:sz w:val="22"/>
          <w:szCs w:val="22"/>
        </w:rPr>
        <w:t xml:space="preserve">Grünwald, P. The Minimum Description Length Principle. MIT Press, 2007.</w:t>
      </w:r>
    </w:p>
    <w:p>
      <w:pPr>
        <w:pStyle w:val="ListParagraph"/>
        <w:numPr>
          <w:ilvl w:val="0"/>
          <w:numId w:val="6"/>
        </w:numPr>
        <w:spacing w:after="30" w:before="30" w:line="300"/>
      </w:pPr>
      <w:r>
        <w:rPr>
          <w:rFonts w:ascii="Calibri" w:cs="Calibri" w:eastAsia="Calibri" w:hAnsi="Calibri"/>
          <w:sz w:val="22"/>
          <w:szCs w:val="22"/>
        </w:rPr>
        <w:t xml:space="preserve">ARC Prize Foundation. ARC-AGI Toolkit (PyPI: arc-agi). docs.arcprize.org and github.com/arcprize/ARC-AGI, 2026. (Latest release as of submission planning: 0.9.8, MIT license; the final submission will pin the version current at the November 9, 2026 deadline.)</w:t>
      </w:r>
    </w:p>
    <w:p>
      <w:pPr>
        <w:pStyle w:val="ListParagraph"/>
        <w:numPr>
          <w:ilvl w:val="0"/>
          <w:numId w:val="6"/>
        </w:numPr>
        <w:spacing w:after="30" w:before="30" w:line="300"/>
      </w:pPr>
      <w:r>
        <w:rPr>
          <w:rFonts w:ascii="Calibri" w:cs="Calibri" w:eastAsia="Calibri" w:hAnsi="Calibri"/>
          <w:sz w:val="22"/>
          <w:szCs w:val="22"/>
        </w:rPr>
        <w:t xml:space="preserve">Kaggle. ARC Prize 2026 — Paper Track Competition Rules and Overview. kaggle.com/competitions/arc-prize-2026-paper-track. Captured April 25, 2026.</w:t>
      </w:r>
    </w:p>
    <w:p>
      <w:pPr>
        <w:pStyle w:val="ListParagraph"/>
        <w:numPr>
          <w:ilvl w:val="0"/>
          <w:numId w:val="6"/>
        </w:numPr>
        <w:spacing w:after="30" w:before="30" w:line="300"/>
      </w:pPr>
      <w:r>
        <w:rPr>
          <w:rFonts w:ascii="Calibri" w:cs="Calibri" w:eastAsia="Calibri" w:hAnsi="Calibri"/>
          <w:sz w:val="22"/>
          <w:szCs w:val="22"/>
        </w:rPr>
        <w:t xml:space="preserve">ARC Prize Foundation. ARC-AGI-3 Preview: 30-Day Learnings. arcprize.org/blog/arc-agi-3-preview-30-day-learnings, 2025.</w:t>
      </w:r>
    </w:p>
    <w:p>
      <w:pPr>
        <w:pStyle w:val="ListParagraph"/>
        <w:numPr>
          <w:ilvl w:val="0"/>
          <w:numId w:val="6"/>
        </w:numPr>
        <w:spacing w:after="30" w:before="30" w:line="300"/>
      </w:pPr>
      <w:r>
        <w:rPr>
          <w:rFonts w:ascii="Calibri" w:cs="Calibri" w:eastAsia="Calibri" w:hAnsi="Calibri"/>
          <w:sz w:val="22"/>
          <w:szCs w:val="22"/>
        </w:rPr>
        <w:t xml:space="preserve">ARC Prize Foundation. ARC Prize 2025 Results and Analysis. arcprize.org/blog/arc-prize-2025-results-analysis, 2025.</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D9E2F3" w:val="clear"/>
            <w:tcMar>
              <w:top w:type="dxa" w:w="140"/>
              <w:left w:type="dxa" w:w="200"/>
              <w:bottom w:type="dxa" w:w="140"/>
              <w:right w:type="dxa" w:w="200"/>
            </w:tcMar>
          </w:tcPr>
          <w:p>
            <w:pPr>
              <w:spacing w:after="0" w:before="0" w:line="300"/>
            </w:pPr>
            <w:r>
              <w:rPr>
                <w:rFonts w:ascii="Calibri" w:cs="Calibri" w:eastAsia="Calibri" w:hAnsi="Calibri"/>
                <w:b/>
                <w:bCs/>
                <w:color w:val="1F3864"/>
                <w:sz w:val="20"/>
                <w:szCs w:val="20"/>
              </w:rPr>
              <w:t xml:space="preserve">END OF DOCUMENT — </w:t>
            </w:r>
            <w:r>
              <w:rPr>
                <w:rFonts w:ascii="Calibri" w:cs="Calibri" w:eastAsia="Calibri" w:hAnsi="Calibri"/>
                <w:sz w:val="22"/>
                <w:szCs w:val="22"/>
              </w:rPr>
              <w:t xml:space="preserve">Strategic Blueprint v1.0 — ARC Prize 2026 Paper Track. The next deliverable is the 1,500-word writeup, generated from Appendix B against the rubric coverage map in Appendix A. Internal review cutoff: October 25, 2026. Submission deadline: November 9, 2026, 18:59 EST.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Nay Linn Aung   ·   April 25, 2026   ·   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ARC Prize 2026 — Paper Track   ·   Strategic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Prize 2026 - Paper Track: Strategic Blueprint</dc:title>
  <dc:creator>Nay Linn Aung</dc:creator>
  <dc:description>Production-grade design document for an interactive-reasoning agent on ARC-AGI-3, optimized for the Kaggle Paper Track rubric.</dc:description>
  <cp:lastModifiedBy>Un-named</cp:lastModifiedBy>
  <cp:revision>1</cp:revision>
  <dcterms:created xsi:type="dcterms:W3CDTF">2026-04-25T15:23:57.690Z</dcterms:created>
  <dcterms:modified xsi:type="dcterms:W3CDTF">2026-04-25T15:23:57.691Z</dcterms:modified>
</cp:coreProperties>
</file>

<file path=docProps/custom.xml><?xml version="1.0" encoding="utf-8"?>
<Properties xmlns="http://schemas.openxmlformats.org/officeDocument/2006/custom-properties" xmlns:vt="http://schemas.openxmlformats.org/officeDocument/2006/docPropsVTypes"/>
</file>