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Expressive Bottlenecks: Compression, Language, and Explanation in Advanced Neural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Paradigm of Expressive Bottlenecks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continuous evolution of artificial intelligence and machine learning, the architectural constraints of neural models dictate the absolute limits of their learning capacity. These constraints, formally recognized as expressive bottlenecks, occur when a network's structural design, aggregation mechanisms, or dimensionality inherently restricts the hypothesis space it can represent or learn.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architecture encounters an expressive bottleneck, it suffers from severe information loss, rank collapse, or over-smoothing, rendering it incapable of mapping complex input distributions to their optimal target spaces.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study of these limitations reveals that scaling up parameter counts is often an inefficient and mathematically flawed approach to resolving fundamental structural deficiencies.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Expressive bottlenecks manifest across three highly interconnected domains of artificial intelligence: compression, language, and explanation. In the realm of compression, which encompasses both the implicit neural representations of multimedia and the latent state compression of sequential data, bottlenecks dictate the crucial trade-off between parameter efficiency and high-frequency fidelity.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architectures compress data too aggressively or lack the appropriate inductive biases to capture rapid spatial or temporal variations, the reconstructed output suffers from catastrophic degradation.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natural language processing, the discrete nature of vocabulary and the combinatorial explosion of syntax create profound representation bottlenecks. Classical embeddings and attention mechanisms attempt to resolve these semantic complexities through massive parameter scaling, yet they frequently encounter limits when adapting to specific tasks or when integrating external knowledge.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Finally, in the domain of explanation, interpretability acts as an inverse problem constrained by the forward model's expressivity. Generating faithful explanations for highly non-linear, multi-dimensional models introduces severe computational bottlenecks, as tracing the exact marginal contributions of individual features scales exponentially with the input size.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theoretical advancements indicate that classical computing paradigms are rapidly reaching a saturation point in mitigating these bottlenecks. As society pushes for more agentic intelligence capable of autonomous reasoning and complex task execution, the computational resource requirements for large language models and other deep networks are growing at unsustainable rates.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trajectory contributes heavily to global chip shortages and an ever-expanding energy footprint, indicating that classical agents incur a fundamental energetic cost to maintain the readiness required for future contingencies.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a paradigm shift toward hybrid quantum-classical frameworks and fully quantum-native architectures is occurring.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leveraging the exponentially large Hilbert spaces, complex amplitudes, and entanglement properties of parameterized quantum circuits, researchers are fundamentally redefining the limits of model expressivity.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analysis provides an exhaustive examination of expressive bottlenecks in classical neural networks, particularly graph neural networks, diffusion models, and language architectures, before detailing how quantum frameworks specifically dismantle these theoretical and energetic barriers.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and Structural Bottlenecks in Graph Neural Networks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Graph Neural Networks represent the standard architectural framework for modeling relational data across a multitude of critical disciplines, ranging from molecular chemistry and drug discovery to social network analysis and recommendation systems.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despite their widespread adoption, standard message-passing Graph Neural Networks suffer from severe expressive bottlenecks that are directly tied to their foundational neighborhood aggregation schemes.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bottlenecks prevent the models from distinguishing between certain non-isomorphic graph structures, ultimately limiting their predictive capability on complex relational datasets.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expressiveness of Graph Neural Networks is rigorously evaluated and mathematically benchmarked against the Weisfeiler-Lehman graph isomorphism test. Extensive theoretical analyses have demonstrated that standard neighborhood aggregation networks are, at best, only as powerful as the 1-dimensional Weisfeiler-Lehman test in distinguishing different graph structures.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limitation arises fundamentally because the aggregators commonly employed in these networks, such as mean, maximum, or simple sum pooling operations, are far from being injective.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aggregator is non-injective, it unavoidably maps distinct multisets of neighborhood features to the identical pooled representation in the latent space. This lack of distinguishing strength is the primary expressive bottleneck in classical graph architectures, causing the network to treat structurally distinct subgraphs as identical entities.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mechanics of this bottleneck, the aggregation process can be reformulated and analyzed through an aggregation coefficient matrix. From a linear algebraic perspective, basic aggregators correspond to a special case of low-rank transformations.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node features are projected through these low-rank matrices repeatedly across multiple layers of a deep network, the architecture suffers from rank collapse. During rank collapse, the hidden feature representations lose their dimensional richness and become increasingly indistinguishable from one another, a phenomenon commonly referred to in graph theory literature as over-smoothing.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 network deepens to capture broader structural contexts, the node embeddings homogenize, entirely defeating the purpose of the multi-layer architecture.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break these expressive bottlenecks, the requirements of the aggregation coefficient matrix must be systematically redesigned to preserve the rank of hidden features throughout the forward pass.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One critical strategy involves non-linear pre-conditioning. Theoretical models show the absolute necessity of applying non-linear activation units ahead of the aggregation step, rather than strictly after it, which is the convention in most standard message-passing frameworks.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inversion alters the linearity of the low-rank transformation, enabling the network to preserve higher-order structural moments that would otherwise be smoothed away.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by replacing standard pooling operations with advanced layers such as ExpandingConv or CombConv, the aggregation coefficient matrix is forced to maintain full rank.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approach approaches the injective mapping required to surpass the limitations of the 1-dimensional Weisfeiler-Lehman test. Experimental evaluations of these rank-preserving strategies demonstrate significant performance boosts, particularly for large, densely connected graphs where substantial neighborhood overlap traditionally exacerbates the expressive bottleneck.</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Aggregator Configuration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Weisfeiler-Lehman Equivalence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 Preservation Characteristic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Expressive Bottleneck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Mean / Max Pooling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 than or equal to 1-WL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Low-Rank Transformation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bottleneck, highly prone to over-smoothing in dense graphs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Sum Pooling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to 1-WL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Rank Preservation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Bottlenecked when evaluating identical feature multisets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CombConv / ExpandingConv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Greater than 1-WL (Conditional)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Full-Rank Transformation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Effectively breaks standard structural and topological bottlenecks</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Generative and Spatial Constraints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Expressive bottlenecks extend far beyond topological data structures into the realms of generative modeling and spatial perception, requiring distinct mathematical and structural interventions to preserve high-fidelity outputs and intricate feature details.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Diffusion models have recently achieved unprecedented success in generative tasks, surpassing generative adversarial networks in stability and output diversity. However, their backward denoising processes harbor a critical, yet frequently overlooked, expressive bottleneck.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Existing theoretical guarantees and algorithmic implementations for diffusion models heavily rely on the assumption that the reverse denoising transition follows a strictly Gaussian posterior distribution.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this assumption holds true when the diffusion process utilizes an infinitesimal step size with an infinite number of iterations, it severely breaks down in practical applications designed for computational efficiency.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Rigorous mathematical proofs indicate that diffusion models exhibit unbounded errors in both local and global denoising when constrained by this Gaussian assumption, particularly as the number of reverse diffusion steps is reduced to accelerate the generation pipeline.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true posterior distribution is highly complex, multimodal, and non-Gaussian at larger discrete step sizes, the unimodal Gaussian assumption forces the generative model into an artificial expressive bottleneck.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network cannot accurately map the complex transition probabilities, resulting in degraded generation quality, loss of fine detail, and artifact introduction.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overcome this profound limitation, researchers have introduced Soft Mixture Denoising. This framework replaces the restrictive unimodal Gaussian assumption with a flexible mixture distribution, granting the model the theoretical capacity to approximate any arbitrary Gaussian mixture distribution during the reverse phase.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architectural shift successfully bypasses the expressive bottleneck of standard diffusion models, enabling high-fidelity, multimodal generation while requiring significantly fewer iterative steps, thereby drastically reducing the computational and energetic costs of generative artificial intelligence.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domain of computer vision, particularly in specialized applications such as remote sensing where target objects are exceptionally small and densely clustered, spatial downsampling mechanisms introduce severe expressive bottlenecks.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Traditional downsampling methods, such as strided convolutions or max pooling, irrevocably discard high-frequency spatial information in their attempt to increase the receptive field and reduce computational load.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complex remote sensing imagery, this loss of granularity is catastrophic. Integrations such as the DySample mechanism within YOLOv9 architectures tackle this issue directly by replacing static pooling operations with dynamic convolution mechanisms and multi-scale feature enhancement.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dynamic structural optimization circumvents the expressive bottleneck of traditional downsampling by intelligently preserving critical high-frequency spatial features.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resulting architecture drastically improves the recall of small targets and maintains the strict detection accuracy required for complex structural interpretations, achieving all of this without sacrificing the overall computational efficiency of the baseline model.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Parameter, Adaptation, and Retrieval Bottlenecks in Language Models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scaling of Large Language Models has dominated contemporary artificial intelligence research. However, this massive scaling has revealed that while overall parameter count correlates strongly with generalized performance, the specific mechanisms governing task adaptation, layer normalization, and external knowledge retrieval represent highly localized expressive bottlenecks.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Addressing these bottlenecks is essential for deploying highly capable models in resource-constrained environments.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deep transformer architectures, residual connections were initially adopted to solve the dual problems of gradient vanishing and expressive bottlenecks, allowing unadulterated signal propagation across sequential layers to facilitate the training of exceptionally deep networks.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as models continue to scale into the hundreds of billions of parameters, the normalization layers themselves have emerged as focal points for network expressivity. Specifically, LayerNorm parameters, which consist of the scale variable and the bias variable, function as highly information-efficient expressive bottlenecks.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Detailed analyses of transfer learning and continual learning paradigms demonstrate that nearly all task-specific adaptation in transformer models can be accomplished by tuning solely these output LayerNorm parameters.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Remarkably, these parameters constitute as little as 0.015 percent of the total model parameter count, yet tuning them achieves performance on par with full-network fine-tuning.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utilizing LayerNorm as an intentional expressive bottleneck, catastrophic forgetting is minimized in rehearsal-free continual learning.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proves that massive, expensive parameter updates across the entire network are frequently redundant when the critical bottleneck parameters are optimally isolated and adjusted.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LayerNorm is not without its drawbacks. Standard layer normalization systematically diminishes large channel activations, which acts to suppress outlier features.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this stabilizes training, it inadvertently suppresses emergent behaviors that are fundamentally tied to rare, high-magnitude activations within the network.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by repeatedly resetting the activation scale, LayerNorm can degrade long-range signal fidelity in deep stacking configurations, and the required per-token variance calculations introduce substantial latency and communication overhead in secure or private inference regimes.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mitigate these issues in specific domains like image restoration, holistic joint normalization across spatial and channel axes is utilized to preserve low-level statistics and prevent the entropy collapse associated with standard per-token LayerNorm.</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knowledge-intensive natural language processing tasks, language models face a severe expressive bottleneck regarding factual recall, which frequently results in confident but entirely fabricated outputs known as hallucinations.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Retrieval-Augmented Generation circumvents the internal weight bottleneck of the model by retrieving and injecting relevant external documents directly into the context window. However, the efficacy of this approach is strictly bottlenecked by the accuracy of the document ranking algorithms.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reranking mechanisms demonstrate effectiveness but frequently necessitate specialized, computationally expensive training pipelines and fail to exploit the inherent semantic capabilities of the underlying language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introduction of training-free frameworks like the LLM-Confidence Reranker addresses this limitation by extracting inherent confidence signals directly from the language model itself.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leveraging the model's internal probability distributions and semantic understanding as a primary ranking metric, this approach removes the need for auxiliary training, effectively bypassing the computational bottleneck while maximizing the expressive utility of the foundational language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expressive bottlenecks in language models are further compounded when vision is introduced. The fine-tuning of multi-modal Vision-Language Models introduces an enormous computational bottleneck due to the sheer volume of high-dimensional data.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Vision-Language Model performance generally obeys a scaling law relative to dataset size, naive fine-tuning requires massive computational clusters and extraordinary energy expenditure.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alleviate this, dataset pruning must be optimized to maximize task-relevant data utility while ruthlessly minimizing semantic redundancy.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QUBO-based Informative Subset Selection framework addresses this by formulating the data selection process as a Quadratic Unconstrained Binary Optimization problem.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mathematical formulation, the diagonal elements of the optimization matrix represent the individual utility of a specific image-text pair, while the off-diagonal elements penalize the semantic interaction or redundancy between any two pairs.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critical innovation deployed to solve this expressive bottleneck is the introduction of the task vector. The framework computes embeddings for the original, highly detailed conversation alongside a de-specified, generic variant where salient details are replaced with neutral placeholders.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vector difference between these two embeddings isolates the fine-grained semantic contribution that is absolutely critical for complex reasoning tasks.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integrating this targeted task vector directly into the utility term of the optimization matrix, the framework extracts a highly compact, informative subset comprising merely twenty percent of massive corpora, such as a 665,000-pair dataset. Fine-tuning on this drastically reduced subset achieves reasoning performance on cognition and perception benchmarks that is entirely comparable to, or even superior to, full-dataset fine-tuning.</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Natural Language Processing Bottleneck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 of Limitation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Efficiency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Task-Specific Adaptation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Full-network fine-tuning overwrites pre-trained weights and causes catastrophic forgetting.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LayerNorm Tuning (Scale and Bias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Achieves parity utilizing only 0.015% of total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Knowledge-Intensive 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weight spaces lack sufficient capacity for comprehensive factual storage, leading to hallucinations.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LLM-Confidence Reranker over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Bypasses auxiliary training by using internal probability distributions.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Data Redundancy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Naive scaling over massive image-text datasets incurs prohibitive computational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QUBO-based Informative Subset Selection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required training data by 80% while preserving benchmark metrics.</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Quantum Paradigm Shift: Redefining Computational Expressivity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classical architectural modifications such as injective graph aggregators, LayerNorm tuning, and Quadratic Unconstrained Binary Optimization data filtering successfully mitigate specific expressive bottlenecks, they are ultimately bound by the immutable limitations of classical information theory and real-valued vector spaces. The transition to Quantum Artificial Intelligence, utilizing parameterized quantum circuits on Noisy Intermediate-Scale Quantum hardware, represents a fundamental paradigm shift in representational capacity.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representational capacity of a quantum system relies on an exponentially scaling Hilbert space, utilizing complex amplitudes to capture both the magnitude and phase of information simultaneously.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exponentially larger, complex-valued mathematical space allows quantum neural networks to completely bypass the expressive bottlenecks that restrict classical vectors, achieving superior representational performance with a mere fraction of the learned parameters.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executing complex strategies and maintaining massive parameter spaces carries a fundamental energetic cost for classical agents, resulting in unsustainable memory requirements and energy footprints.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Quantum agents surpass these limits entirely, arriving at optimal decision boundaries with fundamentally less memory and energy, effectively solving the hardware-level expressive bottleneck of classical intelligence.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Implicit Neural Compression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compression via Implicit Neural Representation is a highly effective technique that models continuous coordinates, such as spatial pixel locations, to discrete signal values, such as color intensity, using multi-layer perceptrons.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Classical implicit neural representation architectures face a strict and well-documented expressive bottleneck: while they successfully achieve high-quality reconstruction for relatively low-resolution signals, their accuracy degrades significantly when tasked with representing high-frequency details within a constrained parameter budget.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classical multi-layer perceptron simply lacks the spectral bias required to fit high-frequency variations without massively scaling the network's width and depth.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Implicit Neural Compression integrates classical feature embedding with Quantum Neural Networks to permanently resolve this limitation.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Parameterized quantum circuits inherently possess complex Fourier structures due to the rotational nature of quantum gates, enabling highly compact and expressive frequency modeling that drastically outperforms classical multi-layer perceptrons.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replacing the classical coordinate-to-value mapping with a quantum-classical hybrid architecture, the framework maps classical coordinate data into quantum states via precise amplitude encoding.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exponentially rich expressivity of the quantum neural network allows the model to capture the fine-grained, high-frequency details of complex multimedia signals, such as Light Detection and Ranging range images and high-fidelity color datasets, using exponentially fewer parameters than classical counterparts.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Empirical evaluations demonstrate that this quantum architecture provides superior rate-distortion trade-offs compared to both classical implicit neural representation coding methods and traditional standard codecs like JPEG2000, yielding up to a 1.2 decibel gain in image compression tasks.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this context, the inherent mathematical properties of quantum mechanics serve as the ultimate data compression mechanism, successfully bypassing the classical expressive bottleneck of the multi-layer perceptron weight space.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Contrastive Word Embeddings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natural language processing, representing the nuanced semantics of human vocabulary has traditionally relied on real-valued dense vectors, exemplified by foundational models like Word2Vec and GloVe.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classical distributional semantics face an insurmountable expressive bottleneck when attempting to model complex linguistic phenomena such as polysemy, compositionality, and hierarchical relationships within a strictly linear, real-valued vector space.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Quantum Contrastive Word Embeddings framework learns quantum-native word embeddings by training shallow, hardware-efficient parameterized quantum circuits directly from large text corpora.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Rather than mapping a word to a static real-valued vector, this approach maps a word to a parameterized quantum state using a data-reuploading ansatz configured with controlled ring entanglement.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Data-reuploading, which involves repeatedly injecting classical data into the quantum circuit across multiple layers, effectively circumvents the depth limitations of current noisy intermediate-scale quantum devices, offering robust expressivity at remarkably shallow circuit depths.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embeddings compute semantic similarity via basic cosine distance. In the quantum framework, semantic similarity is computed via quantum state fidelity, measuring the squared overlap of the complex amplitudes associated with the quantum states.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pure quantum fidelity is strictly bounded between zero and one, using it directly in a standard Noise-Contrastive Estimation loss function creates an artificial expressive bottleneck, invariably leading to vanishing gradients when orthogonal states are compared during training. The framework resolves this critical issue by introducing a specialized Logit-Fidelity head. The quantum fidelity is mathematically transformed via a monotonic logit function, which expands the dynamic range to the unbounded real numbers. This expansion aligns the output perfectly with the shifted Pointwise Mutual Information scale expected by contrastive skip-gram objectives.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vital transformation preserves gradient flow near the extreme bounds of the fidelity measure, resolving the trainability bottleneck entirely.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secondary, well-documented expressive bottleneck in deep quantum neural networks is the barren plateau phenomenon, wherein the gradient variance vanishes exponentially as the number of qubits or the depth of entanglement increases.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 maintain consistent trainability, the quantum embedding framework introduces a novel entanglement-budget regularizer based on the metric of single-qubit purity.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purity of a reduced density matrix equals one for perfectly separable states and one-half for maximally entangled states.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regularizer actively penalizes low purity, explicitly preventing catastrophic volume-law entanglement and instead encouraging a moderate, localized entanglement structure.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Mathematical gradient bounds prove that enforcing this entanglement budget successfully prevents the exponential decay of gradients, ensuring the model remains highly expressive and trainable on near-term hardware.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evaluations on intrinsic benchmarks and downstream classification tasks demonstrate that these quantum embeddings match or exceed the performance of classical high-dimensional embeddings while utilizing significantly fewer learned parameters per token.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incorporation of complex phase information and non-local correlations via controlled entanglement allows the quantum framework to capture abstract, hierarchical semantic relationships that classical vectors structurally cannot process.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 Explainability Bottleneck with Quantum Acceleration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expressive capacity of neural models increases across both classical and quantum domains, the ability to interpret, audit, and explain their internal decision-making processes paradoxically decreases. This divergence creates a severe explainability bottleneck, particularly in high-stakes operational domains requiring strict accountability, such as pharmacological drug discovery, medical imaging diagnostics, and autonomous financial systems.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Graph Neural Networks, explaining a model's prediction requires isolating the exact structural motifs, specific nodes, and edges directly responsible for the output classification.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established mathematical gold standard for this type of feature attribution is the Shapley value, a concept derived from cooperative game theory. The Shapley value provides mathematically principled explanations by quantifying the exact, unbiased marginal contribution of each individual node to the model's overall prediction.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computation of exact Shapley values requires evaluating every possible combination of network features. For a graph containing a given number of nodes, this necessitates evaluating a coalition space that scales exponentially, effectively aggregating over all possible permutations of the graph structure.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real-world graph sizes, this combinatorial explosion creates an insurmountable computational bottleneck that renders exact calculation completely impossible on classical hardware.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Existing classical workarounds rely heavily on Monte Carlo sampling or surrogate approximation models. However, these classical approximation methods inherently sacrifice either fidelity or computational efficiency, consistently failing to provide exact, reliable attributions.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approximation trade-off itself becomes a secondary bottleneck to trust and system deployment.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shatter the computational bottleneck of exact explainability, researchers have developed frameworks utilizing quantum acceleration to compute exact Shapley values without relying on classical sampling heuristics.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Operating as a post-hoc explainability framework, the quantum algorithm takes a trained Graph Neural Network and an input graph, mapping the input to an exhaustive set of node coalitions. The framework utilizes zero-fill encoding to generate masked graphs, where excluded nodes are replaced by zero vectors, and evaluates the cooperative game-theoretic value via a highly optimized masking oracle.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quantum architecture requires the precise preparation of three distinct quantum registers to manage the combinatorial workload:</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Partition Register:</w:t>
      </w:r>
      <w:r w:rsidDel="00000000" w:rsidR="00000000" w:rsidRPr="00000000">
        <w:rPr>
          <w:rFonts w:ascii="Google Sans" w:cs="Google Sans" w:eastAsia="Google Sans" w:hAnsi="Google Sans"/>
          <w:color w:val="1f1f1f"/>
          <w:rtl w:val="0"/>
        </w:rPr>
        <w:t xml:space="preserve"> This register encodes the combinatorial Shapley weights directly as quantum amplitudes, allowing the system to process the probabilistic weighting of coalitions simultaneously.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Player Register:</w:t>
      </w:r>
      <w:r w:rsidDel="00000000" w:rsidR="00000000" w:rsidRPr="00000000">
        <w:rPr>
          <w:rFonts w:ascii="Google Sans" w:cs="Google Sans" w:eastAsia="Google Sans" w:hAnsi="Google Sans"/>
          <w:color w:val="1f1f1f"/>
          <w:rtl w:val="0"/>
        </w:rPr>
        <w:t xml:space="preserve"> This register encodes the specific coalition indices corresponding to the generated subgraphs, tracking which nodes are participating in the current game-theoretic evaluation.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Utility Register:</w:t>
      </w:r>
      <w:r w:rsidDel="00000000" w:rsidR="00000000" w:rsidRPr="00000000">
        <w:rPr>
          <w:rFonts w:ascii="Google Sans" w:cs="Google Sans" w:eastAsia="Google Sans" w:hAnsi="Google Sans"/>
          <w:color w:val="1f1f1f"/>
          <w:rtl w:val="0"/>
        </w:rPr>
        <w:t xml:space="preserve"> This register encodes the normalized coalition scores outputted by the Graph Neural Network oracle.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encoding the exponentially scaling coalition space directly into a massive quantum superposition, the framework entirely bypasses the classical requirement for sequential enumeration. The framework then applies Quantum Amplitude Estimation and advanced amplitude amplification techniques to evaluate the expected marginal contributions of the graph nodes.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Monte Carlo approaches to approximating Shapley values with a specific additive error boundary require a number of queries to the model that scales quadratically with the inverse of the error.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leveraging quantum amplitude amplification, the quantum framework achieves a near-quadratic algorithmic speedup, requiring a query count that scales only linearly with the inverse of the error to extract the Shapley values within the identical confidence interval.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profound quadratic reduction transforms the previously intractable combinatorial explosion into a computationally feasible task for tractable graph sizes.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Empirical evaluations on complex synthetic graph datasets demonstrate that this quantum acceleration achieves perfect fidelity and explanation accuracy, effortlessly matching or exceeding all available classical surrogate methods.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it maintains exact Shapley computation, the quantum framework provides fully faithful, structurally consistent explanations that align perfectly with the underlying graph reasoning of the network, eliminating the classical approximation trade-off entirely.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Energetic Horizon and Future Outlook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progression from classical structural modifications to quantum-native architectures illustrates a broader, industry-wide narrative regarding the physical and theoretical limits of modern computation. As articulated in recent analyses of autonomous systems and massive language models, executing complex strategies and maintaining vast parameter spaces carries a fundamental, unavoidable energetic cost.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Classical agents must utilize vast amounts of memory and processing cycles to remain prepared for any possible future contingency, resulting in an unsustainable energy footprint, massive thermal outputs, and severe hardware shortages.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Expressive bottlenecks are, at their absolute core, a symptom of this energetic and physical limitation. When a classical neural network attempts to compress high-frequency multimedia signals, represent the infinite nuances of human language, or explain its own combinatorial logic, it strikes a hard limit on what a localized, real-valued parameter space can accomplish efficiently.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classical paradigm relies on scaling width and depth to overcome these limits, a strategy that is rapidly approaching the end of its viable runway due to power constraints and diminishing returns on parameter efficiency.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quantum leap demonstrates unequivocally that the most efficient way to process high-dimensional information, make optimal decisions in the face of uncertainty, and bypass structural expressive bottlenecks is inherently quantum mechanical.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the domain of compression, the intrinsic Fourier structures of parameterized quantum circuits allow for the representation of high-frequency spatial data without the massive parameter bloat required by classical multi-layer perceptrons.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realm of language, the mapping of semantic meaning to a complex Hilbert space allows the representation of intricate compositional structures through entanglement, while logit-fidelity transformations and purity regularization ensure that the quantum state remains trainable and robust against optimization plateaus.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Finally, in the critical area of explanation, the combinatorial explosion of game-theoretic calculations is neutralized by quantum superposition and amplitude amplification, yielding exact interpretability at a fraction of the computational cost.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identification and circumvention of expressive bottlenecks represent the central, defining challenge of modern artificial intelligence. In classical domains, researchers will continue to mitigate these bottlenecks through rank-preserving injective aggregators, dynamic convolutional downsampling, and subset optimization techniques. However, the ultimate, sustainable resolution to the triad of compression, language, and explanation limitations lies in the transition to quantum machine learning. By offloading computational complexity into the quantum state, researchers are proving that the boundaries of model expressivity are not absolute. This shift paves the way for neural architectures that are exponentially more expressive, energetically sustainable, and mathematically transparent.</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Heng Qi - CatalyzeX, accessed April 1, 2026, </w:t>
      </w:r>
      <w:hyperlink r:id="rId6">
        <w:r w:rsidDel="00000000" w:rsidR="00000000" w:rsidRPr="00000000">
          <w:rPr>
            <w:rFonts w:ascii="Google Sans" w:cs="Google Sans" w:eastAsia="Google Sans" w:hAnsi="Google Sans"/>
            <w:color w:val="0000ee"/>
            <w:sz w:val="24"/>
            <w:szCs w:val="24"/>
            <w:u w:val="single"/>
            <w:rtl w:val="0"/>
          </w:rPr>
          <w:t xml:space="preserve">https://www.catalyzex.com/author/Heng%20Qi</w:t>
        </w:r>
      </w:hyperlink>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CHAINGPT: DUAL-REASONING MODEL WITH RE- CURRENT, accessed April 1, 2026, </w:t>
      </w:r>
      <w:hyperlink r:id="rId7">
        <w:r w:rsidDel="00000000" w:rsidR="00000000" w:rsidRPr="00000000">
          <w:rPr>
            <w:rFonts w:ascii="Google Sans" w:cs="Google Sans" w:eastAsia="Google Sans" w:hAnsi="Google Sans"/>
            <w:color w:val="0000ee"/>
            <w:sz w:val="24"/>
            <w:szCs w:val="24"/>
            <w:u w:val="single"/>
            <w:rtl w:val="0"/>
          </w:rPr>
          <w:t xml:space="preserve">https://openreview.net/pdf/e0532dbce7747c15cdf31c0c6f6108cbb4639afd.pdf</w:t>
        </w:r>
      </w:hyperlink>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Expressive Bottlenecks of Graph Neural Networks - OpenReview, accessed April 1, 2026, </w:t>
      </w:r>
      <w:hyperlink r:id="rId8">
        <w:r w:rsidDel="00000000" w:rsidR="00000000" w:rsidRPr="00000000">
          <w:rPr>
            <w:rFonts w:ascii="Google Sans" w:cs="Google Sans" w:eastAsia="Google Sans" w:hAnsi="Google Sans"/>
            <w:color w:val="0000ee"/>
            <w:sz w:val="24"/>
            <w:szCs w:val="24"/>
            <w:u w:val="single"/>
            <w:rtl w:val="0"/>
          </w:rPr>
          <w:t xml:space="preserve">https://openreview.net/forum?id=ztMLindFLWR</w:t>
        </w:r>
      </w:hyperlink>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Mingqi Yang - CatalyzeX, accessed April 1, 2026, </w:t>
      </w:r>
      <w:hyperlink r:id="rId9">
        <w:r w:rsidDel="00000000" w:rsidR="00000000" w:rsidRPr="00000000">
          <w:rPr>
            <w:rFonts w:ascii="Google Sans" w:cs="Google Sans" w:eastAsia="Google Sans" w:hAnsi="Google Sans"/>
            <w:color w:val="0000ee"/>
            <w:sz w:val="24"/>
            <w:szCs w:val="24"/>
            <w:u w:val="single"/>
            <w:rtl w:val="0"/>
          </w:rPr>
          <w:t xml:space="preserve">https://www.catalyzex.com/author/Mingqi%20Yang</w:t>
        </w:r>
      </w:hyperlink>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Implicit Neural Compression - Mitsubishi Electric Research Laboratories, accessed April 1, 2026, </w:t>
      </w:r>
      <w:hyperlink r:id="rId10">
        <w:r w:rsidDel="00000000" w:rsidR="00000000" w:rsidRPr="00000000">
          <w:rPr>
            <w:rFonts w:ascii="Google Sans" w:cs="Google Sans" w:eastAsia="Google Sans" w:hAnsi="Google Sans"/>
            <w:color w:val="0000ee"/>
            <w:sz w:val="24"/>
            <w:szCs w:val="24"/>
            <w:u w:val="single"/>
            <w:rtl w:val="0"/>
          </w:rPr>
          <w:t xml:space="preserve">https://www.merl.com/publications/docs/TR2026-022.pdf</w:t>
        </w:r>
      </w:hyperlink>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Implicit Neural Compression - arXiv, accessed April 1, 2026, </w:t>
      </w:r>
      <w:hyperlink r:id="rId11">
        <w:r w:rsidDel="00000000" w:rsidR="00000000" w:rsidRPr="00000000">
          <w:rPr>
            <w:rFonts w:ascii="Google Sans" w:cs="Google Sans" w:eastAsia="Google Sans" w:hAnsi="Google Sans"/>
            <w:color w:val="0000ee"/>
            <w:sz w:val="24"/>
            <w:szCs w:val="24"/>
            <w:u w:val="single"/>
            <w:rtl w:val="0"/>
          </w:rPr>
          <w:t xml:space="preserve">https://arxiv.org/html/2412.19828v1</w:t>
        </w:r>
      </w:hyperlink>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Implicit Neural Representations for 3D Scene Reconstruction and Novel View Synthesis - arXiv, accessed April 1, 2026, </w:t>
      </w:r>
      <w:hyperlink r:id="rId12">
        <w:r w:rsidDel="00000000" w:rsidR="00000000" w:rsidRPr="00000000">
          <w:rPr>
            <w:rFonts w:ascii="Google Sans" w:cs="Google Sans" w:eastAsia="Google Sans" w:hAnsi="Google Sans"/>
            <w:color w:val="0000ee"/>
            <w:sz w:val="24"/>
            <w:szCs w:val="24"/>
            <w:u w:val="single"/>
            <w:rtl w:val="0"/>
          </w:rPr>
          <w:t xml:space="preserve">https://arxiv.org/html/2512.12683v1</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Compression Techniques - Emergent Mind, accessed April 1, 2026, </w:t>
      </w:r>
      <w:hyperlink r:id="rId13">
        <w:r w:rsidDel="00000000" w:rsidR="00000000" w:rsidRPr="00000000">
          <w:rPr>
            <w:rFonts w:ascii="Google Sans" w:cs="Google Sans" w:eastAsia="Google Sans" w:hAnsi="Google Sans"/>
            <w:color w:val="0000ee"/>
            <w:sz w:val="24"/>
            <w:szCs w:val="24"/>
            <w:u w:val="single"/>
            <w:rtl w:val="0"/>
          </w:rPr>
          <w:t xml:space="preserve">https://www.emergentmind.com/topics/neural-compression-techniques</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QuCoWE Quantum Contrastive Word Embeddings with Variational Circuits for NearTerm Quantum Devices - ResearchGate, accessed April 1,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https://www.researchgate.net/publication/397595755_QuCoWE_Quantum_Contrastive_Word_Embeddings_with_Variational_Circuits_for_NearTerm_Quantum_Devices</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QuCoWE: Quantum Contrastive Word Embeddings with Variational Circuits for Near‑Term Quantum Devices - arXiv, accessed April 1, 2026, </w:t>
      </w:r>
      <w:hyperlink r:id="rId15">
        <w:r w:rsidDel="00000000" w:rsidR="00000000" w:rsidRPr="00000000">
          <w:rPr>
            <w:rFonts w:ascii="Google Sans" w:cs="Google Sans" w:eastAsia="Google Sans" w:hAnsi="Google Sans"/>
            <w:color w:val="0000ee"/>
            <w:sz w:val="24"/>
            <w:szCs w:val="24"/>
            <w:u w:val="single"/>
            <w:rtl w:val="0"/>
          </w:rPr>
          <w:t xml:space="preserve">https://arxiv.org/html/2511.10179v1</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QGShap: Quantum Acceleration for Faithful GNN Explanations - arXiv, accessed April 1, 2026, </w:t>
      </w:r>
      <w:hyperlink r:id="rId16">
        <w:r w:rsidDel="00000000" w:rsidR="00000000" w:rsidRPr="00000000">
          <w:rPr>
            <w:rFonts w:ascii="Google Sans" w:cs="Google Sans" w:eastAsia="Google Sans" w:hAnsi="Google Sans"/>
            <w:color w:val="0000ee"/>
            <w:sz w:val="24"/>
            <w:szCs w:val="24"/>
            <w:u w:val="single"/>
            <w:rtl w:val="0"/>
          </w:rPr>
          <w:t xml:space="preserve">https://arxiv.org/html/2512.03099v1</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Quantum_Computing_and_Artificial_Intelligence_2026.pdf</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QGShap: Quantum Acceleration for Faithful GNN Explanations - ResearchGate, accessed April 1,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https://www.researchgate.net/publication/398313682_QGShap_Quantum_Acceleration_for_Faithful_GNN_Explanations</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accessed April 1, 2026, </w:t>
      </w:r>
      <w:hyperlink r:id="rId18">
        <w:r w:rsidDel="00000000" w:rsidR="00000000" w:rsidRPr="00000000">
          <w:rPr>
            <w:rFonts w:ascii="Google Sans" w:cs="Google Sans" w:eastAsia="Google Sans" w:hAnsi="Google Sans"/>
            <w:color w:val="0000ee"/>
            <w:sz w:val="24"/>
            <w:szCs w:val="24"/>
            <w:u w:val="single"/>
            <w:rtl w:val="0"/>
          </w:rPr>
          <w:t xml:space="preserve">https://huggingface.co/papers?q=parallel%20diffusion%20denoising</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Mihaela van der Schaar - dblp, accessed April 1, 2026, </w:t>
      </w:r>
      <w:hyperlink r:id="rId19">
        <w:r w:rsidDel="00000000" w:rsidR="00000000" w:rsidRPr="00000000">
          <w:rPr>
            <w:rFonts w:ascii="Google Sans" w:cs="Google Sans" w:eastAsia="Google Sans" w:hAnsi="Google Sans"/>
            <w:color w:val="0000ee"/>
            <w:sz w:val="24"/>
            <w:szCs w:val="24"/>
            <w:u w:val="single"/>
            <w:rtl w:val="0"/>
          </w:rPr>
          <w:t xml:space="preserve">https://dblp.org/pid/s/MihaelavanderSchaar</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Topics in Diffusion Models - van der Schaar Lab, accessed April 1, 2026, </w:t>
      </w:r>
      <w:hyperlink r:id="rId20">
        <w:r w:rsidDel="00000000" w:rsidR="00000000" w:rsidRPr="00000000">
          <w:rPr>
            <w:rFonts w:ascii="Google Sans" w:cs="Google Sans" w:eastAsia="Google Sans" w:hAnsi="Google Sans"/>
            <w:color w:val="0000ee"/>
            <w:sz w:val="24"/>
            <w:szCs w:val="24"/>
            <w:u w:val="single"/>
            <w:rtl w:val="0"/>
          </w:rPr>
          <w:t xml:space="preserve">https://www.vanderschaar-lab.com/advanced-topics-in-diffusion-models/</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Remote Sensing Object Detection Model Integrating Dynamic Perception and Structure-Adaptive Mechanisms - Engineering Letters, accessed April 1, 2026, </w:t>
      </w:r>
      <w:hyperlink r:id="rId21">
        <w:r w:rsidDel="00000000" w:rsidR="00000000" w:rsidRPr="00000000">
          <w:rPr>
            <w:rFonts w:ascii="Google Sans" w:cs="Google Sans" w:eastAsia="Google Sans" w:hAnsi="Google Sans"/>
            <w:color w:val="0000ee"/>
            <w:sz w:val="24"/>
            <w:szCs w:val="24"/>
            <w:u w:val="single"/>
            <w:rtl w:val="0"/>
          </w:rPr>
          <w:t xml:space="preserve">https://www.engineeringletters.com/issues_v33/issue_12/EL_33_12_31.pdf</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LayerNorm: Role and Impact in Neural Networks - Emergent Mind, accessed April 1, 2026, </w:t>
      </w:r>
      <w:hyperlink r:id="rId22">
        <w:r w:rsidDel="00000000" w:rsidR="00000000" w:rsidRPr="00000000">
          <w:rPr>
            <w:rFonts w:ascii="Google Sans" w:cs="Google Sans" w:eastAsia="Google Sans" w:hAnsi="Google Sans"/>
            <w:color w:val="0000ee"/>
            <w:sz w:val="24"/>
            <w:szCs w:val="24"/>
            <w:u w:val="single"/>
            <w:rtl w:val="0"/>
          </w:rPr>
          <w:t xml:space="preserve">https://www.emergentmind.com/topics/role-of-layernorm</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KR20210000321A - Deep learning-based techniques for training deep convolutional neural networks - Google Patents, accessed April 1, 2026, </w:t>
      </w:r>
      <w:hyperlink r:id="rId23">
        <w:r w:rsidDel="00000000" w:rsidR="00000000" w:rsidRPr="00000000">
          <w:rPr>
            <w:rFonts w:ascii="Google Sans" w:cs="Google Sans" w:eastAsia="Google Sans" w:hAnsi="Google Sans"/>
            <w:color w:val="0000ee"/>
            <w:sz w:val="24"/>
            <w:szCs w:val="24"/>
            <w:u w:val="single"/>
            <w:rtl w:val="0"/>
          </w:rPr>
          <w:t xml:space="preserve">https://patents.google.com/patent/KR20210000321A/en</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QuCoWE: Quantum Contrastive Word Embeddings with Variational Circuits for Near-Term Quantum Devices - ResearchGate, accessed April 1,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https://www.researchgate.net/publication/400759040_QuCoWE_Quantum_Contrastive_Word_Embeddings_with_Variational_Circuits_for_Near-Term_Quantum_Devices</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QGShap: Quantum Acceleration for Faithful GNN Explanations - ResearchGate, accessed April 1,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https://www.researchgate.net/publication/400758794_QGShap_Quantum_Acceleration_for_Faithful_GNN_Explanations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anderschaar-lab.com/advanced-topics-in-diffusion-models/" TargetMode="External"/><Relationship Id="rId22" Type="http://schemas.openxmlformats.org/officeDocument/2006/relationships/hyperlink" Target="https://www.emergentmind.com/topics/role-of-layernorm" TargetMode="External"/><Relationship Id="rId21" Type="http://schemas.openxmlformats.org/officeDocument/2006/relationships/hyperlink" Target="https://www.engineeringletters.com/issues_v33/issue_12/EL_33_12_31.pdf" TargetMode="External"/><Relationship Id="rId24" Type="http://schemas.openxmlformats.org/officeDocument/2006/relationships/hyperlink" Target="https://www.researchgate.net/publication/400759040_QuCoWE_Quantum_Contrastive_Word_Embeddings_with_Variational_Circuits_for_Near-Term_Quantum_Devices" TargetMode="External"/><Relationship Id="rId23" Type="http://schemas.openxmlformats.org/officeDocument/2006/relationships/hyperlink" Target="https://patents.google.com/patent/KR20210000321A/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talyzex.com/author/Mingqi%20Yang" TargetMode="External"/><Relationship Id="rId25" Type="http://schemas.openxmlformats.org/officeDocument/2006/relationships/hyperlink" Target="https://www.researchgate.net/publication/400758794_QGShap_Quantum_Acceleration_for_Faithful_GNN_Explanations" TargetMode="External"/><Relationship Id="rId5" Type="http://schemas.openxmlformats.org/officeDocument/2006/relationships/styles" Target="styles.xml"/><Relationship Id="rId6" Type="http://schemas.openxmlformats.org/officeDocument/2006/relationships/hyperlink" Target="https://www.catalyzex.com/author/Heng%20Qi" TargetMode="External"/><Relationship Id="rId7" Type="http://schemas.openxmlformats.org/officeDocument/2006/relationships/hyperlink" Target="https://openreview.net/pdf/e0532dbce7747c15cdf31c0c6f6108cbb4639afd.pdf" TargetMode="External"/><Relationship Id="rId8" Type="http://schemas.openxmlformats.org/officeDocument/2006/relationships/hyperlink" Target="https://openreview.net/forum?id=ztMLindFLWR" TargetMode="External"/><Relationship Id="rId11" Type="http://schemas.openxmlformats.org/officeDocument/2006/relationships/hyperlink" Target="https://arxiv.org/html/2412.19828v1" TargetMode="External"/><Relationship Id="rId10" Type="http://schemas.openxmlformats.org/officeDocument/2006/relationships/hyperlink" Target="https://www.merl.com/publications/docs/TR2026-022.pdf" TargetMode="External"/><Relationship Id="rId13" Type="http://schemas.openxmlformats.org/officeDocument/2006/relationships/hyperlink" Target="https://www.emergentmind.com/topics/neural-compression-techniques" TargetMode="External"/><Relationship Id="rId12" Type="http://schemas.openxmlformats.org/officeDocument/2006/relationships/hyperlink" Target="https://arxiv.org/html/2512.12683v1" TargetMode="External"/><Relationship Id="rId15" Type="http://schemas.openxmlformats.org/officeDocument/2006/relationships/hyperlink" Target="https://arxiv.org/html/2511.10179v1" TargetMode="External"/><Relationship Id="rId14" Type="http://schemas.openxmlformats.org/officeDocument/2006/relationships/hyperlink" Target="https://www.researchgate.net/publication/397595755_QuCoWE_Quantum_Contrastive_Word_Embeddings_with_Variational_Circuits_for_NearTerm_Quantum_Devices" TargetMode="External"/><Relationship Id="rId17" Type="http://schemas.openxmlformats.org/officeDocument/2006/relationships/hyperlink" Target="https://www.researchgate.net/publication/398313682_QGShap_Quantum_Acceleration_for_Faithful_GNN_Explanations" TargetMode="External"/><Relationship Id="rId16" Type="http://schemas.openxmlformats.org/officeDocument/2006/relationships/hyperlink" Target="https://arxiv.org/html/2512.03099v1" TargetMode="External"/><Relationship Id="rId19" Type="http://schemas.openxmlformats.org/officeDocument/2006/relationships/hyperlink" Target="https://dblp.org/pid/s/MihaelavanderSchaar" TargetMode="External"/><Relationship Id="rId18" Type="http://schemas.openxmlformats.org/officeDocument/2006/relationships/hyperlink" Target="https://huggingface.co/papers?q=parallel+diffusion+denoi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