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Algorithmic Novelty to Sustainable Hybrid Systems: The Convergence of Quantum Computing and Artificial Intelligence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in Computational Architectures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trajectory of computational science is currently undergoing a profound structural transformation, shifting from a historical reliance on classical, silicon-based transistors to the exploitation of subatomic physical phenomena via quantum bits, or qubits.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decades, the advancement of functional computing technologies has been dictated by the miniaturization of electronic circuits.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Classical computers, operating on the principles of the Universal Turing Machine conceptualized by Alan Turing and the subsequent architectural frameworks developed by John von Neumann, process information in binary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these deterministic architectures have fueled unprecedented technological growth, they are increasingly constrained by the physical limits of miniaturization, heat generation, and the insurmountable computational complexity inherent in high-dimensional optimization and simulation tasks.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Quantum computing fundamentally alters this paradigm by leveraging the principles of quantum mechanics, a field that emerged in the early twentieth century to explain the anomalous behavior of energy and matter at the atomic and subatomic levels.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quantum computing was largely theoretical, dominated by algorithmic novelties that provided mathematical proofs of quantum supremacy but remained physically unrealizable. Notable among these early theoretical breakthroughs was Shor’s algorithm, which demonstrated that a quantum computer could factorize large prime numbers in polynomial time, thereby theoretically breaking widespread cryptographic protocols like RSA.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Grover’s algorithm provided a quadratic speedup for unstructured database searches, proving that a quantum system could find a specific item in an unsorted list in </w:t>
      </w:r>
      <w:r w:rsidDel="00000000" w:rsidR="00000000" w:rsidRPr="00000000">
        <w:rPr>
          <w:rFonts w:ascii="Google Sans" w:cs="Google Sans" w:eastAsia="Google Sans" w:hAnsi="Google Sans"/>
          <w:color w:val="1f1f1f"/>
        </w:rPr>
        <w:drawing>
          <wp:inline distB="19050" distT="19050" distL="19050" distR="19050">
            <wp:extent cx="611014" cy="23867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1014" cy="2386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operations, as opposed to the classical </w:t>
      </w:r>
      <w:r w:rsidDel="00000000" w:rsidR="00000000" w:rsidRPr="00000000">
        <w:rPr>
          <w:rFonts w:ascii="Google Sans" w:cs="Google Sans" w:eastAsia="Google Sans" w:hAnsi="Google Sans"/>
          <w:color w:val="1f1f1f"/>
        </w:rPr>
        <w:drawing>
          <wp:inline distB="19050" distT="19050" distL="19050" distR="19050">
            <wp:extent cx="457423" cy="228711"/>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57423" cy="228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these algorithms established the theoretical supremacy of quantum mechanics, their practical application required fault-tolerant, error-corrected quantum hardware, relegating their utility to a distant horizon.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contemporary technological landscape, however, is defined by the Noisy Intermediate-Scale Quantum (NISQ) era.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NISQ devices are characterized by a limited number of physical qubits that are highly susceptible to environmental noise and rapid decoherence.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reality has forced a pragmatic pivot within the research community. The focus has shifted from the pursuit of pure, fault-tolerant quantum supremacy toward the development of sustainable, hybrid quantum-classical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hybrid paradigm acknowledges that current Quantum Processing Units (QPUs) cannot operate in isolation. Instead, complex computational workloads are strategically partitioned. Tasks requiring massive parallelism and the exploration of exponentially large state spaces are offloaded to quantum circuits, while classical processors handle optimization routines, data preprocessing, error mitigation, and overall workflow orchestration.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the convergence of quantum computing with Artificial Intelligence (AI) has emerged as a bidirectional catalyst for innovation.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convergence operates along two primary vectors: Quantum Artificial Intelligence (QAI), wherein quantum mechanics enhance the representational capacity and training efficiency of classical machine learning architectures, and Artificial Intelligence for Quantum Computing (AI4QC), wherein classical deep learning and reinforcement learning optimize quantum circuit design, mitigate noise, and streamline qubit routing.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Together, these hybrid paradigms are laying the computational foundation for the transition from Industry 4.0 to Industry 5.0, driving sustainable transformations across global logistics, renewable energy management, and life-critical healthcare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and Architecture of Quantum Computation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comprehend the efficacy and scalability of hybrid quantum-classical systems, it is necessary to examine the underlying quantum mechanics that empower them. Quantum mechanics introduces a departure from classical physics, relying on several core principles that govern the behavior of qubits.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foundational principle is wave-particle duality, which postulates that subatomic entities, such as photons or electrons, exhibit both wave-like characteristics (such as interference and diffraction) and particle-like discrete energy levels.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second, and arguably most critical, principle is superposition. Unlike a classical bit, which must resolve to a definitive state of 0 or 1, a qubit can exist in a linear combination of both states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property allows a quantum computer with </w:t>
      </w:r>
      <w:r w:rsidDel="00000000" w:rsidR="00000000" w:rsidRPr="00000000">
        <w:rPr>
          <w:rFonts w:ascii="Google Sans" w:cs="Google Sans" w:eastAsia="Google Sans" w:hAnsi="Google Sans"/>
          <w:color w:val="1f1f1f"/>
        </w:rPr>
        <w:drawing>
          <wp:inline distB="19050" distT="19050" distL="19050" distR="19050">
            <wp:extent cx="110654" cy="221308"/>
            <wp:effectExtent b="0" l="0" r="0" t="0"/>
            <wp:docPr id="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10654" cy="221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qubits to represent and process </w:t>
      </w:r>
      <w:r w:rsidDel="00000000" w:rsidR="00000000" w:rsidRPr="00000000">
        <w:rPr>
          <w:rFonts w:ascii="Google Sans" w:cs="Google Sans" w:eastAsia="Google Sans" w:hAnsi="Google Sans"/>
          <w:color w:val="1f1f1f"/>
        </w:rPr>
        <w:drawing>
          <wp:inline distB="19050" distT="19050" distL="19050" distR="19050">
            <wp:extent cx="178891" cy="216552"/>
            <wp:effectExtent b="0" l="0" r="0" t="0"/>
            <wp:docPr id="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78891" cy="216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distinct states concurrently, granting these systems the ability to evaluate vast combinatorial landscapes in parallel.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principle is quantum entanglement, a phenomenon wherein the quantum states of two or more qubits become intrinsically correlated.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qubits are entangled, the measurement of one qubit instantaneously determines the state of its entangled partner, regardless of the spatial distance separating them.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non-local correlation enables highly interconnected computation, accelerating the transfer of information within the quantum register and allowing for the execution of complex multi-qubit logic gates.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Heisenberg uncertainty principle dictates that there is a fundamental limit to the precision with which complementary physical properties can be simultaneously known, introducing a probabilistic nature to quantum measurement that classical systems do not possess.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architecture required to harness these principles is inherently complex and is typically structured across multiple hierarchical layers. The Application Layer serves as the topmost interface, providing the operating system and coding environment where algorithms are defined independently of the underlying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Beneath this lies the Classical Layer, which optimizes and compiles these algorithms into specific microinstructions, while also processing the measurement outcomes retrieved from the quantum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Digital Layer acts as an intermediary, translating these compiled microinstructions into the precise digital representations of the analog pulses required to manipulate the qubits.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Analog Layer subsequently generates the actual voltage signals, utilizing specific phase and amplitude modulations to execute quantum logic gates.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Quantum Layer, or QPU, houses the physical qubits themselves.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layer must be maintained at cryogenic temperatures—often mere fractions of a degree above absolute zero—to preserve the delicate quantum states and prevent thermal energy from inducing decoherence.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realization of qubits within the QPU layer varies significantly, with several competing hardware modalities currently under development.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Quantum Hardware Modality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Mechanism and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Advantages and Limitations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Superconducting Qubits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Utilizes microscopic circuits fabricated from superconducting materials containing Josephson junctions.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Offers fast gate execution times and high scalability, but requires extreme cryogenic cooling and suffers from relatively short coherence times.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Trapped Ion Qubits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Employs individual charged atoms (ions) confined within electromagnetic fields in a vacuum chamber, manipulated via precise laser pulses.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Exhibits highly stable qubits with exceptionally long coherence times and high-fidelity gates, but faces challenges in scaling to large numbers of qubits due to trap complexity.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Topological Qubits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Relies on the braiding of exotic quasiparticles known as Majorana zero modes within specialized topological materials.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Theoretically provides inherent protection against environmental noise and decoherence, but remains highly experimental with significant fabrication challenges.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Photon-Based Qubits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Utilizes the polarization, phase, or path of individual particles of light (photons) to encode quantum information.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Operates effectively at room temperature and is highly compatible with existing fiber-optic communication networks, but struggles with the deterministic generation of entangled photon states.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Diamond-Based (NV Centers)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Exploits nitrogen-vacancy defect centers within a diamond crystal lattice, manipulating electron spins via microwave pulses and optical lasers.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Can operate at room temperature with long spin coherence times, making it ideal for quantum sensing, but proves difficult to scale into dense, multi-qubit arrays.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diversity in hardware approaches, all physical implementations in the NISQ era face the overarching challenge of quantum decoherence.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quantum systems are extraordinarily sensitive, any interaction with the external environment—whether through thermal fluctuations, electromagnetic radiation, or cosmic rays—causes the superposition of states to collapse, resulting in computational errors.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theoretical Quantum Error Correction (QEC) codes exist, they require a massive overhead of physical qubits to encode a single logical, error-free qubit.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overhead is currently unfeasible, necessitating the shift toward hybrid variational architectures that can tolerate inherent hardware noise.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Variational Quantum Algorithms and the Hybrid Paradigm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limitations imposed by quantum decoherence and the lack of fault-tolerant error correction have catalyzed the development of Variational Quantum Algorithms (VQAs), which serve as the primary bridge between quantum mechanics and classical machine learning.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VQAs are hybrid constructs that pair a parameterized quantum circuit with a classical optimization loop. The quantum circuit, known as an ansatz, consists of a sequence of quantum gates, some of which feature adjustable parameters such as rotation angles.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typical VQA workflow, classical data is first encoded into a quantum state. This can be achieved through various methodologies, such as amplitude encoding, where continuous classical features are mapped directly to the probability amplitudes of the qubits, or phase encoding, where the data dictates the relative phase shifts between quantum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the data is encoded, the parameterized quantum circuit executes a sequence of operations, transforming the quantum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final state is then measured, collapsing the superposition into a classical bitstring.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measurement is passed to a classical processor, which evaluates a predefined cost function and utilizes algorithms—such as gradient descent or reinforcement learning—to compute the optimal parameter updates.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updated parameters are fed back into the quantum circuit for the next iteration.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iterative, hybrid loop is exceptionally powerful for NISQ devices. By offloading the optimization process to classical hardware, the required depth of the quantum circuit is kept to a minimum, ensuring that the computation is completed before decoherence destroys the quantum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VQAs form the structural backbone of Quantum Machine Learning (QML), enabling the deployment of quantum-enhanced neural networks, support vector machines, and generative models.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Next-Generation Quantum Machine Learning Frameworks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VQAs into established machine learning pipelines has birthed a new generation of QML frameworks. These architectures are moving beyond the theoretical realm to address specific, high-dimensional data processing challenges across various scientific and industrial domains.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Generative Adversarial Networks (QGANs)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Classical Generative Adversarial Networks (GANs) operate via a minimax zero-sum game between two neural networks: a generator that synthesizes artificial data, and a discriminator that attempts to distinguish the synthesized data from genuine samples. The Quantum Generative Adversarial Network (QGAN) elevates this architecture by executing these adversarial dynamics within a quantum Hilbert 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presented in recent computational proceedings highlights the deployment of a QGAN utilizing a quantum discriminator to solve fundamentally quantum mechanical problems, most notably entanglement detection.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Determining whether a multi-qubit system exists in a separable (product) state or an entangled state is an open NP-hard problem that possesses no direct classical analog.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feeding quantum density matrices into the discriminator, the QGAN learns the complex boundary defining the subspace of product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successful classification of these states demonstrates that QML can autonomously design quantum algorithms tailored to subatomic phenomena without relying on predefined, universal gate sequences.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QGAN architecture has been successfully adapted for classical image classification.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critical hurdle in processing classical images on quantum hardware is the exponential cost of data representation. The QGAN circumvents this by employing a quantum Fast Fourier Transform (FFT), mapping an </w:t>
      </w:r>
      <w:r w:rsidDel="00000000" w:rsidR="00000000" w:rsidRPr="00000000">
        <w:rPr>
          <w:rFonts w:ascii="Google Sans" w:cs="Google Sans" w:eastAsia="Google Sans" w:hAnsi="Google Sans"/>
          <w:color w:val="1f1f1f"/>
        </w:rPr>
        <w:drawing>
          <wp:inline distB="19050" distT="19050" distL="19050" distR="19050">
            <wp:extent cx="549175" cy="227245"/>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49175" cy="2272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of complex pixel values onto a Hermitian quantum density matrix comprising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qubits, where </w:t>
      </w:r>
      <w:r w:rsidDel="00000000" w:rsidR="00000000" w:rsidRPr="00000000">
        <w:rPr>
          <w:rFonts w:ascii="Google Sans" w:cs="Google Sans" w:eastAsia="Google Sans" w:hAnsi="Google Sans"/>
          <w:color w:val="1f1f1f"/>
        </w:rPr>
        <w:drawing>
          <wp:inline distB="19050" distT="19050" distL="19050" distR="19050">
            <wp:extent cx="1031453" cy="229212"/>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031453" cy="229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a high-resolution </w:t>
      </w:r>
      <w:r w:rsidDel="00000000" w:rsidR="00000000" w:rsidRPr="00000000">
        <w:rPr>
          <w:rFonts w:ascii="Google Sans" w:cs="Google Sans" w:eastAsia="Google Sans" w:hAnsi="Google Sans"/>
          <w:color w:val="1f1f1f"/>
        </w:rPr>
        <w:drawing>
          <wp:inline distB="19050" distT="19050" distL="19050" distR="19050">
            <wp:extent cx="963063" cy="219311"/>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63063" cy="219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pixel image can be compressed and represented using a mere 10 qubits.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quantum discriminator's Hamiltonian—defined by its tunneling amplitudes, qubit biases, and inter-qubit couplings—is then iteratively trained using a quantum adaptation of the Levenberg-Marquardt machine learning algorithm.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hybrid methodology achieves robust image discrimination while maintaining a computational footprint exponentially smaller than classical Convolutional Neural Networks (CNNs).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Attention Mechanisms and Vision Transformers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Vision Transformer (ViT) architecture has largely superseded convolutional networks in complex image processing tasks by utilizing self-attention mechanisms to capture global dependencies across distinct image patches. The Quantum Vision Transformer (QViT) represents a hybrid evolution of this model, embedding Quantum Orthogonal Neural Networks (QONNs) directly into the attention framework.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of QViTs is particularly relevant in High Energy Physics (HEP), where vast volumes of multi-detector image data are generated by facilities such as the High Luminosity Large Hadron Collider (HL-LHC).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primary computational challenge in HEP is jet tagging—specifically, distinguishing visually and kinematically similar quark-initiated jets from gluon-initiated jets.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Classical attention mechanisms frequently suffer from vanishing gradients or representation collapse when projecting queries, keys, and values into extreme, high-dimensional spaces.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QViT addresses this by replacing classical linear projection layers with parameterized quantum circuits, specifically utilizing pyramid circuit topologies.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circuits inherently enforce orthogonal and unitary transformations.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quantum operations are strictly unitary, orthogonality is preserved throughout the network depth, preventing gradient degradation and ensuring highly stable learning dynamics.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Evaluations of QViTs on CMS Open Data demonstrate that the integration of quantum orthogonal attention yields classification accuracy and Area Under the Curve (AUC) metrics comparable to classical ViT baselines, while exhibiting significantly steeper learning curves during initial training epochs, indicating enhanced feature extraction efficiency.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Quantum-Classical Graph Neural Networks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upon the applications in particle physics, researchers have also developed Quantum-Classical Graph Neural Networks (QCGNNs) for jet tagging.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High-energy particle interactions naturally form sparse, irregular, and heterogeneous geometric structures perfectly suited for graph representations.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Classical GNNs, while effective, require immense parameter counts to process these collision graphs.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QCGNN framework offloads the computationally intensive but structurally simple graph convolutions to classical processors, while replacing the deep Multi-Layer Perceptrons (MLPs) traditionally used for node classification with compact Quantum Neural Networks (QNNs).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quantum classifiers are structured using Tensor Network topologies, specifically Matrix Product States (MPS) and Tensor Train Networks (TTN).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finding in the optimization of QCGNNs is the role of feature space reduction. Analyses reveal that processing the entire set of particles within a jet (which can exceed 150 nodes) yields marginal performance gains while exponentially increasing circuit depth.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restricting the graph to the five most kinematically significant particles per jet, and appending a single scalar value representing the total particle count to the graph embedding, the QCGNN matches the performance of state-of-the-art classical models like ParticleNet.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Remarkably, the quantum-classical architecture achieves roughly 80% classification accuracy on 100K jet samples while utilizing a mere 200 learnable parameters, demonstrating a paradigm-shifting approach to model compression.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Diffusion Models and Few-Shot Learning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Generative diffusion models, which synthesize high-fidelity data by systematically reversing a stochastic noise-addition process, represent the vanguard of classical generative AI. The Quantum Denoising Diffusion Model (QDDM) adapts this architecture to directly address the constraints of Few-Shot Learning (FSL), where models must generalize from highly restricted training datasets.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QDDM framework introduces several novel algorithmic variations to enhance inference. The QDM-Based Label-Guided Denoising Inference (QDM-LGDI) method utilizes the QDDM's parameterized noise predictor to estimate the specific noise profile of a sample under various label conditions.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iteratively subtracting this predicted noise, the algorithm forces the noisy data to align with the underlying manifold of the correct label.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QDM-Based Label-Guided Noise Alignment Inference (QDM-LGNAI) technique computes the Mean Squared Error (MSE) between the observed noise and the label-specific predicted noise, classifying the sample by identifying the label that minimizes the cumulative error across all diffusion timesteps.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Empirical validations on image datasets reveal that these label-guided quantum models excel in zero-shot environments. When trained on the MNIST dataset and evaluated on the structurally distinct Digit MNIST dataset without retraining, the QDM frameworks exhibited extraordinary cross-domain generalization.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robustness is attributed to the QDDM's ability to model complex, label-specific quantum noise patterns, allowing it to adapt to unseen data distributions far more effectively than classical FSL benchmarks.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Implicit Neural Compression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data generation scales exponentially across global networks, bandwidth and storage constraints necessitate advanced compression algorithms. Quantum Implicit Neural Compression (quINR) provides a hybrid methodology for compressing complex multimedia signals, including color photography and 3D LiDAR ranges.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Classical Implicit Neural Representations (INRs) train multi-layer perceptrons to map spatial coordinates to signal values, storing the network weights as the compressed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quINR architecture enhances this process by replacing classical hidden layers with an expressive quantum entangling framework. To overcome the limitation of mapping high-dimensional coordinate embeddings into a restricted number of physical qubits, quINR introduces a folded-angle embedding layer.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technique utilizes alternating </w:t>
      </w:r>
      <w:r w:rsidDel="00000000" w:rsidR="00000000" w:rsidRPr="00000000">
        <w:rPr>
          <w:rFonts w:ascii="Google Sans" w:cs="Google Sans" w:eastAsia="Google Sans" w:hAnsi="Google Sans"/>
          <w:color w:val="1f1f1f"/>
        </w:rPr>
        <w:drawing>
          <wp:inline distB="19050" distT="19050" distL="19050" distR="19050">
            <wp:extent cx="266179" cy="228153"/>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66179" cy="228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46534" cy="22757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46534" cy="2275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rotation gates to tightly pack numerous continuous variables into a minimal qubit array.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embedding, the circuit employs highly parameterized entangling layers utilizing two-qubit Controlled-Z rotations (CRZ), concluding with a Quantum Rectified Linear Unit (QReLU) activation function.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Evaluations demonstrate that at extremely low bit-per-pixel (bpp) regimes, quINR achieves superior Peak Signal-to-Noise Ratio (PSNR) compared to classical INR baselines (such as COIN) and traditional JPEG2000 compression.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indicates that quantum architectures possess a uniquely high capacity for capturing coordinate-to-value relationships within tightly constrained parameter budgets.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QML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Domain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Quantum Advantage / Architectural Innovation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Image Classification, State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Utilizes FFT for exponential image compression; NP-hard separability boundary detection via quantum discriminator.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QViT (with QONNs)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Energy Physics (Jet Tagging)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Employs pyramid circuits for unitary, orthogonal transformations, preventing gradient vanishing in high-dimensional attention.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QCGNN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Particle Physics (Collision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Matches state-of-the-art classical graph networks using only ~200 parameters via Matrix Product State classifiers.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QDDM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Few-Shot Generative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Achieves superior zero-shot cross-domain generalization via label-guided quantum noise alignment and subtraction.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quINR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Multimedia Data Compression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Outperforms classical codecs in low-bpp regimes using folded-angle embeddings to maximize qubit expressivity.</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AI4QC: Optimizing the Hardware-Software Interface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QAI leverages quantum mechanics to augment machine learning, the inverse paradigm—Artificial Intelligence for Quantum Computing (AI4QC)—is equally critical.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physical realities of the NISQ era dictate that qubits are scarce, gate fidelities are imperfect, and device topologies restrict which specific physical qubits can directly interact. Classical AI is actively deployed to orchestrate and optimize this fragile hardware-software interface.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Learning-Based Graph Shrinking for Combinatorial Optimization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Combinatorial Optimization Problems (COPs), such as the Maximum Independent Set (MIS) and the Multi-Dimensional Knapsack Problem (MDKP), are central to logistics, finance, and operations research.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quantum domain, these problems are typically formulated as Quadratic Unconstrained Binary Optimization (QUBO) models, which are subsequently solved using Quantum Annealers or VQE algorithms.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number of logical variables in enterprise-scale COPs frequently exceeds the physical qubit capacity of contemporary quantum hardware.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this hardware limitation, researchers have developed Learning-Based Graph Shrinking (LGS) frameworks.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Classical graph coarsening techniques often rely on computationally intensive Semi-Definite Programming (SDP) relaxations to identify correlations between variables. The LGS framework replaces this heuristic with a data-driven approach, reformulating the graph-shrinking process as a Markov Decision Process (MDP).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MDP, a Graph Neural Network (GNN) acts as the reinforcement learning policy.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GNN analyzes local node attributes and global graph topologies to infer correlation strengths, dynamically predicting optimal vertex merging actions.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iteratively merging highly correlated nodes, the algorithm drastically reduces the dimensionality of the QUBO matrix while preserving the structural feasibility and optimality of the solution space.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Empirical evaluations on MDKP and MIS benchmarks confirm that the LGS policy reduces required qubit counts by up to 35% with minimal degradation in solution quality, providing a scalable, real-time preprocessing pipeline for hybrid quantum execution.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Nested Qubit Routing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secondary hardware constraint involves qubit connectivity. Theoretical quantum algorithms assume all-to-all connectivity, allowing any qubit to interact with any other. Physical NISQ processors, however, rely on localized grid or heavy-hex topologies.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Executing a two-qubit gate between non-adjacent physical qubits requires a sequence of SWAP gates to route the quantum information across the processor lattice.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SWAP gate increases the total circuit depth, exposing the system to higher probabilities of decoherence and gate error.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minimize routing overhead, classical AI is employed through Nested Qubit Routing frameworks.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Formulated as a complex combinatorial search, the algorithm utilizes Nested Monte Carlo Search (NMCS) to determine the optimal placement of SWAP gates at each computational timestep.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AI models the routing process by simulating numerous playouts, testing the validity of moves against hardware connectivity constraints while utilizing mutex locks to prevent overlapping operations on actively utilized qubits.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recursively evaluating the action space, the NMCS agent significantly reduces the required circuit depth compared to standard stochastic routing compilers, directly improving the fidelity of the executed quantum algorithm.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Sustainable Transformations: Industry 4.0 to Industry 5.0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maturation of these hybrid QC-AI frameworks is fundamentally altering the industrial sector, providing the computational leverage required to transition from Industry 4.0 to Industry 5.0.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Industry 4.0 was defined by the integration of the Internet of Things (IoT), cyber-physical systems, and extensive digitalization.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highly successful in driving automation and reducing manufacturing and logistics costs by 10% to 30%, Industry 4.0's singular focus on efficiency often marginalized the human workforce and sidelined broader environmental considerations.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Industry 5.0 corrects this trajectory. It is characterized by a value-driven, human-centric approach that prioritizes systemic resilience and ecological sustainability.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Industry 5.0 reintroduces human creativity to the factory floor, employing collaborative robots (cobots) that work safely alongside human operators.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it advocates for the 6R principles of the bio-economy: Recognize, Reconsider, Realize, Reduce, Reuse, and Recycle.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Achieving this delicate balance between hyper-efficiency and ecological stewardship requires solving highly complex, multi-objective optimization problems—tasks for which classical processors are inherently unsuited, but where hybrid quantum systems excel.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Optimization: The Capacitated Vehicle Routing Problem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Capacitated Vehicle Routing Problem (CVRP) is a foundational, NP-hard challenge within global logistics and supply chain management.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objective is to determine the optimal delivery routes for a fleet of vehicles servicing a distributed set of customers, ensuring that each customer is visited exactly once and that no vehicle exceeds its strict carrying capacity, all while minimizing the total cost of traversal.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the context of Industry 5.0, optimizing the CVRP is critical for reducing fleet fuel consumption, minimizing carbon emissions, and building resilient distribution networks.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exact classical algorithms fail to scale as the number of nodes increases, hybrid architectures have adopted the Augmented Lagrangian Method (ALM).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a Quantum-Augmented Lagrangian Method (Q-ALM), the CVRP is mathematically decomposed.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Hard constraints—such as strict capacity limits and subtour elimination—are absorbed directly into the objective function via Lagrangian penalty terms.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transforms the constrained routing problem into an unconstrained QUBO, which can then be iteratively solved using a VQE quantum subroutine.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efficacy of the ALM approach is highly sensitive to the manual tuning of its penalty parameters (</w:t>
      </w:r>
      <w:r w:rsidDel="00000000" w:rsidR="00000000" w:rsidRPr="00000000">
        <w:rPr>
          <w:rFonts w:ascii="Google Sans" w:cs="Google Sans" w:eastAsia="Google Sans" w:hAnsi="Google Sans"/>
          <w:color w:val="1f1f1f"/>
        </w:rPr>
        <w:drawing>
          <wp:inline distB="19050" distT="19050" distL="19050" distR="19050">
            <wp:extent cx="95399" cy="228957"/>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95399"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penalty is too low, the algorithm produces infeasible routes; if it is too high, the quantum subproblem becomes numerically unstable and fails to converge.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eliminate this manual bottleneck, researchers developed the RL-Q-ALM framework, which integrates Deep Reinforcement Learning into the optimization loop.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architecture, a Soft Actor-Critic (SAC) reinforcement learning agent is trained to autonomously observe the instance features and constraint violations at each step.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RL agent dynamically tunes the Lagrange multipliers and penalty values, adaptively guiding the VQE solver.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Benchmarking on standard CVRPLIB datasets reveals that RL-guided initialization significantly stabilizes quantum execution.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example, the RL-Q-ALM approach reduced the optimality gap from 14.2% to 4.0% on specific benchmark instances compared to static-penalty quantum methods, achieving near-perfect feasibility.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the quantum overhead currently necessitates longer absolute runtimes compared to purely classical ALM, the integration of RL proves that AI can successfully orchestrate complex hybrid quantum execution, paving the way for scalable, sustainable logistics as QPU hardware matures.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Resilience: Arc Interdiction VRP</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Supply chains in Industry 5.0 must not only be sustainable but profoundly resilient to deliberate disruption—whether from geopolitical conflict, infrastructure failure, or targeted cyber-physical attacks.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adversarial resilience is modeled via the Arc Interdiction Vehicle Routing Problem (VRP-AI).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VRP-AI is structured as a bi-level Stackelberg game.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"leader" (an attacker or interdictor) operates with a specific budget, aiming to disrupt a critical subset of network arcs to maximize the logistical cost to the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response, the "follower" (the defending logistical entity) recalculates optimal vehicle routes to minimize the damage inflicted by the disruption.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Evaluating network vulnerabilities under this dynamic, adversarial model is computationally intractable for classical systems at a national or global scale.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breakthroughs have successfully reformulated the VRP-AI bi-level game into a unified QUBO format.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mapping the attacker-defender dynamics directly to an Ising model, optimization can be performed on Quantum Annealers, such as those developed by D-Wave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Quantum annealing utilizes the phenomenon of quantum tunneling to traverse high energy barriers in the optimization landscape, allowing the system to escape local minima and rapidly identify the true global optimum.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quantum acceleration allows infrastructure defenders to rapidly identify critical vulnerabilities and pre-emptively construct routing contingencies, ensuring continuous operation during crisis events.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Sustainable Energy Grids and Hybrid Renewable Systems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transition toward decarbonization relies upon the implementation of Hybrid Renewable and Sustainable Power Supply Systems (HRSPSS).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systems integrate decentralized generation sources—such as wind turbines and advanced solar photovoltaics—with energy storage solutions and Electric Vehicle (EV) charging infrastructures.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inherent intermittency and variability of weather-dependent renewables create unprecedented challenges for grid stability and load balancing.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Classical AI models, including predictive machine learning algorithms, are currently utilized to forecast real-time data inputs and manage these dynamic variables.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as grids scale to multi-regional levels, classical systems encounter severe computational bottlenecks.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Hybrid quantum-classical computing is actively being researched as a solution to these highly complex optimization problems, promising faster and more accurate decision-making for energy flow and decentralized resource allocation.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quantum computational chemistry is accelerating the physical development of the renewable hardware itself.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Quantum simulations are utilized to model the atomic structures of advanced passivation layers for photovoltaic cells (such as PV-Hjt and PV-Bfmc designs), improving internal quantum efficiency and lowering the embodied carbon of solar module production, driving fundamental sustainability at the material level.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Life-Critical Applications: Healthcare and Diagnostics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transformative potential of hybrid quantum systems extends deeply into precision medicine and life-critical healthcare. In these domains, the integration of quantum feature spaces with classical neural networks is demonstrating tangible, empirical benefits for patient outcomes.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QC-DQN for Acute Hypotension Control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Acute hypotension—a severe and rapid drop in blood pressure frequently associated with vasodilatory or septic shock in Intensive Care Units (ICUs)—requires immediate, highly precise medical intervention.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Clinicians must continuously calibrate intravenous fluid resuscitation and vasopressor administration to maintain the patient's Mean Arterial Pressure (MAP) within a safe target band, typically 65–75 mmHg.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Over-resuscitation can induce pulmonary edema or organ failure, while under-treatment results in catastrophic tissue ischemia.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this continuous control process, researchers developed a hybrid quantum-classical Deep Q-Network (QC-DQN).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Utilizing the Health-Gym environment, which provides synthetic datasets derived from the MIMIC-III clinical database, the patient's physiological state is modeled as a Markov Decision Process.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continuous state vector comprises highly dimensional clinical covariates, including MAP, diastolic and systolic blood pressure, lactate levels, creatinine, Glasgow Coma Scale (GCS), and </w:t>
      </w:r>
      <w:r w:rsidDel="00000000" w:rsidR="00000000" w:rsidRPr="00000000">
        <w:rPr>
          <w:rFonts w:ascii="Google Sans" w:cs="Google Sans" w:eastAsia="Google Sans" w:hAnsi="Google Sans"/>
          <w:color w:val="1f1f1f"/>
        </w:rPr>
        <w:drawing>
          <wp:inline distB="19050" distT="19050" distL="19050" distR="19050">
            <wp:extent cx="422299" cy="230345"/>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22299" cy="230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 to a purely classical architecture, the QC-DQN employs a Variational Quantum Circuit (VQC) as its core function approximator.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high-dimensional physiological data is mapped into the quantum Hilbert space via amplitude or angle encoding, where the VQC processes the complex, non-linear correlations.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quantum state is then measured to derive optimal Q-values for discretized bins of fluid and vasopressor dosages.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clinical safety, the reward function within the MDP is aggressively shaped. The quantum agent receives positive reinforcement (+1) for maintaining MAP within the target band, but incurs severe penalties for allowing MAP to drop into unsafe territories (&lt;50 mmHg) or causing hypertensive overshoots.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Experimental outcomes reveal that the hybrid QC-DQN consistently outperforms capacity-matched classical DQNs, achieving higher cumulative returns and maintaining the patient state within the target MAP band for significantly longer durations.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Notably, the quantum agent autonomously learned a "fluid-forward, vasopressor-sparing" policy, aligning perfectly with modern clinical consensus regarding sepsis management.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Brain Aneurysm Risk Classification via Quantum Kernels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Intracranial aneurysms pose a severe risk of sudden rupture and hemorrhagic stroke, necessitating highly accurate 3D medical imaging segmentation to assess risk.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classical Convolutional Neural Networks (CNNs) often struggle to isolate complex, tortuous vascular geometries from surrounding brain tissue in Time-of-Flight Magnetic Resonance Angiography (TOF-MRA) scans.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the limitations of classical feature extraction, researchers have integrated Quantum Kernel Methods directly into the bottleneck of a 3D U-Net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Quantum Embedding Kernel (QEK) layer maps classical image features derived from the CNN encoder into a high-dimensional quantum state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similarity between vascular patches is then computed utilizing a quantum SWAP-test protocol, yielding the precise overlap estimator </w:t>
      </w:r>
      <w:r w:rsidDel="00000000" w:rsidR="00000000" w:rsidRPr="00000000">
        <w:rPr>
          <w:rFonts w:ascii="Google Sans" w:cs="Google Sans" w:eastAsia="Google Sans" w:hAnsi="Google Sans"/>
          <w:color w:val="1f1f1f"/>
        </w:rPr>
        <w:drawing>
          <wp:inline distB="19050" distT="19050" distL="19050" distR="19050">
            <wp:extent cx="2221335" cy="228807"/>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221335" cy="228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projecting data into this exponentially vast quantum feature space, the hybrid network captures subtle geometric and spatial correlations that remain entirely inaccessible to classical CNNs.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quantum-enhanced architecture employs a multi-task objective function, simultaneously performing voxel-wise aneurysm segmentation and patch-wise aneurysm detection.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Evaluated on rigorous clinical datasets, the hybrid model demonstrated state-of-the-art performance, significantly reducing false positive rates while maintaining high sensitivity, proving highly resilient to the inherent noise and low contrast of medical imaging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Language Processing and Thermodynamic Efficiency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crisis of the contemporary AI era—particularly concerning Large Language Models (LLMs)—is the exponential growth in parameter counts and the subsequent surge in energy consumption. The training and inference phases of classical AI models are rapidly approaching thermodynamic and economic limits, contributing to global chip shortages and massive carbon footprints.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Sustainable hybrid systems are addressing this crisis through algorithmic compression and fundamental quantum mechanics.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QUBO-Based Subset Selection for Efficient Fine-Tuning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classical domain, aligning and fine-tuning Vision-Language Models (VLMs) like LLaVA or BLIP-2 requires processing massive, unstructured datasets, resulting in severe computational and energetic overhead. To optimize this, the QUBO-Based Informative Subset Selection (QUBISS) framework was developed.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QUBISS formulates the dataset pruning process as a Quadratic Unconstrained Binary Optimization (QUBO) problem:</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61009"/>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05500" cy="66100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formulation, the diagonal terms (</w:t>
      </w:r>
      <w:r w:rsidDel="00000000" w:rsidR="00000000" w:rsidRPr="00000000">
        <w:rPr>
          <w:rFonts w:ascii="Google Sans" w:cs="Google Sans" w:eastAsia="Google Sans" w:hAnsi="Google Sans"/>
          <w:color w:val="1f1f1f"/>
        </w:rPr>
        <w:drawing>
          <wp:inline distB="19050" distT="19050" distL="19050" distR="19050">
            <wp:extent cx="280169" cy="231864"/>
            <wp:effectExtent b="0" l="0" r="0" t="0"/>
            <wp:docPr id="1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80169" cy="231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absolute utility of selecting a specific image-text pair, while the off-diagonal terms (</w:t>
      </w:r>
      <w:r w:rsidDel="00000000" w:rsidR="00000000" w:rsidRPr="00000000">
        <w:rPr>
          <w:rFonts w:ascii="Google Sans" w:cs="Google Sans" w:eastAsia="Google Sans" w:hAnsi="Google Sans"/>
          <w:color w:val="1f1f1f"/>
        </w:rPr>
        <w:drawing>
          <wp:inline distB="19050" distT="19050" distL="19050" distR="19050">
            <wp:extent cx="296168" cy="229292"/>
            <wp:effectExtent b="0" l="0" r="0" t="0"/>
            <wp:docPr id="1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96168" cy="229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 as a penalty for redundancy between semantically similar pairs.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innovation within QUBISS is the integration of a "task vector." This vector is generated by computing the difference between a target embedding (an image with specific reasoning instructions) and a reference embedding (the same image with a generic, de-specified prompt).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isolates the semantic components strictly relevant to cognitive reasoning.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solving the QUBO problem across clustered data, the framework selects a highly diverse, reasoning-dense subset.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Empirical results demonstrate that fine-tuning a VLM on merely 20% of a 665K dataset using QUBISS yields perception and cognition performance (measured by MME benchmarks) equivalent to or surpassing full-dataset training.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quantum annealers scale in physical qubit capacity, the entire selection process could be formulated as a single, global QUBO instance, eliminating the need for classical pre-clustering and enabling optimal data curation at unprecedented speeds.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QuCoWE and QGSHAP</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fine-tuning, quantum architectures are resolving bottlenecks related to semantic representation and explainability.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QuCoWE (Quantum Contrastive Word Embeddings) framework utilizes highly parameterized variational circuits to generate word embeddings directly on near-term quantum devices.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encoding linguistic structures and context into quantum entanglement patterns, QuCoWE creates dense semantic representations that outperform classical continuous-bag-of-words models on downstream classification tasks, utilizing a fraction of the parameter 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opacity of Graph Neural Networks (GNNs) has necessitated advanced explainability frameworks like Shapley values, which are computationally prohibitive to calculate for large graphs. The QGSHAP (Quantum Acceleration for Faithful GNN Explanations) model applies quantum amplitude-estimation techniques to accelerate Shapley value computation.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quantum acceleration yields a quadratic query speedup over classical brute-force approaches, providing exact, theoretically grounded node attributions that achieve perfect Top-2 accuracy on synthetic graph benchmarks.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Energetic Advantage of Quantum Agents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Underpinning these software advancements is a fundamental thermodynamic reality regarding artificial agency. Research presented in recent computational symposiums has demonstrated that executing complex, adaptive strategies carries an unavoidable thermodynamic cost for classical reinforcement learning agents.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remain prepared for any future contingency, a classical agent must store vast amounts of historical data and simulate massive, branching decision trees, consuming immense physical memory and electrical power.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Quantum agents elegantly circumvent these classical bounds. By maintaining beliefs and potential strategies in a state of quantum superposition, a quantum agent encodes the probability distributions of infinite future contingencies within a highly compact quantum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quantum agents can make optimal decisions in the face of deep uncertainty using fundamentally less memory and energy than their classical counterparts.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confirms that the most thermodynamically efficient method for artificial reasoning and decision-making is intrinsically quantum mechanical.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Post-Quantum Cryptographic Imperative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maturation of quantum computing poses an existential threat to the data security infrastructure underpinning Industry 4.0 and 5.0. The security of modern digital communications relies predominantly on asymmetric encryption algorithms, such as RSA (Rivest-Shamir-Adleman) and Elliptic Curve Cryptography (ECC).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systems derive their security from the mathematical difficulty of factoring large prime numbers or solving discrete logarithms—tasks that require exponential time for classical computers to resolve.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Shor’s algorithm, when executed on a sufficiently powerful, fault-tolerant quantum computer, reduces these problems to polynomial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capability renders existing RSA and ECC implementations fundamentally vulnerable.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Grover’s search algorithm threatens symmetric block ciphers like the Advanced Encryption Standard (AES) and Data Encryption Standard (DES) by providing a quadratic speedup in brute-force key searches, effectively halving the security bit-strength of symmetric keys (e.g., reducing AES-256 to the equivalent of AES-128).</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response to this looming quantum threat, the cryptographic community, led by institutions such as the National Institute of Standards and Technology (NIST), is transitioning toward Post-Quantum Cryptography (PQC).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PQC focuses on developing encryption protocols based on mathematical problems that remain intractable for both classical and quantum algorithms.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Post-Quantum Cryptography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Characteristics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Code-Based Cryptography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Relies on the difficulty of decoding random linear error-correcting codes (e.g., the McEliece cryptosystem using Goppa codes).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secure and thoroughly vetted over decades, but requires massive public key sizes (often megabytes in length).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Hash-Based Cryptography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Utilizes the preimage and collision resistance of robust cryptographic hash functions (e.g., Merkle trees, SPHINCS-256).</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provable security against quantum attacks but often generates large signature sizes and operates via stateful mechanisms.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Multivariate Cryptography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Based on the NP-hard problem of solving systems of multivariate quadratic polynomial equations over finite fields (e.g., Rainbow, UOV).</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Offers highly efficient and compact digital signatures, but public key sizes remain large and some implementations have faced classical cryptanalysis vulnerabilities.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Lattice-Based Cryptography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Grounded in the difficulty of finding the shortest or closest vector in a high-dimensional mathematical lattice.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Offers an optimal balance of strong worst-case security proofs, efficient key sizes, and rapid computation speeds; widely considered the leading candidate for standardization.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Isogeny-Based Cryptography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Capitalizes on the complexity of computing isogenies (transformations) between supersingular elliptic curves (e.g., SIDH).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Yields exceptionally small key sizes similar to classical ECC, but suffers from slower computational speeds and recent vulnerability discoveries in specific implementations.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migration to PQC is not a mere software update; it requires a systemic overhaul of global IT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transition presents severe implementation challenges, particularly regarding the increased computational overhead, larger memory footprints for key storage, and the complex integration of these novel algorithms into existing, resource-constrained IoT devices and industrial control networks.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Nevertheless, achieving quantum-safe cryptographic resilience is a non-negotiable prerequisite for securing the sustainable, highly interconnected systems of Industry 5.0.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landscape has irrevocably shifted. The era of quantum computing defined purely by theoretical algorithmic novelty has given way to the pragmatic, highly effective reality of hybrid quantum-classical systems. By orchestrating a symbiotic relationship between Quantum Computing and Artificial Intelligence, the global technological infrastructure is overcoming the severe hardware limitations of the Noisy Intermediate-Scale Quantum era.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is fundamentally optimizing the quantum substrate—shrinking graph requirements for combinatorial problems, dynamically routing qubits to bypass connectivity constraints, and autonomously tuning complex Lagrangians. Conversely, quantum mechanics is fundamentally upgrading Artificial Intelligence, utilizing Variational Quantum Circuits and quantum kernels to map highly complex, non-linear correlations in exponentially vast Hilbert spaces, while entirely bypassing the thermodynamic limits of classical agents.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hybrid frameworks are actively driving the sustainable transformations mandated by Industry 5.0. From securing resilient supply chains via quantum annealing, to optimizing hybrid renewable energy grids, and executing life-saving clinical interventions through quantum-enhanced reinforcement learning, the convergence of quantum computing and AI provides the precise computational leverage required to solve humanity's most intractable systemic challenges. As quantum hardware scales toward fault tolerance, these sustainable hybrid systems will form the hyper-efficient, secure, and environmentally sustainable nervous system of the global industrial economy.</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Computing and Artificial Intelligence The Industry Use Cases.pdf</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Hybrid Renewable and Sustainable Power Supply System: Unit Sizing, Optimization, Control, and Management - ResearchGate, accessed April 1,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https://www.researchgate.net/publication/386410631_A_Review_of_Hybrid_Renewable_and_Sustainable_Power_Supply_System_Unit_Sizing_Optimization_Control_and_Management</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Learning-based graph shrinking for quantum optimization of constrained combinatorial problems - InK@SMU.edu.sg, accessed April 1, 2026, </w:t>
      </w:r>
      <w:hyperlink r:id="rId23">
        <w:r w:rsidDel="00000000" w:rsidR="00000000" w:rsidRPr="00000000">
          <w:rPr>
            <w:rFonts w:ascii="Google Sans" w:cs="Google Sans" w:eastAsia="Google Sans" w:hAnsi="Google Sans"/>
            <w:color w:val="0000ee"/>
            <w:sz w:val="24"/>
            <w:szCs w:val="24"/>
            <w:u w:val="single"/>
            <w:rtl w:val="0"/>
          </w:rPr>
          <w:t xml:space="preserve">https://ink.library.smu.edu.sg/cgi/viewcontent.cgi?article=12036&amp;context=sis_research</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Learning-based graph shrinking for quantum optimization of constrained combinatorial problems - Institutional Knowledge (InK) @ SMU, accessed April 1, 2026, </w:t>
      </w:r>
      <w:hyperlink r:id="rId24">
        <w:r w:rsidDel="00000000" w:rsidR="00000000" w:rsidRPr="00000000">
          <w:rPr>
            <w:rFonts w:ascii="Google Sans" w:cs="Google Sans" w:eastAsia="Google Sans" w:hAnsi="Google Sans"/>
            <w:color w:val="0000ee"/>
            <w:sz w:val="24"/>
            <w:szCs w:val="24"/>
            <w:u w:val="single"/>
            <w:rtl w:val="0"/>
          </w:rPr>
          <w:t xml:space="preserve">https://ink.library.smu.edu.sg/sis_research/11034</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Learning and Optimization methods for solving Capacitated Vehicle Routing Problem, accessed April 1, 2026, </w:t>
      </w:r>
      <w:hyperlink r:id="rId25">
        <w:r w:rsidDel="00000000" w:rsidR="00000000" w:rsidRPr="00000000">
          <w:rPr>
            <w:rFonts w:ascii="Google Sans" w:cs="Google Sans" w:eastAsia="Google Sans" w:hAnsi="Google Sans"/>
            <w:color w:val="0000ee"/>
            <w:sz w:val="24"/>
            <w:szCs w:val="24"/>
            <w:u w:val="single"/>
            <w:rtl w:val="0"/>
          </w:rPr>
          <w:t xml:space="preserve">https://arxiv.org/html/2509.15262v1</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Learning and Optimization methods for solving Capacitated Vehicle Routing Problem, accessed April 1,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https://www.researchgate.net/publication/395709565_Hybrid_Learning_and_Optimization_methods_for_solving_Capacitated_Vehicle_Routing_Problem</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[2509.15262] Hybrid Learning and Optimization methods for solving Capacitated Vehicle Routing Problem - arXiv, accessed April 1, 2026, </w:t>
      </w:r>
      <w:hyperlink r:id="rId27">
        <w:r w:rsidDel="00000000" w:rsidR="00000000" w:rsidRPr="00000000">
          <w:rPr>
            <w:rFonts w:ascii="Google Sans" w:cs="Google Sans" w:eastAsia="Google Sans" w:hAnsi="Google Sans"/>
            <w:color w:val="0000ee"/>
            <w:sz w:val="24"/>
            <w:szCs w:val="24"/>
            <w:u w:val="single"/>
            <w:rtl w:val="0"/>
          </w:rPr>
          <w:t xml:space="preserve">https://arxiv.org/abs/2509.15262</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Sustainable Off-Grid EV Charging Station: Analysis Across Urban and Remote Canadian Regions - MDPI, accessed April 1, 2026, </w:t>
      </w:r>
      <w:hyperlink r:id="rId28">
        <w:r w:rsidDel="00000000" w:rsidR="00000000" w:rsidRPr="00000000">
          <w:rPr>
            <w:rFonts w:ascii="Google Sans" w:cs="Google Sans" w:eastAsia="Google Sans" w:hAnsi="Google Sans"/>
            <w:color w:val="0000ee"/>
            <w:sz w:val="24"/>
            <w:szCs w:val="24"/>
            <w:u w:val="single"/>
            <w:rtl w:val="0"/>
          </w:rPr>
          <w:t xml:space="preserve">https://www.mdpi.com/2313-0105/12/1/17</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Cross-framework hybrid artificial intelligence for high-penetration renewable energy integration: Multi-regional forecasting and adaptive control | Request PDF - ResearchGate, accessed April 1,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https://www.researchgate.net/publication/396296898_Cross-framework_hybrid_artificial_intelligence_for_high-penetration_renewable_energy_integration_Multi-regional_forecasting_and_adaptive_control</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Hybrid Renewable and Sustainable Power Supply System: Unit Sizing, Optimization, Control, and Management - MDPI, accessed April 1, 2026, </w:t>
      </w:r>
      <w:hyperlink r:id="rId30">
        <w:r w:rsidDel="00000000" w:rsidR="00000000" w:rsidRPr="00000000">
          <w:rPr>
            <w:rFonts w:ascii="Google Sans" w:cs="Google Sans" w:eastAsia="Google Sans" w:hAnsi="Google Sans"/>
            <w:color w:val="0000ee"/>
            <w:sz w:val="24"/>
            <w:szCs w:val="24"/>
            <w:u w:val="single"/>
            <w:rtl w:val="0"/>
          </w:rPr>
          <w:t xml:space="preserve">https://www.mdpi.com/1996-1073/17/23/6027</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Sustainable Component-Level Prioritization of PV Panels, Batteries, and Converters for Solar Technologies in Hybrid Renewable Energy Systems Using Objective-Weighted MCDM Models - MDPI, accessed April 1, 2026, </w:t>
      </w:r>
      <w:hyperlink r:id="rId31">
        <w:r w:rsidDel="00000000" w:rsidR="00000000" w:rsidRPr="00000000">
          <w:rPr>
            <w:rFonts w:ascii="Google Sans" w:cs="Google Sans" w:eastAsia="Google Sans" w:hAnsi="Google Sans"/>
            <w:color w:val="0000ee"/>
            <w:sz w:val="24"/>
            <w:szCs w:val="24"/>
            <w:u w:val="single"/>
            <w:rtl w:val="0"/>
          </w:rPr>
          <w:t xml:space="preserve">https://www.mdpi.com/1996-1073/18/20/5410</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Carbon-Based Sensors for Food and Medical Packaging Under Transit: A Focus on Humidity, Temperature, Mechanical, and Multifunctional Sensing Technologies—A Systematic Review - PMC, accessed April 1,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https://pmc.ncbi.nlm.nih.gov/articles/PMC12028959/</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Quantum–Classical Framework for Acute Hypotension Control - ResearchGate, accessed April 1,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https://www.researchgate.net/publication/400759242_Hybrid_Quantum-Classical_Framework_for_Acute_Hypotension_Control</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Health Gym: synthetic health-related datasets for the development of reinforcement learning algorithms - ResearchGate, accessed April 1,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https://www.researchgate.net/publication/365321878_The_Health_Gym_synthetic_health-related_datasets_for_the_development_of_reinforcement_learning_algorithms</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Computing and Artificial Intelligence | springerprofessional, accessed April 1, 2026, </w:t>
      </w:r>
      <w:hyperlink r:id="rId35">
        <w:r w:rsidDel="00000000" w:rsidR="00000000" w:rsidRPr="00000000">
          <w:rPr>
            <w:rFonts w:ascii="Google Sans" w:cs="Google Sans" w:eastAsia="Google Sans" w:hAnsi="Google Sans"/>
            <w:color w:val="0000ee"/>
            <w:sz w:val="24"/>
            <w:szCs w:val="24"/>
            <w:u w:val="single"/>
            <w:rtl w:val="0"/>
          </w:rPr>
          <w:t xml:space="preserve">https://www.springerprofessional.de/quantum-computing-and-artificial-intelligence/52054414</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Kernel Methods for Brain Aneurysm Risk Classification, accessed April 1, 2026, </w:t>
      </w:r>
      <w:hyperlink r:id="rId36">
        <w:r w:rsidDel="00000000" w:rsidR="00000000" w:rsidRPr="00000000">
          <w:rPr>
            <w:rFonts w:ascii="Google Sans" w:cs="Google Sans" w:eastAsia="Google Sans" w:hAnsi="Google Sans"/>
            <w:color w:val="0000ee"/>
            <w:sz w:val="24"/>
            <w:szCs w:val="24"/>
            <w:u w:val="single"/>
            <w:rtl w:val="0"/>
          </w:rPr>
          <w:t xml:space="preserve">https://www.springerprofessional.de/en/quantum-kernel-methods-for-brain-aneurysm-risk-classification/52054424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www.researchgate.net/publication/386410631_A_Review_of_Hybrid_Renewable_and_Sustainable_Power_Supply_System_Unit_Sizing_Optimization_Control_and_Management" TargetMode="External"/><Relationship Id="rId21" Type="http://schemas.openxmlformats.org/officeDocument/2006/relationships/image" Target="media/image5.png"/><Relationship Id="rId24" Type="http://schemas.openxmlformats.org/officeDocument/2006/relationships/hyperlink" Target="https://ink.library.smu.edu.sg/sis_research/11034" TargetMode="External"/><Relationship Id="rId23" Type="http://schemas.openxmlformats.org/officeDocument/2006/relationships/hyperlink" Target="https://ink.library.smu.edu.sg/cgi/viewcontent.cgi?article=12036&amp;context=sis_re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yperlink" Target="https://www.researchgate.net/publication/395709565_Hybrid_Learning_and_Optimization_methods_for_solving_Capacitated_Vehicle_Routing_Problem" TargetMode="External"/><Relationship Id="rId25" Type="http://schemas.openxmlformats.org/officeDocument/2006/relationships/hyperlink" Target="https://arxiv.org/html/2509.15262v1" TargetMode="External"/><Relationship Id="rId28" Type="http://schemas.openxmlformats.org/officeDocument/2006/relationships/hyperlink" Target="https://www.mdpi.com/2313-0105/12/1/17" TargetMode="External"/><Relationship Id="rId27" Type="http://schemas.openxmlformats.org/officeDocument/2006/relationships/hyperlink" Target="https://arxiv.org/abs/2509.15262"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researchgate.net/publication/396296898_Cross-framework_hybrid_artificial_intelligence_for_high-penetration_renewable_energy_integration_Multi-regional_forecasting_and_adaptive_control" TargetMode="External"/><Relationship Id="rId7" Type="http://schemas.openxmlformats.org/officeDocument/2006/relationships/image" Target="media/image13.png"/><Relationship Id="rId8" Type="http://schemas.openxmlformats.org/officeDocument/2006/relationships/image" Target="media/image15.png"/><Relationship Id="rId31" Type="http://schemas.openxmlformats.org/officeDocument/2006/relationships/hyperlink" Target="https://www.mdpi.com/1996-1073/18/20/5410" TargetMode="External"/><Relationship Id="rId30" Type="http://schemas.openxmlformats.org/officeDocument/2006/relationships/hyperlink" Target="https://www.mdpi.com/1996-1073/17/23/6027" TargetMode="External"/><Relationship Id="rId11" Type="http://schemas.openxmlformats.org/officeDocument/2006/relationships/image" Target="media/image11.png"/><Relationship Id="rId33" Type="http://schemas.openxmlformats.org/officeDocument/2006/relationships/hyperlink" Target="https://www.researchgate.net/publication/400759242_Hybrid_Quantum-Classical_Framework_for_Acute_Hypotension_Control" TargetMode="External"/><Relationship Id="rId10" Type="http://schemas.openxmlformats.org/officeDocument/2006/relationships/image" Target="media/image10.png"/><Relationship Id="rId32" Type="http://schemas.openxmlformats.org/officeDocument/2006/relationships/hyperlink" Target="https://pmc.ncbi.nlm.nih.gov/articles/PMC12028959/" TargetMode="External"/><Relationship Id="rId13" Type="http://schemas.openxmlformats.org/officeDocument/2006/relationships/image" Target="media/image8.png"/><Relationship Id="rId35" Type="http://schemas.openxmlformats.org/officeDocument/2006/relationships/hyperlink" Target="https://www.springerprofessional.de/quantum-computing-and-artificial-intelligence/52054414" TargetMode="External"/><Relationship Id="rId12" Type="http://schemas.openxmlformats.org/officeDocument/2006/relationships/image" Target="media/image7.png"/><Relationship Id="rId34" Type="http://schemas.openxmlformats.org/officeDocument/2006/relationships/hyperlink" Target="https://www.researchgate.net/publication/365321878_The_Health_Gym_synthetic_health-related_datasets_for_the_development_of_reinforcement_learning_algorithms" TargetMode="External"/><Relationship Id="rId15" Type="http://schemas.openxmlformats.org/officeDocument/2006/relationships/image" Target="media/image4.png"/><Relationship Id="rId14" Type="http://schemas.openxmlformats.org/officeDocument/2006/relationships/image" Target="media/image9.png"/><Relationship Id="rId36" Type="http://schemas.openxmlformats.org/officeDocument/2006/relationships/hyperlink" Target="https://www.springerprofessional.de/en/quantum-kernel-methods-for-brain-aneurysm-risk-classification/52054424" TargetMode="External"/><Relationship Id="rId17" Type="http://schemas.openxmlformats.org/officeDocument/2006/relationships/image" Target="media/image14.png"/><Relationship Id="rId16" Type="http://schemas.openxmlformats.org/officeDocument/2006/relationships/image" Target="media/image1.png"/><Relationship Id="rId19" Type="http://schemas.openxmlformats.org/officeDocument/2006/relationships/image" Target="media/image1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