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Advanced Programming and Software Development for Hardware-Constrained Learning for Quantum Computing and Artificial Intelligence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Executive Summary</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b w:val="1"/>
          <w:bCs w:val="1"/>
          <w:color w:val="1f1f1f"/>
          <w:rtl w:val="0"/>
        </w:rPr>
        <w:t xml:space="preserve">Paradigm Shift to Hardware-Constrained Learning (HCL):</w:t>
      </w:r>
      <w:r>
        <w:rPr>
          <w:rFonts w:ascii="Google Sans" w:cs="Google Sans" w:eastAsia="Google Sans" w:hAnsi="Google Sans"/>
          <w:color w:val="1f1f1f"/>
          <w:rtl w:val="0"/>
        </w:rPr>
        <w:t xml:space="preserve"> The transition from idealized quantum machine learning (QML) models to near-term hardware requires abandoning hardware-agnostic circuit design. HCL integrates physical limitations—such as decoherence, gate latency, topological connectivity, and measurement errors—directly into the software architecture and optimization loop.</w:t>
      </w:r>
      <w:r>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Mitigation of Barren Plateaus via Structural Design:</w:t>
      </w:r>
      <w:r>
        <w:rPr>
          <w:rFonts w:ascii="Google Sans" w:cs="Google Sans" w:eastAsia="Google Sans" w:hAnsi="Google Sans"/>
          <w:color w:val="1f1f1f"/>
          <w:rtl w:val="0"/>
        </w:rPr>
        <w:t xml:space="preserve"> Gradient vanishing in deep Variational Quantum Circuits (VQCs) is an unavoidable geometric consequence of highly expressive circuits forming unitary 2-designs. Software must proactively restrict the Dynamical Lie Algebra (DLA) of the ansatz and utilize data-driven or convex warm-start parameter initializations to maintain trainability.</w:t>
      </w:r>
      <w:r>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Algorithmic Adaptations for Shot Noise:</w:t>
      </w:r>
      <w:r>
        <w:rPr>
          <w:rFonts w:ascii="Google Sans" w:cs="Google Sans" w:eastAsia="Google Sans" w:hAnsi="Google Sans"/>
          <w:color w:val="1f1f1f"/>
          <w:rtl w:val="0"/>
        </w:rPr>
        <w:t xml:space="preserve"> Finite measurement shots inherently corrupt the estimation of quantum kernels, frequently destroying the positive semi-definiteness (PSD) of the Gram matrix.</w:t>
      </w:r>
      <w:r>
        <w:rPr>
          <w:rFonts w:ascii="Google Sans" w:cs="Google Sans" w:eastAsia="Google Sans" w:hAnsi="Google Sans"/>
          <w:color w:val="444746"/>
          <w:sz w:val="24"/>
          <w:szCs w:val="24"/>
          <w:vertAlign w:val="superscript"/>
          <w:rtl w:val="0"/>
        </w:rPr>
        <w:t xml:space="preserve">6</w:t>
      </w:r>
      <w:r>
        <w:rPr>
          <w:rFonts w:ascii="Google Sans" w:cs="Google Sans" w:eastAsia="Google Sans" w:hAnsi="Google Sans"/>
          <w:color w:val="1f1f1f"/>
          <w:rtl w:val="0"/>
        </w:rPr>
        <w:t xml:space="preserve"> Advanced pipelines must incorporate real-time PSD projection algorithms and variance regularization to stabilize classical convex optimizers.</w:t>
      </w:r>
      <w:r>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Continuous-Variable (CV) Nuances:</w:t>
      </w:r>
      <w:r>
        <w:rPr>
          <w:rFonts w:ascii="Google Sans" w:cs="Google Sans" w:eastAsia="Google Sans" w:hAnsi="Google Sans"/>
          <w:color w:val="1f1f1f"/>
          <w:rtl w:val="0"/>
        </w:rPr>
        <w:t xml:space="preserve"> Photonic QML systems utilizing continuous variables require entirely different software abstractions. While Gaussian operations (beam splitters, squeezers) map cleanly to affine transformations, non-Gaussian operations (essential for non-linear activations) are highly susceptible to photon loss, necessitating specialized simulation software leveraging Wick-Isserlis expansions.</w:t>
      </w:r>
      <w:r>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Pulse-Level Compilation:</w:t>
      </w:r>
      <w:r>
        <w:rPr>
          <w:rFonts w:ascii="Google Sans" w:cs="Google Sans" w:eastAsia="Google Sans" w:hAnsi="Google Sans"/>
          <w:color w:val="1f1f1f"/>
          <w:rtl w:val="0"/>
        </w:rPr>
        <w:t xml:space="preserve"> To outpace decoherence limits (</w:t>
      </w:r>
      <w:r>
        <w:rPr>
          <w:rFonts w:ascii="Google Sans" w:cs="Google Sans" w:eastAsia="Google Sans" w:hAnsi="Google Sans"/>
          <w:color w:val="1f1f1f"/>
        </w:rPr>
        <w:drawing>
          <wp:inline distB="19050" distT="19050" distL="19050" distR="19050">
            <wp:extent cx="181496" cy="229258"/>
            <wp:effectExtent b="0" l="0" r="0" t="0"/>
            <wp:docPr id="3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w:t>
      </w:r>
      <w:r>
        <w:rPr>
          <w:rFonts w:ascii="Google Sans" w:cs="Google Sans" w:eastAsia="Google Sans" w:hAnsi="Google Sans"/>
          <w:color w:val="1f1f1f"/>
        </w:rPr>
        <w:drawing>
          <wp:inline distB="19050" distT="19050" distL="19050" distR="19050">
            <wp:extent cx="181496" cy="229258"/>
            <wp:effectExtent b="0" l="0" r="0" t="0"/>
            <wp:docPr id="3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times), advanced QML compilers must break the standard Instruction Set Architecture (ISA) abstraction. Bypassing logical gates in favor of optimizing the underlying microwave or optical pulse shapes (e.g., via hardware-native cross-resonance interactions) drastically reduces latency.</w:t>
      </w:r>
      <w:r>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Adaptive Resource Allocation:</w:t>
      </w:r>
      <w:r>
        <w:rPr>
          <w:rFonts w:ascii="Google Sans" w:cs="Google Sans" w:eastAsia="Google Sans" w:hAnsi="Google Sans"/>
          <w:color w:val="1f1f1f"/>
          <w:rtl w:val="0"/>
        </w:rPr>
        <w:t xml:space="preserve"> Static shot allocation leads to severe bottlenecks in wall-clock time and cloud computing costs. Implementing adaptive shot allocation mechanisms (e.g., dynamic measurement budgeting per optimization epoch) reduces resource consumption by up to 50% without compromising model convergence.</w:t>
      </w:r>
      <w:r>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b w:val="1"/>
          <w:bCs w:val="1"/>
          <w:color w:val="1f1f1f"/>
          <w:rtl w:val="0"/>
        </w:rPr>
        <w:t xml:space="preserve">Virtualization against Vendor Lock-in:</w:t>
      </w:r>
      <w:r>
        <w:rPr>
          <w:rFonts w:ascii="Google Sans" w:cs="Google Sans" w:eastAsia="Google Sans" w:hAnsi="Google Sans"/>
          <w:color w:val="1f1f1f"/>
          <w:rtl w:val="0"/>
        </w:rPr>
        <w:t xml:space="preserve"> The fragmented quantum hardware ecosystem presents significant vendor lock-in risks. Implementing multi-level virtualization and compiler intermediate representations (like MLIR dialects) ensures hardware-agnostic algorithm development and dynamic, error-aware backend routing.</w:t>
      </w:r>
      <w:r>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 Key Assumptions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b w:val="1"/>
          <w:bCs w:val="1"/>
          <w:color w:val="1f1f1f"/>
          <w:rtl w:val="0"/>
        </w:rPr>
        <w:t xml:space="preserve">Hardware Modalities:</w:t>
      </w:r>
      <w:r>
        <w:rPr>
          <w:rFonts w:ascii="Google Sans" w:cs="Google Sans" w:eastAsia="Google Sans" w:hAnsi="Google Sans"/>
          <w:color w:val="1f1f1f"/>
          <w:rtl w:val="0"/>
        </w:rPr>
        <w:t xml:space="preserve"> The analysis assumes the use of Noisy Intermediate-Scale Quantum (NISQ) devices, specifically superconducting transmons (for discrete-variable QML) and integrated photonics (for continuous-variable QML). Fault-tolerant, error-corrected logical qubits are assumed to be unavailable within the deployment horizon.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Access to Low-Level Control:</w:t>
      </w:r>
      <w:r>
        <w:rPr>
          <w:rFonts w:ascii="Google Sans" w:cs="Google Sans" w:eastAsia="Google Sans" w:hAnsi="Google Sans"/>
          <w:color w:val="1f1f1f"/>
          <w:rtl w:val="0"/>
        </w:rPr>
        <w:t xml:space="preserve"> It is assumed that the target quantum cloud platforms expose pulse-level control interfaces and fine-grained calibration data (e.g., real-time </w:t>
      </w:r>
      <w:r>
        <w:rPr>
          <w:rFonts w:ascii="Google Sans" w:cs="Google Sans" w:eastAsia="Google Sans" w:hAnsi="Google Sans"/>
          <w:color w:val="1f1f1f"/>
        </w:rPr>
        <w:drawing>
          <wp:inline distB="19050" distT="19050" distL="19050" distR="19050">
            <wp:extent cx="181496" cy="229258"/>
            <wp:effectExtent b="0" l="0" r="0" t="0"/>
            <wp:docPr id="32"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w:t>
      </w:r>
      <w:r>
        <w:rPr>
          <w:rFonts w:ascii="Google Sans" w:cs="Google Sans" w:eastAsia="Google Sans" w:hAnsi="Google Sans"/>
          <w:color w:val="1f1f1f"/>
        </w:rPr>
        <w:drawing>
          <wp:inline distB="19050" distT="19050" distL="19050" distR="19050">
            <wp:extent cx="181496" cy="229258"/>
            <wp:effectExtent b="0" l="0" r="0" t="0"/>
            <wp:docPr id="3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and gate error metrics) to the software stack.</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Classical Compute Supremacy:</w:t>
      </w:r>
      <w:r>
        <w:rPr>
          <w:rFonts w:ascii="Google Sans" w:cs="Google Sans" w:eastAsia="Google Sans" w:hAnsi="Google Sans"/>
          <w:color w:val="1f1f1f"/>
          <w:rtl w:val="0"/>
        </w:rPr>
        <w:t xml:space="preserve"> Classical high-performance computing (HPC) nodes (CPUs/GPUs) are assumed to handle the bulk of data pre-processing, gradient descent optimization, and execution caching. The Quantum Processing Unit (QPU) acts strictly as an asynchronous co-processor for classically intractable subroutines.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Stationary Noise Models:</w:t>
      </w:r>
      <w:r>
        <w:rPr>
          <w:rFonts w:ascii="Google Sans" w:cs="Google Sans" w:eastAsia="Google Sans" w:hAnsi="Google Sans"/>
          <w:color w:val="1f1f1f"/>
          <w:rtl w:val="0"/>
        </w:rPr>
        <w:t xml:space="preserve"> For the purpose of adaptive transpilation and error mitigation, noise on the quantum hardware is assumed to be quasi-stationary over the duration of a single training epoch, allowing prior calibration data to effectively inform current scheduling decisions.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b w:val="1"/>
          <w:bCs w:val="1"/>
          <w:color w:val="1f1f1f"/>
          <w:rtl w:val="0"/>
        </w:rPr>
        <w:t xml:space="preserve">Classical Baselines:</w:t>
      </w:r>
      <w:r>
        <w:rPr>
          <w:rFonts w:ascii="Google Sans" w:cs="Google Sans" w:eastAsia="Google Sans" w:hAnsi="Google Sans"/>
          <w:color w:val="1f1f1f"/>
          <w:rtl w:val="0"/>
        </w:rPr>
        <w:t xml:space="preserve"> It is assumed that any deployment of quantum software is continuously benchmarked against highly optimized classical alternatives (e.g., deep neural networks, classical SVMs), and that QML is only deployed when a measurable quantum advantage or structural inductive bias is mathematically justified.</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 Problem Framing: The Imperative of Hardware-Constrained Learning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In the current era of quantum computing, the abstraction of a noiseless, perfectly connected array of logical qubits is not merely inaccurate; relying upon it leads to catastrophic software failures upon deployment. "Hardware-Constrained Learning" (HCL) for quantum machine learning and artificial intelligence represents a paradigm where the constraints of the physical device—rather than abstract algorithmic complexity—dictate the software architecture, model design, and compilation strategy.</w:t>
      </w:r>
      <w:r>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1.1 The Physical Realities of Quantum Hardware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Classical software engineering operates under the assumption of deterministic execution, negligible memory corruption, and effectively infinite operational time. Quantum software must operate under severe, physics-bound budgets. Real quantum hardware introduces complex error channels that degrade the fidelity of QML algorithms across multiple vectors </w:t>
      </w:r>
      <w:r>
        <w:rPr>
          <w:rFonts w:ascii="Google Sans" w:cs="Google Sans" w:eastAsia="Google Sans" w:hAnsi="Google Sans"/>
          <w:color w:val="444746"/>
          <w:sz w:val="24"/>
          <w:szCs w:val="24"/>
          <w:vertAlign w:val="superscript"/>
          <w:rtl w:val="0"/>
        </w:rPr>
        <w:t xml:space="preserve">6</w:t>
      </w:r>
      <w:r>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b w:val="1"/>
          <w:bCs w:val="1"/>
          <w:color w:val="1f1f1f"/>
          <w:rtl w:val="0"/>
        </w:rPr>
        <w:t xml:space="preserve">Decoherence and Energy Decay:</w:t>
      </w:r>
      <w:r>
        <w:rPr>
          <w:rFonts w:ascii="Google Sans" w:cs="Google Sans" w:eastAsia="Google Sans" w:hAnsi="Google Sans"/>
          <w:color w:val="1f1f1f"/>
          <w:rtl w:val="0"/>
        </w:rPr>
        <w:t xml:space="preserve"> Superconducting qubits are subject to </w:t>
      </w:r>
      <w:r>
        <w:rPr>
          <w:rFonts w:ascii="Google Sans" w:cs="Google Sans" w:eastAsia="Google Sans" w:hAnsi="Google Sans"/>
          <w:color w:val="1f1f1f"/>
        </w:rPr>
        <w:drawing>
          <wp:inline distB="19050" distT="19050" distL="19050" distR="19050">
            <wp:extent cx="181496" cy="229258"/>
            <wp:effectExtent b="0" l="0" r="0" t="0"/>
            <wp:docPr id="3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relaxation (longitudinal energy decay, typically </w:t>
      </w:r>
      <w:r>
        <w:rPr>
          <w:rFonts w:ascii="Google Sans" w:cs="Google Sans" w:eastAsia="Google Sans" w:hAnsi="Google Sans"/>
          <w:color w:val="1f1f1f"/>
        </w:rPr>
        <w:drawing>
          <wp:inline distB="19050" distT="19050" distL="19050" distR="19050">
            <wp:extent cx="669131" cy="229416"/>
            <wp:effectExtent b="0" l="0" r="0" t="0"/>
            <wp:docPr id="38"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69131" cy="229416"/>
                    </a:xfrm>
                    <a:prstGeom prst="rect"/>
                    <a:ln/>
                  </pic:spPr>
                </pic:pic>
              </a:graphicData>
            </a:graphic>
          </wp:inline>
        </w:drawing>
      </w:r>
      <w:r>
        <w:rPr>
          <w:rFonts w:ascii="Google Sans" w:cs="Google Sans" w:eastAsia="Google Sans" w:hAnsi="Google Sans"/>
          <w:color w:val="1f1f1f"/>
          <w:rtl w:val="0"/>
        </w:rPr>
        <w:t xml:space="preserve"> on modern devices like IBM Brisbane) and </w:t>
      </w:r>
      <w:r>
        <w:rPr>
          <w:rFonts w:ascii="Google Sans" w:cs="Google Sans" w:eastAsia="Google Sans" w:hAnsi="Google Sans"/>
          <w:color w:val="1f1f1f"/>
        </w:rPr>
        <w:drawing>
          <wp:inline distB="19050" distT="19050" distL="19050" distR="19050">
            <wp:extent cx="181496" cy="229258"/>
            <wp:effectExtent b="0" l="0" r="0" t="0"/>
            <wp:docPr id="3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dephasing (transverse loss of phase coherence, </w:t>
      </w:r>
      <w:r>
        <w:rPr>
          <w:rFonts w:ascii="Google Sans" w:cs="Google Sans" w:eastAsia="Google Sans" w:hAnsi="Google Sans"/>
          <w:color w:val="1f1f1f"/>
        </w:rPr>
        <w:drawing>
          <wp:inline distB="19050" distT="19050" distL="19050" distR="19050">
            <wp:extent cx="669131" cy="229416"/>
            <wp:effectExtent b="0" l="0" r="0" t="0"/>
            <wp:docPr id="43"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669131" cy="229416"/>
                    </a:xfrm>
                    <a:prstGeom prst="rect"/>
                    <a:ln/>
                  </pic:spPr>
                </pic:pic>
              </a:graphicData>
            </a:graphic>
          </wp:inline>
        </w:drawing>
      </w:r>
      <w:r>
        <w:rPr>
          <w:rFonts w:ascii="Google Sans" w:cs="Google Sans" w:eastAsia="Google Sans" w:hAnsi="Google Sans"/>
          <w:color w:val="1f1f1f"/>
          <w:rtl w:val="0"/>
        </w:rPr>
        <w:t xml:space="preserve">).</w:t>
      </w:r>
      <w:r>
        <w:rPr>
          <w:rFonts w:ascii="Google Sans" w:cs="Google Sans" w:eastAsia="Google Sans" w:hAnsi="Google Sans"/>
          <w:color w:val="444746"/>
          <w:sz w:val="24"/>
          <w:szCs w:val="24"/>
          <w:vertAlign w:val="superscript"/>
          <w:rtl w:val="0"/>
        </w:rPr>
        <w:t xml:space="preserve">6</w:t>
      </w:r>
      <w:r>
        <w:rPr>
          <w:rFonts w:ascii="Google Sans" w:cs="Google Sans" w:eastAsia="Google Sans" w:hAnsi="Google Sans"/>
          <w:color w:val="1f1f1f"/>
          <w:rtl w:val="0"/>
        </w:rPr>
        <w:t xml:space="preserve"> QML circuits with deep entangling layers frequently exceed these narrow coherence windows. When this occurs, the quantum state depolarizes into a maximally mixed state, rendering cost-function gradients entirely flat and producing predictions equivalent to random guessing.</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Gate Infidelities and Crosstalk:</w:t>
      </w:r>
      <w:r>
        <w:rPr>
          <w:rFonts w:ascii="Google Sans" w:cs="Google Sans" w:eastAsia="Google Sans" w:hAnsi="Google Sans"/>
          <w:color w:val="1f1f1f"/>
          <w:rtl w:val="0"/>
        </w:rPr>
        <w:t xml:space="preserve"> Single-qubit rotations may carry intrinsic hardware errors (e.g., </w:t>
      </w:r>
      <w:r>
        <w:rPr>
          <w:rFonts w:ascii="Google Sans" w:cs="Google Sans" w:eastAsia="Google Sans" w:hAnsi="Google Sans"/>
          <w:color w:val="1f1f1f"/>
        </w:rPr>
        <w:drawing>
          <wp:inline distB="19050" distT="19050" distL="19050" distR="19050">
            <wp:extent cx="481534" cy="217162"/>
            <wp:effectExtent b="0" l="0" r="0" t="0"/>
            <wp:docPr id="41"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481534" cy="217162"/>
                    </a:xfrm>
                    <a:prstGeom prst="rect"/>
                    <a:ln/>
                  </pic:spPr>
                </pic:pic>
              </a:graphicData>
            </a:graphic>
          </wp:inline>
        </w:drawing>
      </w:r>
      <w:r>
        <w:rPr>
          <w:rFonts w:ascii="Google Sans" w:cs="Google Sans" w:eastAsia="Google Sans" w:hAnsi="Google Sans"/>
          <w:color w:val="1f1f1f"/>
          <w:rtl w:val="0"/>
        </w:rPr>
        <w:t xml:space="preserve">), but two-qubit entangling gates (e.g., ECR or CNOT) are significantly more error-prone, often exhibiting error rates around </w:t>
      </w:r>
      <w:r>
        <w:rPr>
          <w:rFonts w:ascii="Google Sans" w:cs="Google Sans" w:eastAsia="Google Sans" w:hAnsi="Google Sans"/>
          <w:color w:val="1f1f1f"/>
        </w:rPr>
        <w:drawing>
          <wp:inline distB="19050" distT="19050" distL="19050" distR="19050">
            <wp:extent cx="481534" cy="217162"/>
            <wp:effectExtent b="0" l="0" r="0" t="0"/>
            <wp:docPr id="48"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481534" cy="217162"/>
                    </a:xfrm>
                    <a:prstGeom prst="rect"/>
                    <a:ln/>
                  </pic:spPr>
                </pic:pic>
              </a:graphicData>
            </a:graphic>
          </wp:inline>
        </w:drawing>
      </w:r>
      <w:r>
        <w:rPr>
          <w:rFonts w:ascii="Google Sans" w:cs="Google Sans" w:eastAsia="Google Sans" w:hAnsi="Google Sans"/>
          <w:color w:val="1f1f1f"/>
          <w:rtl w:val="0"/>
        </w:rPr>
        <w:t xml:space="preserve">.</w:t>
      </w:r>
      <w:r>
        <w:rPr>
          <w:rFonts w:ascii="Google Sans" w:cs="Google Sans" w:eastAsia="Google Sans" w:hAnsi="Google Sans"/>
          <w:color w:val="444746"/>
          <w:sz w:val="24"/>
          <w:szCs w:val="24"/>
          <w:vertAlign w:val="superscript"/>
          <w:rtl w:val="0"/>
        </w:rPr>
        <w:t xml:space="preserve">6</w:t>
      </w:r>
      <w:r>
        <w:rPr>
          <w:rFonts w:ascii="Google Sans" w:cs="Google Sans" w:eastAsia="Google Sans" w:hAnsi="Google Sans"/>
          <w:color w:val="1f1f1f"/>
          <w:rtl w:val="0"/>
        </w:rPr>
        <w:t xml:space="preserve"> Furthermore, executing simultaneous gates on adjacent physical qubits induces electromagnetic crosstalk. Algorithm design must minimize two-qubit gate depth, and software schedulers must be crosstalk-aware to isolate parallel operations physically.</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Topology and Routing Overhead:</w:t>
      </w:r>
      <w:r>
        <w:rPr>
          <w:rFonts w:ascii="Google Sans" w:cs="Google Sans" w:eastAsia="Google Sans" w:hAnsi="Google Sans"/>
          <w:color w:val="1f1f1f"/>
          <w:rtl w:val="0"/>
        </w:rPr>
        <w:t xml:space="preserve"> Unlike idealized simulators with all-to-all connectivity, real devices possess restricted topologies (e.g., heavy-hex lattices). Entangling two distant qubits requires inserting SWAP gates, each of which decomposes into three noisy CNOT operations. Software must solve the NP-hard routing problem to minimize this SWAP overhead, mapping logical circuits to physical subgraphs that minimize topological distance.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Measurement and State Preparation (SPAM) Errors:</w:t>
      </w:r>
      <w:r>
        <w:rPr>
          <w:rFonts w:ascii="Google Sans" w:cs="Google Sans" w:eastAsia="Google Sans" w:hAnsi="Google Sans"/>
          <w:color w:val="1f1f1f"/>
          <w:rtl w:val="0"/>
        </w:rPr>
        <w:t xml:space="preserve"> Measurement is not a perfect projective operation but an imperfect Positive Operator-Valued Measure (POVM). Readout bit-flip errors often reach </w:t>
      </w:r>
      <w:r>
        <w:rPr>
          <w:rFonts w:ascii="Google Sans" w:cs="Google Sans" w:eastAsia="Google Sans" w:hAnsi="Google Sans"/>
          <w:color w:val="1f1f1f"/>
        </w:rPr>
        <w:drawing>
          <wp:inline distB="19050" distT="19050" distL="19050" distR="19050">
            <wp:extent cx="389334" cy="218407"/>
            <wp:effectExtent b="0" l="0" r="0" t="0"/>
            <wp:docPr id="44"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389334" cy="218407"/>
                    </a:xfrm>
                    <a:prstGeom prst="rect"/>
                    <a:ln/>
                  </pic:spPr>
                </pic:pic>
              </a:graphicData>
            </a:graphic>
          </wp:inline>
        </w:drawing>
      </w:r>
      <w:r>
        <w:rPr>
          <w:rFonts w:ascii="Google Sans" w:cs="Google Sans" w:eastAsia="Google Sans" w:hAnsi="Google Sans"/>
          <w:color w:val="1f1f1f"/>
          <w:rtl w:val="0"/>
        </w:rPr>
        <w:t xml:space="preserve">, severely skewing the empirical expectation values upon which variational algorithms rely.</w:t>
      </w:r>
      <w:r>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b w:val="1"/>
          <w:bCs w:val="1"/>
          <w:color w:val="1f1f1f"/>
          <w:rtl w:val="0"/>
        </w:rPr>
        <w:t xml:space="preserve">Shot Budgets and Latency Constraints:</w:t>
      </w:r>
      <w:r>
        <w:rPr>
          <w:rFonts w:ascii="Google Sans" w:cs="Google Sans" w:eastAsia="Google Sans" w:hAnsi="Google Sans"/>
          <w:color w:val="1f1f1f"/>
          <w:rtl w:val="0"/>
        </w:rPr>
        <w:t xml:space="preserve"> Quantum states collapse upon measurement. Extracting the expectation value of an observable </w:t>
      </w:r>
      <w:r>
        <w:rPr>
          <w:rFonts w:ascii="Google Sans" w:cs="Google Sans" w:eastAsia="Google Sans" w:hAnsi="Google Sans"/>
          <w:color w:val="1f1f1f"/>
        </w:rPr>
        <w:drawing>
          <wp:inline distB="19050" distT="19050" distL="19050" distR="19050">
            <wp:extent cx="311721" cy="226706"/>
            <wp:effectExtent b="0" l="0" r="0" t="0"/>
            <wp:docPr id="46"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311721" cy="226706"/>
                    </a:xfrm>
                    <a:prstGeom prst="rect"/>
                    <a:ln/>
                  </pic:spPr>
                </pic:pic>
              </a:graphicData>
            </a:graphic>
          </wp:inline>
        </w:drawing>
      </w:r>
      <w:r>
        <w:rPr>
          <w:rFonts w:ascii="Google Sans" w:cs="Google Sans" w:eastAsia="Google Sans" w:hAnsi="Google Sans"/>
          <w:color w:val="1f1f1f"/>
          <w:rtl w:val="0"/>
        </w:rPr>
        <w:t xml:space="preserve"> requires repeated circuit preparations and measurements, known as "shots". Because quantum hardware access is often brokered via cloud queues with significant serialization and network latency, reliance on millions of shots per gradient update introduces prohibitive wall-clock latency and high financial costs in pay-per-shot models.</w:t>
      </w:r>
      <w:r>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1.2 The Software Response to Hardware Realities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These constraints demand a fundamental rethinking of QML software architectures. Idealized QML models that rely on deep, generic ansatze or demand infinite sampling precision are practically useless. Instead, HCL requires that software developers abandon hardware-agnostic design. Models must be built using "hardware-efficient" ansatze tailored to the native gate set of the target QPU.</w:t>
      </w:r>
      <w:r>
        <w:rPr>
          <w:rFonts w:ascii="Google Sans" w:cs="Google Sans" w:eastAsia="Google Sans" w:hAnsi="Google Sans"/>
          <w:color w:val="444746"/>
          <w:sz w:val="24"/>
          <w:szCs w:val="24"/>
          <w:vertAlign w:val="superscript"/>
          <w:rtl w:val="0"/>
        </w:rPr>
        <w:t xml:space="preserve">24</w:t>
      </w:r>
      <w:r>
        <w:rPr>
          <w:rFonts w:ascii="Google Sans" w:cs="Google Sans" w:eastAsia="Google Sans" w:hAnsi="Google Sans"/>
          <w:color w:val="1f1f1f"/>
          <w:rtl w:val="0"/>
        </w:rPr>
        <w:t xml:space="preserve"> Software must replace static batching with adaptive shot allocation </w:t>
      </w:r>
      <w:r>
        <w:rPr>
          <w:rFonts w:ascii="Google Sans" w:cs="Google Sans" w:eastAsia="Google Sans" w:hAnsi="Google Sans"/>
          <w:color w:val="444746"/>
          <w:sz w:val="24"/>
          <w:szCs w:val="24"/>
          <w:vertAlign w:val="superscript"/>
          <w:rtl w:val="0"/>
        </w:rPr>
        <w:t xml:space="preserve">16</w:t>
      </w:r>
      <w:r>
        <w:rPr>
          <w:rFonts w:ascii="Google Sans" w:cs="Google Sans" w:eastAsia="Google Sans" w:hAnsi="Google Sans"/>
          <w:color w:val="1f1f1f"/>
          <w:rtl w:val="0"/>
        </w:rPr>
        <w:t xml:space="preserve">, actively project noisy empirical outputs back into mathematically valid spaces </w:t>
      </w:r>
      <w:r>
        <w:rPr>
          <w:rFonts w:ascii="Google Sans" w:cs="Google Sans" w:eastAsia="Google Sans" w:hAnsi="Google Sans"/>
          <w:color w:val="444746"/>
          <w:sz w:val="24"/>
          <w:szCs w:val="24"/>
          <w:vertAlign w:val="superscript"/>
          <w:rtl w:val="0"/>
        </w:rPr>
        <w:t xml:space="preserve">7</w:t>
      </w:r>
      <w:r>
        <w:rPr>
          <w:rFonts w:ascii="Google Sans" w:cs="Google Sans" w:eastAsia="Google Sans" w:hAnsi="Google Sans"/>
          <w:color w:val="1f1f1f"/>
          <w:rtl w:val="0"/>
        </w:rPr>
        <w:t xml:space="preserve">, and push circuit optimization down to the analog pulse level to outpace decoherence.</w:t>
      </w:r>
      <w:r>
        <w:rPr>
          <w:rFonts w:ascii="Google Sans" w:cs="Google Sans" w:eastAsia="Google Sans" w:hAnsi="Google Sans"/>
          <w:color w:val="444746"/>
          <w:sz w:val="24"/>
          <w:szCs w:val="24"/>
          <w:vertAlign w:val="superscript"/>
          <w:rtl w:val="0"/>
        </w:rPr>
        <w:t xml:space="preserve">14</w:t>
      </w:r>
      <w:r>
        <w:rPr>
          <w:rFonts w:ascii="Google Sans" w:cs="Google Sans" w:eastAsia="Google Sans" w:hAnsi="Google Sans"/>
          <w:color w:val="1f1f1f"/>
          <w:rtl w:val="0"/>
        </w:rPr>
        <w:t xml:space="preserve"> Failure to integrate these hardware realities into the software stack results in algorithms that simulate perfectly but yield pure noise upon deployment.</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 Technical Foundations of Hardware-Aware QML</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2.1 Variational Quantum Circuits: Expressivity vs. Trainability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Variational Quantum Circuits (VQCs) are parameterized quantum models optimized via a classical feedback loop. They serve as the workhorses of near-term QML, powering applications from quantum classifiers to generative models. However, their physical implementation is fundamentally threatened by optimization landscapes that become mathematically untrainable as the system scales.</w:t>
      </w:r>
      <w:r>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The Barren Plateau Problem:</w:t>
      </w:r>
      <w:r>
        <w:rPr>
          <w:rFonts w:ascii="Google Sans" w:cs="Google Sans" w:eastAsia="Google Sans" w:hAnsi="Google Sans"/>
          <w:color w:val="1f1f1f"/>
          <w:rtl w:val="0"/>
        </w:rPr>
        <w:t xml:space="preserve"> As the number of qubits </w:t>
      </w:r>
      <w:r>
        <w:rPr>
          <w:rFonts w:ascii="Google Sans" w:cs="Google Sans" w:eastAsia="Google Sans" w:hAnsi="Google Sans"/>
          <w:color w:val="1f1f1f"/>
        </w:rPr>
        <w:drawing>
          <wp:inline distB="19050" distT="19050" distL="19050" distR="19050">
            <wp:extent cx="168175" cy="224234"/>
            <wp:effectExtent b="0" l="0" r="0" t="0"/>
            <wp:docPr id="4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68175" cy="224234"/>
                    </a:xfrm>
                    <a:prstGeom prst="rect"/>
                    <a:ln/>
                  </pic:spPr>
                </pic:pic>
              </a:graphicData>
            </a:graphic>
          </wp:inline>
        </w:drawing>
      </w:r>
      <w:r>
        <w:rPr>
          <w:rFonts w:ascii="Google Sans" w:cs="Google Sans" w:eastAsia="Google Sans" w:hAnsi="Google Sans"/>
          <w:color w:val="1f1f1f"/>
          <w:rtl w:val="0"/>
        </w:rPr>
        <w:t xml:space="preserve"> increases, the variance of the cost function gradients in randomly initialized, highly expressive circuits decays exponentially. Specifically, the variance scales as </w:t>
      </w:r>
      <w:r>
        <w:rPr>
          <w:rFonts w:ascii="Google Sans" w:cs="Google Sans" w:eastAsia="Google Sans" w:hAnsi="Google Sans"/>
          <w:color w:val="1f1f1f"/>
        </w:rPr>
        <w:drawing>
          <wp:inline distB="19050" distT="19050" distL="19050" distR="19050">
            <wp:extent cx="1812579" cy="228957"/>
            <wp:effectExtent b="0" l="0" r="0" t="0"/>
            <wp:docPr id="50"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1812579" cy="228957"/>
                    </a:xfrm>
                    <a:prstGeom prst="rect"/>
                    <a:ln/>
                  </pic:spPr>
                </pic:pic>
              </a:graphicData>
            </a:graphic>
          </wp:inline>
        </w:drawing>
      </w:r>
      <w:r>
        <w:rPr>
          <w:rFonts w:ascii="Google Sans" w:cs="Google Sans" w:eastAsia="Google Sans" w:hAnsi="Google Sans"/>
          <w:color w:val="1f1f1f"/>
          <w:rtl w:val="0"/>
        </w:rPr>
        <w:t xml:space="preserve">.</w:t>
      </w:r>
      <w:r>
        <w:rPr>
          <w:rFonts w:ascii="Google Sans" w:cs="Google Sans" w:eastAsia="Google Sans" w:hAnsi="Google Sans"/>
          <w:color w:val="444746"/>
          <w:sz w:val="24"/>
          <w:szCs w:val="24"/>
          <w:vertAlign w:val="superscript"/>
          <w:rtl w:val="0"/>
        </w:rPr>
        <w:t xml:space="preserve">3</w:t>
      </w:r>
      <w:r>
        <w:rPr>
          <w:rFonts w:ascii="Google Sans" w:cs="Google Sans" w:eastAsia="Google Sans" w:hAnsi="Google Sans"/>
          <w:color w:val="1f1f1f"/>
          <w:rtl w:val="0"/>
        </w:rPr>
        <w:t xml:space="preserve"> This is known as the "barren plateau" (BP) phenomenon. It occurs because deep, unconstrained parameterized circuits eventually approximate a unitary 2-design, exploring the entirety of the </w:t>
      </w:r>
      <w:r>
        <w:rPr>
          <w:rFonts w:ascii="Google Sans" w:cs="Google Sans" w:eastAsia="Google Sans" w:hAnsi="Google Sans"/>
          <w:color w:val="1f1f1f"/>
        </w:rPr>
        <w:drawing>
          <wp:inline distB="19050" distT="19050" distL="19050" distR="19050">
            <wp:extent cx="632370" cy="229953"/>
            <wp:effectExtent b="0" l="0" r="0" t="0"/>
            <wp:docPr id="51"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632370" cy="229953"/>
                    </a:xfrm>
                    <a:prstGeom prst="rect"/>
                    <a:ln/>
                  </pic:spPr>
                </pic:pic>
              </a:graphicData>
            </a:graphic>
          </wp:inline>
        </w:drawing>
      </w:r>
      <w:r>
        <w:rPr>
          <w:rFonts w:ascii="Google Sans" w:cs="Google Sans" w:eastAsia="Google Sans" w:hAnsi="Google Sans"/>
          <w:color w:val="1f1f1f"/>
          <w:rtl w:val="0"/>
        </w:rPr>
        <w:t xml:space="preserve"> Hilbert space. In this regime, the parameter space becomes an exponentially flat landscape riddled with local minima, making gradient descent impossible because the required number of measurement shots to resolve a non-zero gradient exceeds any practical hardware budget.</w:t>
      </w:r>
      <w:r>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Hardware-Aware Mitigation via DLA Restriction:</w:t>
      </w:r>
      <w:r>
        <w:rPr>
          <w:rFonts w:ascii="Google Sans" w:cs="Google Sans" w:eastAsia="Google Sans" w:hAnsi="Google Sans"/>
          <w:color w:val="1f1f1f"/>
          <w:rtl w:val="0"/>
        </w:rPr>
        <w:t xml:space="preserve"> To combat BPs, software must constrain the expressivity of the circuit. HCL achieves this by restricting the circuit's Dynamical Lie Algebra (DLA).</w:t>
      </w:r>
      <w:r>
        <w:rPr>
          <w:rFonts w:ascii="Google Sans" w:cs="Google Sans" w:eastAsia="Google Sans" w:hAnsi="Google Sans"/>
          <w:color w:val="444746"/>
          <w:sz w:val="24"/>
          <w:szCs w:val="24"/>
          <w:vertAlign w:val="superscript"/>
          <w:rtl w:val="0"/>
        </w:rPr>
        <w:t xml:space="preserve">5</w:t>
      </w:r>
      <w:r>
        <w:rPr>
          <w:rFonts w:ascii="Google Sans" w:cs="Google Sans" w:eastAsia="Google Sans" w:hAnsi="Google Sans"/>
          <w:color w:val="1f1f1f"/>
          <w:rtl w:val="0"/>
        </w:rPr>
        <w:t xml:space="preserve"> Instead of utilizing global entangling operations that indiscriminately explore the full state space, software architectures implement block-structured or problem-inspired ansatze. By preserving locality and restricting the operations to low-dimensional, locality-preserving subalgebras, the software ensures that gradient scaling remains polynomial rather than exponential.</w:t>
      </w:r>
      <w:r>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Initialization and Gradient Strategies:</w:t>
      </w:r>
      <w:r>
        <w:rPr>
          <w:rFonts w:ascii="Google Sans" w:cs="Google Sans" w:eastAsia="Google Sans" w:hAnsi="Google Sans"/>
          <w:color w:val="1f1f1f"/>
          <w:rtl w:val="0"/>
        </w:rPr>
        <w:t xml:space="preserve"> Beyond structural restrictions, software must employ advanced parameter initialization. Random initialization is generally fatal. Two-stage optimization frameworks—utilizing a convex warm-start to shape the initial energy landscape into a smooth basin before allowing non-convex refinement—have proven highly effective in avoiding BPs.</w:t>
      </w:r>
      <w:r>
        <w:rPr>
          <w:rFonts w:ascii="Google Sans" w:cs="Google Sans" w:eastAsia="Google Sans" w:hAnsi="Google Sans"/>
          <w:color w:val="444746"/>
          <w:sz w:val="24"/>
          <w:szCs w:val="24"/>
          <w:vertAlign w:val="superscript"/>
          <w:rtl w:val="0"/>
        </w:rPr>
        <w:t xml:space="preserve">3</w:t>
      </w:r>
      <w:r>
        <w:rPr>
          <w:rFonts w:ascii="Google Sans" w:cs="Google Sans" w:eastAsia="Google Sans" w:hAnsi="Google Sans"/>
          <w:color w:val="1f1f1f"/>
          <w:rtl w:val="0"/>
        </w:rPr>
        <w:t xml:space="preserve"> Furthermore, evaluating gradients on hardware typically relies on the parameter-shift rule. For a parameter </w:t>
      </w:r>
      <w:r>
        <w:rPr>
          <w:rFonts w:ascii="Google Sans" w:cs="Google Sans" w:eastAsia="Google Sans" w:hAnsi="Google Sans"/>
          <w:color w:val="1f1f1f"/>
        </w:rPr>
        <w:drawing>
          <wp:inline distB="19050" distT="19050" distL="19050" distR="19050">
            <wp:extent cx="91604" cy="219849"/>
            <wp:effectExtent b="0" l="0" r="0" t="0"/>
            <wp:docPr id="52"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91604" cy="219849"/>
                    </a:xfrm>
                    <a:prstGeom prst="rect"/>
                    <a:ln/>
                  </pic:spPr>
                </pic:pic>
              </a:graphicData>
            </a:graphic>
          </wp:inline>
        </w:drawing>
      </w:r>
      <w:r>
        <w:rPr>
          <w:rFonts w:ascii="Google Sans" w:cs="Google Sans" w:eastAsia="Google Sans" w:hAnsi="Google Sans"/>
          <w:color w:val="1f1f1f"/>
          <w:rtl w:val="0"/>
        </w:rPr>
        <w:t xml:space="preserve">, the gradient is evaluated by shifting the parameter by </w:t>
      </w:r>
      <w:r>
        <w:rPr>
          <w:rFonts w:ascii="Google Sans" w:cs="Google Sans" w:eastAsia="Google Sans" w:hAnsi="Google Sans"/>
          <w:color w:val="1f1f1f"/>
        </w:rPr>
        <w:drawing>
          <wp:inline distB="19050" distT="19050" distL="19050" distR="19050">
            <wp:extent cx="439638" cy="229376"/>
            <wp:effectExtent b="0" l="0" r="0" t="0"/>
            <wp:docPr id="53"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439638" cy="229376"/>
                    </a:xfrm>
                    <a:prstGeom prst="rect"/>
                    <a:ln/>
                  </pic:spPr>
                </pic:pic>
              </a:graphicData>
            </a:graphic>
          </wp:inline>
        </w:drawing>
      </w:r>
      <w:r>
        <w:rPr>
          <w:rFonts w:ascii="Google Sans" w:cs="Google Sans" w:eastAsia="Google Sans" w:hAnsi="Google Sans"/>
          <w:color w:val="1f1f1f"/>
          <w:rtl w:val="0"/>
        </w:rPr>
        <w:t xml:space="preserve"> and measuring the difference. While mathematically exact, this requires </w:t>
      </w:r>
      <w:r>
        <w:rPr>
          <w:rFonts w:ascii="Google Sans" w:cs="Google Sans" w:eastAsia="Google Sans" w:hAnsi="Google Sans"/>
          <w:color w:val="1f1f1f"/>
        </w:rPr>
        <w:drawing>
          <wp:inline distB="19050" distT="19050" distL="19050" distR="19050">
            <wp:extent cx="236265" cy="226814"/>
            <wp:effectExtent b="0" l="0" r="0" t="0"/>
            <wp:docPr id="54"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236265" cy="226814"/>
                    </a:xfrm>
                    <a:prstGeom prst="rect"/>
                    <a:ln/>
                  </pic:spPr>
                </pic:pic>
              </a:graphicData>
            </a:graphic>
          </wp:inline>
        </w:drawing>
      </w:r>
      <w:r>
        <w:rPr>
          <w:rFonts w:ascii="Google Sans" w:cs="Google Sans" w:eastAsia="Google Sans" w:hAnsi="Google Sans"/>
          <w:color w:val="1f1f1f"/>
          <w:rtl w:val="0"/>
        </w:rPr>
        <w:t xml:space="preserve"> circuit executions per training step (where </w:t>
      </w:r>
      <w:r>
        <w:rPr>
          <w:rFonts w:ascii="Google Sans" w:cs="Google Sans" w:eastAsia="Google Sans" w:hAnsi="Google Sans"/>
          <w:color w:val="1f1f1f"/>
        </w:rPr>
        <w:drawing>
          <wp:inline distB="19050" distT="19050" distL="19050" distR="19050">
            <wp:extent cx="143991" cy="230386"/>
            <wp:effectExtent b="0" l="0" r="0" t="0"/>
            <wp:docPr id="55"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143991" cy="230386"/>
                    </a:xfrm>
                    <a:prstGeom prst="rect"/>
                    <a:ln/>
                  </pic:spPr>
                </pic:pic>
              </a:graphicData>
            </a:graphic>
          </wp:inline>
        </w:drawing>
      </w:r>
      <w:r>
        <w:rPr>
          <w:rFonts w:ascii="Google Sans" w:cs="Google Sans" w:eastAsia="Google Sans" w:hAnsi="Google Sans"/>
          <w:color w:val="1f1f1f"/>
          <w:rtl w:val="0"/>
        </w:rPr>
        <w:t xml:space="preserve"> is the number of parameters), exerting immense pressure on hardware shot budgets and amplifying the impact of gate noise.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2.2 Quantum Kernel Methods: Finite Shots and Noise Constraints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Quantum kernel estimation relies on evaluating the inner product of data points mapped into a high-dimensional quantum Hilbert space, formulated as </w:t>
      </w:r>
      <w:r>
        <w:rPr>
          <w:rFonts w:ascii="Google Sans" w:cs="Google Sans" w:eastAsia="Google Sans" w:hAnsi="Google Sans"/>
          <w:color w:val="1f1f1f"/>
        </w:rPr>
        <w:drawing>
          <wp:inline distB="19050" distT="19050" distL="19050" distR="19050">
            <wp:extent cx="1728940" cy="227992"/>
            <wp:effectExtent b="0" l="0" r="0" t="0"/>
            <wp:docPr id="5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1728940" cy="227992"/>
                    </a:xfrm>
                    <a:prstGeom prst="rect"/>
                    <a:ln/>
                  </pic:spPr>
                </pic:pic>
              </a:graphicData>
            </a:graphic>
          </wp:inline>
        </w:drawing>
      </w:r>
      <w:r>
        <w:rPr>
          <w:rFonts w:ascii="Google Sans" w:cs="Google Sans" w:eastAsia="Google Sans" w:hAnsi="Google Sans"/>
          <w:color w:val="1f1f1f"/>
          <w:rtl w:val="0"/>
        </w:rPr>
        <w:t xml:space="preserve">. While theoretically powerful for accelerating Support Vector Machines (SVMs), practical implementation is heavily constrained by statistical and hardware noise.</w:t>
      </w:r>
      <w:r>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The Concentration and Spread Effects:</w:t>
      </w:r>
      <w:r>
        <w:rPr>
          <w:rFonts w:ascii="Google Sans" w:cs="Google Sans" w:eastAsia="Google Sans" w:hAnsi="Google Sans"/>
          <w:color w:val="1f1f1f"/>
          <w:rtl w:val="0"/>
        </w:rPr>
        <w:t xml:space="preserve"> Hardware limits force software to estimate kernels using a finite number of shots </w:t>
      </w:r>
      <w:r>
        <w:rPr>
          <w:rFonts w:ascii="Google Sans" w:cs="Google Sans" w:eastAsia="Google Sans" w:hAnsi="Google Sans"/>
          <w:color w:val="1f1f1f"/>
        </w:rPr>
        <w:drawing>
          <wp:inline distB="19050" distT="19050" distL="19050" distR="19050">
            <wp:extent cx="141387" cy="226220"/>
            <wp:effectExtent b="0" l="0" r="0" t="0"/>
            <wp:docPr id="2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41387" cy="226220"/>
                    </a:xfrm>
                    <a:prstGeom prst="rect"/>
                    <a:ln/>
                  </pic:spPr>
                </pic:pic>
              </a:graphicData>
            </a:graphic>
          </wp:inline>
        </w:drawing>
      </w:r>
      <w:r>
        <w:rPr>
          <w:rFonts w:ascii="Google Sans" w:cs="Google Sans" w:eastAsia="Google Sans" w:hAnsi="Google Sans"/>
          <w:color w:val="1f1f1f"/>
          <w:rtl w:val="0"/>
        </w:rPr>
        <w:t xml:space="preserve">. The statistical uncertainty of this Bernoulli process introduces a variance scaling as </w:t>
      </w:r>
      <w:r>
        <w:rPr>
          <w:rFonts w:ascii="Google Sans" w:cs="Google Sans" w:eastAsia="Google Sans" w:hAnsi="Google Sans"/>
          <w:color w:val="1f1f1f"/>
        </w:rPr>
        <w:drawing>
          <wp:inline distB="19050" distT="19050" distL="19050" distR="19050">
            <wp:extent cx="774800" cy="229570"/>
            <wp:effectExtent b="0" l="0" r="0" t="0"/>
            <wp:docPr id="2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774800" cy="229570"/>
                    </a:xfrm>
                    <a:prstGeom prst="rect"/>
                    <a:ln/>
                  </pic:spPr>
                </pic:pic>
              </a:graphicData>
            </a:graphic>
          </wp:inline>
        </w:drawing>
      </w:r>
      <w:r>
        <w:rPr>
          <w:rFonts w:ascii="Google Sans" w:cs="Google Sans" w:eastAsia="Google Sans" w:hAnsi="Google Sans"/>
          <w:color w:val="1f1f1f"/>
          <w:rtl w:val="0"/>
        </w:rPr>
        <w:t xml:space="preserve">.</w:t>
      </w:r>
      <w:r>
        <w:rPr>
          <w:rFonts w:ascii="Google Sans" w:cs="Google Sans" w:eastAsia="Google Sans" w:hAnsi="Google Sans"/>
          <w:color w:val="444746"/>
          <w:sz w:val="24"/>
          <w:szCs w:val="24"/>
          <w:vertAlign w:val="superscript"/>
          <w:rtl w:val="0"/>
        </w:rPr>
        <w:t xml:space="preserve">28</w:t>
      </w:r>
      <w:r>
        <w:rPr>
          <w:rFonts w:ascii="Google Sans" w:cs="Google Sans" w:eastAsia="Google Sans" w:hAnsi="Google Sans"/>
          <w:color w:val="1f1f1f"/>
          <w:rtl w:val="0"/>
        </w:rPr>
        <w:t xml:space="preserve"> On large devices, kernel values suffer from an exponential concentration effect, where the inner products of distinct data points converge toward a narrow band of values, making off-diagonal elements indistinguishable from statistical noise. This "spread effect" destroys the signal-to-noise ratio within the kernel matrix.</w:t>
      </w:r>
      <w:r>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Positive Semi-Definiteness (PSD) Projection:</w:t>
      </w:r>
      <w:r>
        <w:rPr>
          <w:rFonts w:ascii="Google Sans" w:cs="Google Sans" w:eastAsia="Google Sans" w:hAnsi="Google Sans"/>
          <w:color w:val="1f1f1f"/>
          <w:rtl w:val="0"/>
        </w:rPr>
        <w:t xml:space="preserve"> Classical SVM optimizers mathematically require the Gram matrix to be positive semi-definite (i.e., having no negative eigenvalues). The combination of finite shot noise, hardware gate errors, and decoherence inevitably results in empirical matrices that violate this constraint, causing classical solvers to crash or fail to converge.</w:t>
      </w:r>
      <w:r>
        <w:rPr>
          <w:rFonts w:ascii="Google Sans" w:cs="Google Sans" w:eastAsia="Google Sans" w:hAnsi="Google Sans"/>
          <w:color w:val="444746"/>
          <w:sz w:val="24"/>
          <w:szCs w:val="24"/>
          <w:vertAlign w:val="superscript"/>
          <w:rtl w:val="0"/>
        </w:rPr>
        <w:t xml:space="preserve">6</w:t>
      </w:r>
      <w:r>
        <w:rPr>
          <w:rFonts w:ascii="Google Sans" w:cs="Google Sans" w:eastAsia="Google Sans" w:hAnsi="Google Sans"/>
          <w:color w:val="1f1f1f"/>
          <w:rtl w:val="0"/>
        </w:rPr>
        <w:t xml:space="preserve"> HCL software pipelines must include an active PSD projection step. This is typically implemented via spectral decomposition (clipping negative eigenvalues to zero) or, more rigorously, using Dykstra's projection algorithm, which finds the nearest valid density matrix in the Hilbert-Schmidt norm while preserving trace conditions.</w:t>
      </w:r>
      <w:r>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When Kernels Hurt:</w:t>
      </w:r>
      <w:r>
        <w:rPr>
          <w:rFonts w:ascii="Google Sans" w:cs="Google Sans" w:eastAsia="Google Sans" w:hAnsi="Google Sans"/>
          <w:color w:val="1f1f1f"/>
          <w:rtl w:val="0"/>
        </w:rPr>
        <w:t xml:space="preserve"> A crucial quality gate in QML software engineering is knowing when </w:t>
      </w:r>
      <w:r>
        <w:rPr>
          <w:rFonts w:ascii="Google Sans" w:cs="Google Sans" w:eastAsia="Google Sans" w:hAnsi="Google Sans"/>
          <w:i w:val="1"/>
          <w:iCs w:val="1"/>
          <w:color w:val="1f1f1f"/>
          <w:rtl w:val="0"/>
        </w:rPr>
        <w:t xml:space="preserve">not</w:t>
      </w:r>
      <w:r>
        <w:rPr>
          <w:rFonts w:ascii="Google Sans" w:cs="Google Sans" w:eastAsia="Google Sans" w:hAnsi="Google Sans"/>
          <w:color w:val="1f1f1f"/>
          <w:rtl w:val="0"/>
        </w:rPr>
        <w:t xml:space="preserve"> to use a quantum kernel. If the quantum feature map provides no geometric advantage over a classical kernel (e.g., an RBF kernel), the quantum approach is strictly inferior due to the introduction of shot noise. Software should compute the geometric difference </w:t>
      </w:r>
      <w:r>
        <w:rPr>
          <w:rFonts w:ascii="Google Sans" w:cs="Google Sans" w:eastAsia="Google Sans" w:hAnsi="Google Sans"/>
          <w:color w:val="1f1f1f"/>
        </w:rPr>
        <w:drawing>
          <wp:inline distB="19050" distT="19050" distL="19050" distR="19050">
            <wp:extent cx="1463059" cy="228009"/>
            <wp:effectExtent b="0" l="0" r="0" t="0"/>
            <wp:docPr id="2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1463059" cy="228009"/>
                    </a:xfrm>
                    <a:prstGeom prst="rect"/>
                    <a:ln/>
                  </pic:spPr>
                </pic:pic>
              </a:graphicData>
            </a:graphic>
          </wp:inline>
        </w:drawing>
      </w:r>
      <w:r>
        <w:rPr>
          <w:rFonts w:ascii="Google Sans" w:cs="Google Sans" w:eastAsia="Google Sans" w:hAnsi="Google Sans"/>
          <w:color w:val="1f1f1f"/>
          <w:rtl w:val="0"/>
        </w:rPr>
        <w:t xml:space="preserve">.</w:t>
      </w:r>
      <w:r>
        <w:rPr>
          <w:rFonts w:ascii="Google Sans" w:cs="Google Sans" w:eastAsia="Google Sans" w:hAnsi="Google Sans"/>
          <w:color w:val="444746"/>
          <w:sz w:val="24"/>
          <w:szCs w:val="24"/>
          <w:vertAlign w:val="superscript"/>
          <w:rtl w:val="0"/>
        </w:rPr>
        <w:t xml:space="preserve">33</w:t>
      </w:r>
      <w:r>
        <w:rPr>
          <w:rFonts w:ascii="Google Sans" w:cs="Google Sans" w:eastAsia="Google Sans" w:hAnsi="Google Sans"/>
          <w:color w:val="1f1f1f"/>
          <w:rtl w:val="0"/>
        </w:rPr>
        <w:t xml:space="preserve"> If </w:t>
      </w:r>
      <w:r>
        <w:rPr>
          <w:rFonts w:ascii="Google Sans" w:cs="Google Sans" w:eastAsia="Google Sans" w:hAnsi="Google Sans"/>
          <w:color w:val="1f1f1f"/>
        </w:rPr>
        <w:drawing>
          <wp:inline distB="19050" distT="19050" distL="19050" distR="19050">
            <wp:extent cx="432718" cy="230783"/>
            <wp:effectExtent b="0" l="0" r="0" t="0"/>
            <wp:docPr id="2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32718" cy="230783"/>
                    </a:xfrm>
                    <a:prstGeom prst="rect"/>
                    <a:ln/>
                  </pic:spPr>
                </pic:pic>
              </a:graphicData>
            </a:graphic>
          </wp:inline>
        </w:drawing>
      </w:r>
      <w:r>
        <w:rPr>
          <w:rFonts w:ascii="Google Sans" w:cs="Google Sans" w:eastAsia="Google Sans" w:hAnsi="Google Sans"/>
          <w:color w:val="1f1f1f"/>
          <w:rtl w:val="0"/>
        </w:rPr>
        <w:t xml:space="preserve">, the quantum kernel offers no advantage and classical alternatives must be employed to save computing resources.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2.3 Continuous-Variable Quantum Neural Networks (CV QNNs)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While superconducting systems use discrete two-level qubits, photonic systems leverage Continuous Variables (CV)—the continuous quadratures (amplitude and phase) of the electromagnetic field.</w:t>
      </w:r>
      <w:r>
        <w:rPr>
          <w:rFonts w:ascii="Google Sans" w:cs="Google Sans" w:eastAsia="Google Sans" w:hAnsi="Google Sans"/>
          <w:color w:val="444746"/>
          <w:sz w:val="24"/>
          <w:szCs w:val="24"/>
          <w:vertAlign w:val="superscript"/>
          <w:rtl w:val="0"/>
        </w:rPr>
        <w:t xml:space="preserve">11</w:t>
      </w:r>
      <w:r>
        <w:rPr>
          <w:rFonts w:ascii="Google Sans" w:cs="Google Sans" w:eastAsia="Google Sans" w:hAnsi="Google Sans"/>
          <w:color w:val="1f1f1f"/>
          <w:rtl w:val="0"/>
        </w:rPr>
        <w:t xml:space="preserve"> The native domain of the CV model is the vector space </w:t>
      </w:r>
      <w:r>
        <w:rPr>
          <w:rFonts w:ascii="Google Sans" w:cs="Google Sans" w:eastAsia="Google Sans" w:hAnsi="Google Sans"/>
          <w:color w:val="1f1f1f"/>
        </w:rPr>
        <w:drawing>
          <wp:inline distB="19050" distT="19050" distL="19050" distR="19050">
            <wp:extent cx="476027" cy="228493"/>
            <wp:effectExtent b="0" l="0" r="0" t="0"/>
            <wp:docPr id="25"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476027" cy="228493"/>
                    </a:xfrm>
                    <a:prstGeom prst="rect"/>
                    <a:ln/>
                  </pic:spPr>
                </pic:pic>
              </a:graphicData>
            </a:graphic>
          </wp:inline>
        </w:drawing>
      </w:r>
      <w:r>
        <w:rPr>
          <w:rFonts w:ascii="Google Sans" w:cs="Google Sans" w:eastAsia="Google Sans" w:hAnsi="Google Sans"/>
          <w:color w:val="1f1f1f"/>
          <w:rtl w:val="0"/>
        </w:rPr>
        <w:t xml:space="preserve">, which requires entirely different software abstractions.</w:t>
      </w:r>
      <w:r>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Gaussian vs. Non-Gaussian Operations:</w:t>
      </w:r>
      <w:r>
        <w:rPr>
          <w:rFonts w:ascii="Google Sans" w:cs="Google Sans" w:eastAsia="Google Sans" w:hAnsi="Google Sans"/>
          <w:color w:val="1f1f1f"/>
          <w:rtl w:val="0"/>
        </w:rPr>
        <w:t xml:space="preserve"> In CV QNN software (e.g., Xanadu's Strawberry Fields), the components of classical neural networks map naturally to physical optics. Linear transformations (</w:t>
      </w:r>
      <w:r>
        <w:rPr>
          <w:rFonts w:ascii="Google Sans" w:cs="Google Sans" w:eastAsia="Google Sans" w:hAnsi="Google Sans"/>
          <w:color w:val="1f1f1f"/>
        </w:rPr>
        <w:drawing>
          <wp:inline distB="19050" distT="19050" distL="19050" distR="19050">
            <wp:extent cx="609749" cy="228656"/>
            <wp:effectExtent b="0" l="0" r="0" t="0"/>
            <wp:docPr id="2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609749" cy="228656"/>
                    </a:xfrm>
                    <a:prstGeom prst="rect"/>
                    <a:ln/>
                  </pic:spPr>
                </pic:pic>
              </a:graphicData>
            </a:graphic>
          </wp:inline>
        </w:drawing>
      </w:r>
      <w:r>
        <w:rPr>
          <w:rFonts w:ascii="Google Sans" w:cs="Google Sans" w:eastAsia="Google Sans" w:hAnsi="Google Sans"/>
          <w:color w:val="1f1f1f"/>
          <w:rtl w:val="0"/>
        </w:rPr>
        <w:t xml:space="preserve">) are enacted natively through Gaussian operations: interferometers (beam splitters and phase shifters) perform the matrix multiplication </w:t>
      </w:r>
      <w:r>
        <w:rPr>
          <w:rFonts w:ascii="Google Sans" w:cs="Google Sans" w:eastAsia="Google Sans" w:hAnsi="Google Sans"/>
          <w:color w:val="1f1f1f"/>
        </w:rPr>
        <w:drawing>
          <wp:inline distB="19050" distT="19050" distL="19050" distR="19050">
            <wp:extent cx="199728" cy="228260"/>
            <wp:effectExtent b="0" l="0" r="0" t="0"/>
            <wp:docPr id="27"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199728" cy="228260"/>
                    </a:xfrm>
                    <a:prstGeom prst="rect"/>
                    <a:ln/>
                  </pic:spPr>
                </pic:pic>
              </a:graphicData>
            </a:graphic>
          </wp:inline>
        </w:drawing>
      </w:r>
      <w:r>
        <w:rPr>
          <w:rFonts w:ascii="Google Sans" w:cs="Google Sans" w:eastAsia="Google Sans" w:hAnsi="Google Sans"/>
          <w:color w:val="1f1f1f"/>
          <w:rtl w:val="0"/>
        </w:rPr>
        <w:t xml:space="preserve">, displacement gates apply the bias </w:t>
      </w:r>
      <w:r>
        <w:rPr>
          <w:rFonts w:ascii="Google Sans" w:cs="Google Sans" w:eastAsia="Google Sans" w:hAnsi="Google Sans"/>
          <w:color w:val="1f1f1f"/>
        </w:rPr>
        <w:drawing>
          <wp:inline distB="19050" distT="19050" distL="19050" distR="19050">
            <wp:extent cx="79177" cy="237530"/>
            <wp:effectExtent b="0" l="0" r="0" t="0"/>
            <wp:docPr id="28"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79177" cy="237530"/>
                    </a:xfrm>
                    <a:prstGeom prst="rect"/>
                    <a:ln/>
                  </pic:spPr>
                </pic:pic>
              </a:graphicData>
            </a:graphic>
          </wp:inline>
        </w:drawing>
      </w:r>
      <w:r>
        <w:rPr>
          <w:rFonts w:ascii="Google Sans" w:cs="Google Sans" w:eastAsia="Google Sans" w:hAnsi="Google Sans"/>
          <w:color w:val="1f1f1f"/>
          <w:rtl w:val="0"/>
        </w:rPr>
        <w:t xml:space="preserve">, and squeezing gates scale the variance.</w:t>
      </w:r>
      <w:r>
        <w:rPr>
          <w:rFonts w:ascii="Google Sans" w:cs="Google Sans" w:eastAsia="Google Sans" w:hAnsi="Google Sans"/>
          <w:color w:val="444746"/>
          <w:sz w:val="24"/>
          <w:szCs w:val="24"/>
          <w:vertAlign w:val="superscript"/>
          <w:rtl w:val="0"/>
        </w:rPr>
        <w:t xml:space="preserve">11</w:t>
      </w:r>
      <w:r>
        <w:rPr>
          <w:rFonts w:ascii="Google Sans" w:cs="Google Sans" w:eastAsia="Google Sans" w:hAnsi="Google Sans"/>
          <w:color w:val="1f1f1f"/>
          <w:rtl w:val="0"/>
        </w:rPr>
        <w:t xml:space="preserve"> However, Gaussian operations are exclusively linear. To achieve universal approximation and enact non-linear activation functions, the software must orchestrate non-Gaussian operations, such as cubic phase gates, photon subtraction, or Kerr nonlinearities.</w:t>
      </w:r>
      <w:r>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Hardware Constraints on Non-Gaussianity:</w:t>
      </w:r>
      <w:r>
        <w:rPr>
          <w:rFonts w:ascii="Google Sans" w:cs="Google Sans" w:eastAsia="Google Sans" w:hAnsi="Google Sans"/>
          <w:color w:val="1f1f1f"/>
          <w:rtl w:val="0"/>
        </w:rPr>
        <w:t xml:space="preserve"> The primary hardware constraint in CV systems is photon loss. Non-Gaussian operations are probabilistic and highly sensitive to loss; a lost photon equates to an irretrievable erasure error.</w:t>
      </w:r>
      <w:r>
        <w:rPr>
          <w:rFonts w:ascii="Google Sans" w:cs="Google Sans" w:eastAsia="Google Sans" w:hAnsi="Google Sans"/>
          <w:color w:val="444746"/>
          <w:sz w:val="24"/>
          <w:szCs w:val="24"/>
          <w:vertAlign w:val="superscript"/>
          <w:rtl w:val="0"/>
        </w:rPr>
        <w:t xml:space="preserve">11</w:t>
      </w:r>
      <w:r>
        <w:rPr>
          <w:rFonts w:ascii="Google Sans" w:cs="Google Sans" w:eastAsia="Google Sans" w:hAnsi="Google Sans"/>
          <w:color w:val="1f1f1f"/>
          <w:rtl w:val="0"/>
        </w:rPr>
        <w:t xml:space="preserve"> In a physical photonic chip, insertion loss increases with circuit depth. Deep CV QNNs suffer rapid fidelity degradation because the effect of photon loss compounds exponentially. HCL software for photonics must therefore severely limit non-Gaussian depth. To classically simulate these circuits during training, software cannot rely on simple matrix multiplication; it must utilize high-performance libraries (e.g., QuaNNTO) based on Wick-Isserlis expansions and Bogoliubov transformations to handle infinite-dimensional Hilbert spaces without arbitrary truncation.</w:t>
      </w:r>
      <w:r>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3. Advanced Programming and Software Development Practices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Developing robust QML software requires architecture patterns that bridge the gap between high-level machine learning frameworks and low-level quantum hardware execution, minimizing latency while maximizing resource utilization.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3.1 Architecture Patterns: Differentiable Programming and MLIR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Modern QML development has shifted from static "define-and-run" circuit building to dynamic "define-by-run" differentiable programming.</w:t>
      </w:r>
      <w:r>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The QNode Abstraction:</w:t>
      </w:r>
      <w:r>
        <w:rPr>
          <w:rFonts w:ascii="Google Sans" w:cs="Google Sans" w:eastAsia="Google Sans" w:hAnsi="Google Sans"/>
          <w:color w:val="1f1f1f"/>
          <w:rtl w:val="0"/>
        </w:rPr>
        <w:t xml:space="preserve"> Frameworks like PennyLane utilize a QNode abstraction that completely encapsulates the quantum device. This allows the full computational graph—interleaving classical PyTorch, JAX, or TensorFlow tensors with parameterized quantum operations—to be optimized end-to-end via automatic differentiation.</w:t>
      </w:r>
      <w:r>
        <w:rPr>
          <w:rFonts w:ascii="Google Sans" w:cs="Google Sans" w:eastAsia="Google Sans" w:hAnsi="Google Sans"/>
          <w:color w:val="444746"/>
          <w:sz w:val="24"/>
          <w:szCs w:val="24"/>
          <w:vertAlign w:val="superscript"/>
          <w:rtl w:val="0"/>
        </w:rPr>
        <w:t xml:space="preserve">38</w:t>
      </w:r>
      <w:r>
        <w:rPr>
          <w:rFonts w:ascii="Google Sans" w:cs="Google Sans" w:eastAsia="Google Sans" w:hAnsi="Google Sans"/>
          <w:color w:val="1f1f1f"/>
          <w:rtl w:val="0"/>
        </w:rPr>
        <w:t xml:space="preserve"> The software architecture treats the quantum circuit merely as a custom, differentiable layer within a broader classical neural network pipeline.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MLIR and Compiler Dialects:</w:t>
      </w:r>
      <w:r>
        <w:rPr>
          <w:rFonts w:ascii="Google Sans" w:cs="Google Sans" w:eastAsia="Google Sans" w:hAnsi="Google Sans"/>
          <w:color w:val="1f1f1f"/>
          <w:rtl w:val="0"/>
        </w:rPr>
        <w:t xml:space="preserve"> To bridge the massive abstraction gap between high-level Python code and low-level hardware constraints, advanced quantum software utilizes the Multi-Level Intermediate Representation (MLIR) framework.</w:t>
      </w:r>
      <w:r>
        <w:rPr>
          <w:rFonts w:ascii="Google Sans" w:cs="Google Sans" w:eastAsia="Google Sans" w:hAnsi="Google Sans"/>
          <w:color w:val="444746"/>
          <w:sz w:val="24"/>
          <w:szCs w:val="24"/>
          <w:vertAlign w:val="superscript"/>
          <w:rtl w:val="0"/>
        </w:rPr>
        <w:t xml:space="preserve">18</w:t>
      </w:r>
      <w:r>
        <w:rPr>
          <w:rFonts w:ascii="Google Sans" w:cs="Google Sans" w:eastAsia="Google Sans" w:hAnsi="Google Sans"/>
          <w:color w:val="1f1f1f"/>
          <w:rtl w:val="0"/>
        </w:rPr>
        <w:t xml:space="preserve"> Using tools like xDSL, developers define quantum-specific dialects (where attributes like target wires and operations like CNOTs are known at compile time). This allows the classical compiler toolchain (e.g., LLVM) to analyze quantum control flow, perform aggressive dead-code elimination, and execute loop unrolling before the circuit ever reaches the QPU. This dramatically reduces runtime latency and memory overhead.</w:t>
      </w:r>
      <w:r>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Workflow Caching:</w:t>
      </w:r>
      <w:r>
        <w:rPr>
          <w:rFonts w:ascii="Google Sans" w:cs="Google Sans" w:eastAsia="Google Sans" w:hAnsi="Google Sans"/>
          <w:color w:val="1f1f1f"/>
          <w:rtl w:val="0"/>
        </w:rPr>
        <w:t xml:space="preserve"> In variational QML, the identical circuit topologies are executed thousands of times with only incrementally updated parameters. Implementing multi-level caching strategies—focusing on dependency-aware Time-To-Live (TTL) invalidation and session isolation—can substantially reduce redundant compilation and data transmission between the classical host and the QPU.</w:t>
      </w:r>
      <w:r>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3.2 Hardware-Aware Compilation and Pulse-Level Control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The translation of a logical algorithm to physical hardware instructions is governed by the transpiler. Generic transpilation yields deeply suboptimal circuits; HCL dictates the use of active, hardware-aware compilation.</w:t>
      </w:r>
      <w:r>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Virtualization and Routing:</w:t>
      </w:r>
      <w:r>
        <w:rPr>
          <w:rFonts w:ascii="Google Sans" w:cs="Google Sans" w:eastAsia="Google Sans" w:hAnsi="Google Sans"/>
          <w:color w:val="1f1f1f"/>
          <w:rtl w:val="0"/>
        </w:rPr>
        <w:t xml:space="preserve"> Advanced compilers (e.g., the QSteed framework) construct a virtualization layer over the physical QPU. By continually querying hardware calibration data, the resource manager identifies regions of the chip with the highest localized fidelity (lowest crosstalk and lowest gate errors).</w:t>
      </w:r>
      <w:r>
        <w:rPr>
          <w:rFonts w:ascii="Google Sans" w:cs="Google Sans" w:eastAsia="Google Sans" w:hAnsi="Google Sans"/>
          <w:color w:val="444746"/>
          <w:sz w:val="24"/>
          <w:szCs w:val="24"/>
          <w:vertAlign w:val="superscript"/>
          <w:rtl w:val="0"/>
        </w:rPr>
        <w:t xml:space="preserve">19</w:t>
      </w:r>
      <w:r>
        <w:rPr>
          <w:rFonts w:ascii="Google Sans" w:cs="Google Sans" w:eastAsia="Google Sans" w:hAnsi="Google Sans"/>
          <w:color w:val="1f1f1f"/>
          <w:rtl w:val="0"/>
        </w:rPr>
        <w:t xml:space="preserve"> The transpiler then performs subgraph-restricted routing, mapping logical qubits exclusively to these optimal physical zones, dynamically avoiding degrading hardware.</w:t>
      </w:r>
      <w:r>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Pulse-Level Optimization:</w:t>
      </w:r>
      <w:r>
        <w:rPr>
          <w:rFonts w:ascii="Google Sans" w:cs="Google Sans" w:eastAsia="Google Sans" w:hAnsi="Google Sans"/>
          <w:color w:val="1f1f1f"/>
          <w:rtl w:val="0"/>
        </w:rPr>
        <w:t xml:space="preserve"> Breaking the logical gate abstraction is one of the most potent optimization techniques available to QML software engineers. Instead of forcing classical optimizers to adjust abstract rotation angles mapped to static gate definitions, software frameworks (like XACC or Qiskit Dynamics) optimize the exact microwave pulse durations, phases, and amplitudes.</w:t>
      </w:r>
      <w:r>
        <w:rPr>
          <w:rFonts w:ascii="Google Sans" w:cs="Google Sans" w:eastAsia="Google Sans" w:hAnsi="Google Sans"/>
          <w:color w:val="444746"/>
          <w:sz w:val="24"/>
          <w:szCs w:val="24"/>
          <w:vertAlign w:val="superscript"/>
          <w:rtl w:val="0"/>
        </w:rPr>
        <w:t xml:space="preserve">13</w:t>
      </w:r>
      <w:r>
        <w:rPr>
          <w:rFonts w:ascii="Google Sans" w:cs="Google Sans" w:eastAsia="Google Sans" w:hAnsi="Google Sans"/>
          <w:color w:val="1f1f1f"/>
          <w:rtl w:val="0"/>
        </w:rPr>
        <w:t xml:space="preserve"> This approach, utilized in pulse-level Variational Quantum Eigensolvers (Ctrl-VQE), minimizes overall interaction times. By leveraging hardware-native cross-resonance interactions, complex entangling operations can complete before </w:t>
      </w:r>
      <w:r>
        <w:rPr>
          <w:rFonts w:ascii="Google Sans" w:cs="Google Sans" w:eastAsia="Google Sans" w:hAnsi="Google Sans"/>
          <w:color w:val="1f1f1f"/>
        </w:rPr>
        <w:drawing>
          <wp:inline distB="19050" distT="19050" distL="19050" distR="19050">
            <wp:extent cx="181496" cy="229258"/>
            <wp:effectExtent b="0" l="0" r="0" t="0"/>
            <wp:docPr id="29"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w:t>
      </w:r>
      <w:r>
        <w:rPr>
          <w:rFonts w:ascii="Google Sans" w:cs="Google Sans" w:eastAsia="Google Sans" w:hAnsi="Google Sans"/>
          <w:color w:val="1f1f1f"/>
        </w:rPr>
        <w:drawing>
          <wp:inline distB="19050" distT="19050" distL="19050" distR="19050">
            <wp:extent cx="181496" cy="229258"/>
            <wp:effectExtent b="0" l="0" r="0" t="0"/>
            <wp:docPr id="3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decoherence destroys the state, substantially improving QML classification accuracy.</w:t>
      </w:r>
      <w:r>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3.3 Data Engineering: Shot Allocation and Encoding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Data engineering in QML requires specialized techniques that do not exist in classical ML.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Encoding Strategies:</w:t>
      </w:r>
      <w:r>
        <w:rPr>
          <w:rFonts w:ascii="Google Sans" w:cs="Google Sans" w:eastAsia="Google Sans" w:hAnsi="Google Sans"/>
          <w:color w:val="1f1f1f"/>
          <w:rtl w:val="0"/>
        </w:rPr>
        <w:t xml:space="preserve"> Classical data must be embedded into the quantum state. Angle encoding requires few qubits but lacks expressivity. Amplitude encoding is highly expressive (encoding </w:t>
      </w:r>
      <w:r>
        <w:rPr>
          <w:rFonts w:ascii="Google Sans" w:cs="Google Sans" w:eastAsia="Google Sans" w:hAnsi="Google Sans"/>
          <w:color w:val="1f1f1f"/>
        </w:rPr>
        <w:drawing>
          <wp:inline distB="19050" distT="19050" distL="19050" distR="19050">
            <wp:extent cx="219149" cy="219149"/>
            <wp:effectExtent b="0" l="0" r="0" t="0"/>
            <wp:docPr id="11"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219149" cy="219149"/>
                    </a:xfrm>
                    <a:prstGeom prst="rect"/>
                    <a:ln/>
                  </pic:spPr>
                </pic:pic>
              </a:graphicData>
            </a:graphic>
          </wp:inline>
        </w:drawing>
      </w:r>
      <w:r>
        <w:rPr>
          <w:rFonts w:ascii="Google Sans" w:cs="Google Sans" w:eastAsia="Google Sans" w:hAnsi="Google Sans"/>
          <w:color w:val="1f1f1f"/>
          <w:rtl w:val="0"/>
        </w:rPr>
        <w:t xml:space="preserve"> features in </w:t>
      </w:r>
      <w:r>
        <w:rPr>
          <w:rFonts w:ascii="Google Sans" w:cs="Google Sans" w:eastAsia="Google Sans" w:hAnsi="Google Sans"/>
          <w:color w:val="1f1f1f"/>
        </w:rPr>
        <w:drawing>
          <wp:inline distB="19050" distT="19050" distL="19050" distR="19050">
            <wp:extent cx="168175" cy="224234"/>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68175" cy="224234"/>
                    </a:xfrm>
                    <a:prstGeom prst="rect"/>
                    <a:ln/>
                  </pic:spPr>
                </pic:pic>
              </a:graphicData>
            </a:graphic>
          </wp:inline>
        </w:drawing>
      </w:r>
      <w:r>
        <w:rPr>
          <w:rFonts w:ascii="Google Sans" w:cs="Google Sans" w:eastAsia="Google Sans" w:hAnsi="Google Sans"/>
          <w:color w:val="1f1f1f"/>
          <w:rtl w:val="0"/>
        </w:rPr>
        <w:t xml:space="preserve"> qubits) but requires deep, noisy state-preparation circuits that often exceed the coherence limits of the hardware.</w:t>
      </w:r>
      <w:r>
        <w:rPr>
          <w:rFonts w:ascii="Google Sans" w:cs="Google Sans" w:eastAsia="Google Sans" w:hAnsi="Google Sans"/>
          <w:color w:val="444746"/>
          <w:sz w:val="24"/>
          <w:szCs w:val="24"/>
          <w:vertAlign w:val="superscript"/>
          <w:rtl w:val="0"/>
        </w:rPr>
        <w:t xml:space="preserve">46</w:t>
      </w:r>
      <w:r>
        <w:rPr>
          <w:rFonts w:ascii="Google Sans" w:cs="Google Sans" w:eastAsia="Google Sans" w:hAnsi="Google Sans"/>
          <w:color w:val="1f1f1f"/>
          <w:rtl w:val="0"/>
        </w:rPr>
        <w:t xml:space="preserve"> Software must dynamically select encoding strategies based on the exact </w:t>
      </w:r>
      <w:r>
        <w:rPr>
          <w:rFonts w:ascii="Google Sans" w:cs="Google Sans" w:eastAsia="Google Sans" w:hAnsi="Google Sans"/>
          <w:color w:val="1f1f1f"/>
        </w:rPr>
        <w:drawing>
          <wp:inline distB="19050" distT="19050" distL="19050" distR="19050">
            <wp:extent cx="181496" cy="229258"/>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limits of the targeted hardware at runtime.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Adaptive Shot Allocation:</w:t>
      </w:r>
      <w:r>
        <w:rPr>
          <w:rFonts w:ascii="Google Sans" w:cs="Google Sans" w:eastAsia="Google Sans" w:hAnsi="Google Sans"/>
          <w:color w:val="1f1f1f"/>
          <w:rtl w:val="0"/>
        </w:rPr>
        <w:t xml:space="preserve"> The traditional approach of assigning a fixed measurement budget (e.g., 10,000 shots per circuit) is vastly inefficient. Frameworks implementing Dynamic/Adaptive Shot Allocation algorithms distribute measurements based on the intermediate variance of the observables.</w:t>
      </w:r>
      <w:r>
        <w:rPr>
          <w:rFonts w:ascii="Google Sans" w:cs="Google Sans" w:eastAsia="Google Sans" w:hAnsi="Google Sans"/>
          <w:color w:val="444746"/>
          <w:sz w:val="24"/>
          <w:szCs w:val="24"/>
          <w:vertAlign w:val="superscript"/>
          <w:rtl w:val="0"/>
        </w:rPr>
        <w:t xml:space="preserve">16</w:t>
      </w:r>
      <w:r>
        <w:rPr>
          <w:rFonts w:ascii="Google Sans" w:cs="Google Sans" w:eastAsia="Google Sans" w:hAnsi="Google Sans"/>
          <w:color w:val="1f1f1f"/>
          <w:rtl w:val="0"/>
        </w:rPr>
        <w:t xml:space="preserve"> Early in gradient descent, when parameters are far from the optimum, coarse gradient estimates (requiring few shots) are sufficient. As the model converges, the software automatically increases the shot budget to refine the gradient precisely. This strategy has been shown to reduce total shot consumption by over 50% under realistic noise conditions without degrading model accuracy.</w:t>
      </w:r>
      <w:r>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3.4 Performance and Reliability Engineering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Energy Tracking:</w:t>
      </w:r>
      <w:r>
        <w:rPr>
          <w:rFonts w:ascii="Google Sans" w:cs="Google Sans" w:eastAsia="Google Sans" w:hAnsi="Google Sans"/>
          <w:color w:val="1f1f1f"/>
          <w:rtl w:val="0"/>
        </w:rPr>
        <w:t xml:space="preserve"> QML is frequently cited for its potential in "Green AI," yet maintaining quantum refrigerators at millikelvin temperatures and powering microwave control electronics consumes substantial energy.</w:t>
      </w:r>
      <w:r>
        <w:rPr>
          <w:rFonts w:ascii="Google Sans" w:cs="Google Sans" w:eastAsia="Google Sans" w:hAnsi="Google Sans"/>
          <w:color w:val="444746"/>
          <w:sz w:val="24"/>
          <w:szCs w:val="24"/>
          <w:vertAlign w:val="superscript"/>
          <w:rtl w:val="0"/>
        </w:rPr>
        <w:t xml:space="preserve">50</w:t>
      </w:r>
      <w:r>
        <w:rPr>
          <w:rFonts w:ascii="Google Sans" w:cs="Google Sans" w:eastAsia="Google Sans" w:hAnsi="Google Sans"/>
          <w:color w:val="1f1f1f"/>
          <w:rtl w:val="0"/>
        </w:rPr>
        <w:t xml:space="preserve"> High-performance software pipelines profile the wall-clock time and energy proxy metrics (e.g., the MNR framework) to determine when classical simulation (e.g., using tensor networks) is more energy-efficient than live QPU executions.</w:t>
      </w:r>
      <w:r>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Seed Management for Reproducibility:</w:t>
      </w:r>
      <w:r>
        <w:rPr>
          <w:rFonts w:ascii="Google Sans" w:cs="Google Sans" w:eastAsia="Google Sans" w:hAnsi="Google Sans"/>
          <w:color w:val="1f1f1f"/>
          <w:rtl w:val="0"/>
        </w:rPr>
        <w:t xml:space="preserve"> Variational optimization is highly stochastic. In a multi-GPU, multi-QPU hybrid cluster, differing random number generators (RNGs) between libraries (e.g., NumPy vs PyTorch vs the Quantum SDK) can silently destroy reproducibility.</w:t>
      </w:r>
      <w:r>
        <w:rPr>
          <w:rFonts w:ascii="Google Sans" w:cs="Google Sans" w:eastAsia="Google Sans" w:hAnsi="Google Sans"/>
          <w:color w:val="444746"/>
          <w:sz w:val="24"/>
          <w:szCs w:val="24"/>
          <w:vertAlign w:val="superscript"/>
          <w:rtl w:val="0"/>
        </w:rPr>
        <w:t xml:space="preserve">54</w:t>
      </w:r>
      <w:r>
        <w:rPr>
          <w:rFonts w:ascii="Google Sans" w:cs="Google Sans" w:eastAsia="Google Sans" w:hAnsi="Google Sans"/>
          <w:color w:val="1f1f1f"/>
          <w:rtl w:val="0"/>
        </w:rPr>
        <w:t xml:space="preserve"> Robust QML architecture enforces strict, centralized seed management protocols across all execution threads and framework boundaries to isolate aleatoric quantum noise from classical software randomness.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4. Algorithm-to-Software Mapping: Reference Workflows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following reference workflows illustrate how abstract algorithms are mapped to software architectures, specifically highlighting where hardware constraints dictate software design.</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Workflow 1: Hardware-Aware VQC Classifier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workflow trains a neural network classifier using a QPU for the hidden layers, utilizing pulse-level control and adaptive shot allocation.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Hardware Constraint Influence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Data Loader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Ingests classical data and applies PCA dimensionality reduction.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Limits feature size to match the constrained qubit count of the QPU.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Differentiable Host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JAX/PennyLane orchestrating the training loop.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Caches computational graphs to minimize API latency to the QPU.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Transpiler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Maps logical circuits to physical microwave pulses.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Bypasses logical ISA to execute fast pulses, beating </w:t>
            </w:r>
            <w:r>
              <w:rPr>
                <w:rFonts w:ascii="Google Sans" w:cs="Google Sans" w:eastAsia="Google Sans" w:hAnsi="Google Sans"/>
                <w:color w:val="1f1f1f"/>
              </w:rPr>
              <w:drawing>
                <wp:inline distB="19050" distT="19050" distL="19050" distR="19050">
                  <wp:extent cx="181496" cy="229258"/>
                  <wp:effectExtent b="0" l="0" r="0" t="0"/>
                  <wp:docPr id="1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decoherence.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Shot Scheduler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Modulates measurement count per epoch.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Reduces financial cost and wait times by limiting shots during early training.</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Architecture (Pseudo-logic):</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Google Sans" w:cs="Google Sans" w:eastAsia="Google Sans" w:hAnsi="Google Sans"/>
          <w:color w:val="1f1f1f"/>
          <w:rtl w:val="0"/>
        </w:rPr>
        <w:t xml:space="preserve">DataLoader: Compress features </w:t>
      </w:r>
      <w:r>
        <w:rPr>
          <w:rFonts w:ascii="Google Sans" w:cs="Google Sans" w:eastAsia="Google Sans" w:hAnsi="Google Sans"/>
          <w:color w:val="1f1f1f"/>
        </w:rPr>
        <w:drawing>
          <wp:inline distB="19050" distT="19050" distL="19050" distR="19050">
            <wp:extent cx="184473" cy="223309"/>
            <wp:effectExtent b="0" l="0" r="0" t="0"/>
            <wp:docPr id="15"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184473" cy="223309"/>
                    </a:xfrm>
                    <a:prstGeom prst="rect"/>
                    <a:ln/>
                  </pic:spPr>
                </pic:pic>
              </a:graphicData>
            </a:graphic>
          </wp:inline>
        </w:drawing>
      </w:r>
      <w:r>
        <w:rPr>
          <w:rFonts w:ascii="Google Sans" w:cs="Google Sans" w:eastAsia="Google Sans" w:hAnsi="Google Sans"/>
          <w:color w:val="1f1f1f"/>
          <w:rtl w:val="0"/>
        </w:rPr>
        <w:t xml:space="preserve"> N_qubits.</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Initialize: Set unified random seeds. Apply convex warm-start initialization to prevent barren plateaus.</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Loop over Epochs:</w:t>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Google Sans" w:cs="Google Sans" w:eastAsia="Google Sans" w:hAnsi="Google Sans"/>
          <w:color w:val="1f1f1f"/>
          <w:rtl w:val="0"/>
        </w:rPr>
        <w:t xml:space="preserve">Scheduler: Calculate required shot budget </w:t>
      </w:r>
      <w:r>
        <w:rPr>
          <w:rFonts w:ascii="Google Sans" w:cs="Google Sans" w:eastAsia="Google Sans" w:hAnsi="Google Sans"/>
          <w:color w:val="1f1f1f"/>
        </w:rPr>
        <w:drawing>
          <wp:inline distB="19050" distT="19050" distL="19050" distR="19050">
            <wp:extent cx="195784" cy="223753"/>
            <wp:effectExtent b="0" l="0" r="0" t="0"/>
            <wp:docPr id="16"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195784" cy="223753"/>
                    </a:xfrm>
                    <a:prstGeom prst="rect"/>
                    <a:ln/>
                  </pic:spPr>
                </pic:pic>
              </a:graphicData>
            </a:graphic>
          </wp:inline>
        </w:drawing>
      </w:r>
      <w:r>
        <w:rPr>
          <w:rFonts w:ascii="Google Sans" w:cs="Google Sans" w:eastAsia="Google Sans" w:hAnsi="Google Sans"/>
          <w:color w:val="1f1f1f"/>
          <w:rtl w:val="0"/>
        </w:rPr>
        <w:t xml:space="preserve"> based on variance of previous epoch gradients.</w:t>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Google Sans" w:cs="Google Sans" w:eastAsia="Google Sans" w:hAnsi="Google Sans"/>
          <w:color w:val="1f1f1f"/>
          <w:rtl w:val="0"/>
        </w:rPr>
        <w:t xml:space="preserve">Forward Pass: Map data to rotation angles </w:t>
      </w:r>
      <w:r>
        <w:rPr>
          <w:rFonts w:ascii="Google Sans" w:cs="Google Sans" w:eastAsia="Google Sans" w:hAnsi="Google Sans"/>
          <w:color w:val="1f1f1f"/>
        </w:rPr>
        <w:drawing>
          <wp:inline distB="19050" distT="19050" distL="19050" distR="19050">
            <wp:extent cx="184473" cy="223309"/>
            <wp:effectExtent b="0" l="0" r="0" t="0"/>
            <wp:docPr id="17"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184473" cy="223309"/>
                    </a:xfrm>
                    <a:prstGeom prst="rect"/>
                    <a:ln/>
                  </pic:spPr>
                </pic:pic>
              </a:graphicData>
            </a:graphic>
          </wp:inline>
        </w:drawing>
      </w:r>
      <w:r>
        <w:rPr>
          <w:rFonts w:ascii="Google Sans" w:cs="Google Sans" w:eastAsia="Google Sans" w:hAnsi="Google Sans"/>
          <w:color w:val="1f1f1f"/>
          <w:rtl w:val="0"/>
        </w:rPr>
        <w:t xml:space="preserve"> Transpile to hardware-native pulses </w:t>
      </w:r>
      <w:r>
        <w:rPr>
          <w:rFonts w:ascii="Google Sans" w:cs="Google Sans" w:eastAsia="Google Sans" w:hAnsi="Google Sans"/>
          <w:color w:val="1f1f1f"/>
        </w:rPr>
        <w:drawing>
          <wp:inline distB="19050" distT="19050" distL="19050" distR="19050">
            <wp:extent cx="184473" cy="223309"/>
            <wp:effectExtent b="0" l="0" r="0" t="0"/>
            <wp:docPr id="18"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184473" cy="223309"/>
                    </a:xfrm>
                    <a:prstGeom prst="rect"/>
                    <a:ln/>
                  </pic:spPr>
                </pic:pic>
              </a:graphicData>
            </a:graphic>
          </wp:inline>
        </w:drawing>
      </w:r>
      <w:r>
        <w:rPr>
          <w:rFonts w:ascii="Google Sans" w:cs="Google Sans" w:eastAsia="Google Sans" w:hAnsi="Google Sans"/>
          <w:color w:val="1f1f1f"/>
          <w:rtl w:val="0"/>
        </w:rPr>
        <w:t xml:space="preserve"> Execute </w:t>
      </w:r>
      <w:r>
        <w:rPr>
          <w:rFonts w:ascii="Google Sans" w:cs="Google Sans" w:eastAsia="Google Sans" w:hAnsi="Google Sans"/>
          <w:color w:val="1f1f1f"/>
        </w:rPr>
        <w:drawing>
          <wp:inline distB="19050" distT="19050" distL="19050" distR="19050">
            <wp:extent cx="195784" cy="223753"/>
            <wp:effectExtent b="0" l="0" r="0" t="0"/>
            <wp:docPr id="19"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195784" cy="223753"/>
                    </a:xfrm>
                    <a:prstGeom prst="rect"/>
                    <a:ln/>
                  </pic:spPr>
                </pic:pic>
              </a:graphicData>
            </a:graphic>
          </wp:inline>
        </w:drawing>
      </w:r>
      <w:r>
        <w:rPr>
          <w:rFonts w:ascii="Google Sans" w:cs="Google Sans" w:eastAsia="Google Sans" w:hAnsi="Google Sans"/>
          <w:color w:val="1f1f1f"/>
          <w:rtl w:val="0"/>
        </w:rPr>
        <w:t xml:space="preserve"> times on QPU.</w:t>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Google Sans" w:cs="Google Sans" w:eastAsia="Google Sans" w:hAnsi="Google Sans"/>
          <w:color w:val="1f1f1f"/>
          <w:rtl w:val="0"/>
        </w:rPr>
        <w:t xml:space="preserve">Loss Calc: Compute Cross-Entropy.</w:t>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Google Sans" w:cs="Google Sans" w:eastAsia="Google Sans" w:hAnsi="Google Sans"/>
          <w:color w:val="1f1f1f"/>
          <w:rtl w:val="0"/>
        </w:rPr>
        <w:t xml:space="preserve">Backward Pass: Use parameter-shift rules to estimate gradients (re-using adaptive </w:t>
      </w:r>
      <w:r>
        <w:rPr>
          <w:rFonts w:ascii="Google Sans" w:cs="Google Sans" w:eastAsia="Google Sans" w:hAnsi="Google Sans"/>
          <w:color w:val="1f1f1f"/>
        </w:rPr>
        <w:drawing>
          <wp:inline distB="19050" distT="19050" distL="19050" distR="19050">
            <wp:extent cx="195784" cy="223753"/>
            <wp:effectExtent b="0" l="0" r="0" t="0"/>
            <wp:docPr id="20"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195784" cy="223753"/>
                    </a:xfrm>
                    <a:prstGeom prst="rect"/>
                    <a:ln/>
                  </pic:spPr>
                </pic:pic>
              </a:graphicData>
            </a:graphic>
          </wp:inline>
        </w:drawing>
      </w:r>
      <w:r>
        <w:rPr>
          <w:rFonts w:ascii="Google Sans" w:cs="Google Sans" w:eastAsia="Google Sans" w:hAnsi="Google Sans"/>
          <w:color w:val="1f1f1f"/>
          <w:rtl w:val="0"/>
        </w:rPr>
        <w:t xml:space="preserve"> shots).</w:t>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Pr>
          <w:rFonts w:ascii="Google Sans" w:cs="Google Sans" w:eastAsia="Google Sans" w:hAnsi="Google Sans"/>
          <w:color w:val="1f1f1f"/>
          <w:rtl w:val="0"/>
        </w:rPr>
        <w:t xml:space="preserve">Optimizer Step: Update parameters via JAX gradient descent.</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Workflow 2: Quantum Kernel SVM Pipeline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workflow computes a feature map for classical support vector machines, handling matrix degradation caused by statistical and hardware noise.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Hardware Constraint Influence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Pre-Screener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Evaluates potential for quantum advantage.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Prevents execution if classical kernels perform identically, saving QPU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Kernel Builder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Executes overlap circuits </w:t>
            </w:r>
            <w:r>
              <w:rPr>
                <w:rFonts w:ascii="Google Sans" w:cs="Google Sans" w:eastAsia="Google Sans" w:hAnsi="Google Sans"/>
                <w:color w:val="1f1f1f"/>
              </w:rPr>
              <w:drawing>
                <wp:inline distB="19050" distT="19050" distL="19050" distR="19050">
                  <wp:extent cx="980103" cy="228374"/>
                  <wp:effectExtent b="0" l="0" r="0" t="0"/>
                  <wp:docPr id="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980103" cy="228374"/>
                          </a:xfrm>
                          <a:prstGeom prst="rect"/>
                          <a:ln/>
                        </pic:spPr>
                      </pic:pic>
                    </a:graphicData>
                  </a:graphic>
                </wp:inline>
              </w:drawing>
            </w:r>
            <w:r>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Utilizes variance regularization to mitigate shot noise.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PSD Projector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Sanitizes the empirical Gram matrix.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Fixes negative eigenvalues caused by finite sampling and gate errors.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SVM Solver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Classical scikit-learn convex optimizer.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Requires mathematically valid (PSD) inputs to prevent crashes.</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Architecture (Pseudo-logic):</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Google Sans" w:cs="Google Sans" w:eastAsia="Google Sans" w:hAnsi="Google Sans"/>
          <w:color w:val="1f1f1f"/>
          <w:rtl w:val="0"/>
        </w:rPr>
        <w:t xml:space="preserve">Pre-Screening: Compute geometric difference </w:t>
      </w:r>
      <w:r>
        <w:rPr>
          <w:rFonts w:ascii="Google Sans" w:cs="Google Sans" w:eastAsia="Google Sans" w:hAnsi="Google Sans"/>
          <w:color w:val="1f1f1f"/>
        </w:rPr>
        <w:drawing>
          <wp:inline distB="19050" distT="19050" distL="19050" distR="19050">
            <wp:extent cx="1463059" cy="228009"/>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1463059" cy="228009"/>
                    </a:xfrm>
                    <a:prstGeom prst="rect"/>
                    <a:ln/>
                  </pic:spPr>
                </pic:pic>
              </a:graphicData>
            </a:graphic>
          </wp:inline>
        </w:drawing>
      </w:r>
      <w:r>
        <w:rPr>
          <w:rFonts w:ascii="Google Sans" w:cs="Google Sans" w:eastAsia="Google Sans" w:hAnsi="Google Sans"/>
          <w:color w:val="1f1f1f"/>
          <w:rtl w:val="0"/>
        </w:rPr>
        <w:t xml:space="preserve">. If </w:t>
      </w:r>
      <w:r>
        <w:rPr>
          <w:rFonts w:ascii="Google Sans" w:cs="Google Sans" w:eastAsia="Google Sans" w:hAnsi="Google Sans"/>
          <w:color w:val="1f1f1f"/>
        </w:rPr>
        <w:drawing>
          <wp:inline distB="19050" distT="19050" distL="19050" distR="19050">
            <wp:extent cx="432718" cy="230783"/>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32718" cy="230783"/>
                    </a:xfrm>
                    <a:prstGeom prst="rect"/>
                    <a:ln/>
                  </pic:spPr>
                </pic:pic>
              </a:graphicData>
            </a:graphic>
          </wp:inline>
        </w:drawing>
      </w:r>
      <w:r>
        <w:rPr>
          <w:rFonts w:ascii="Google Sans" w:cs="Google Sans" w:eastAsia="Google Sans" w:hAnsi="Google Sans"/>
          <w:color w:val="1f1f1f"/>
          <w:rtl w:val="0"/>
        </w:rPr>
        <w:t xml:space="preserve">, abort QPU execution and revert to classical RBF kernel.</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Kernel Builder: For each data pair </w:t>
      </w:r>
      <w:r>
        <w:rPr>
          <w:rFonts w:ascii="Google Sans" w:cs="Google Sans" w:eastAsia="Google Sans" w:hAnsi="Google Sans"/>
          <w:color w:val="1f1f1f"/>
        </w:rPr>
        <w:drawing>
          <wp:inline distB="19050" distT="19050" distL="19050" distR="19050">
            <wp:extent cx="559966" cy="227783"/>
            <wp:effectExtent b="0" l="0" r="0" t="0"/>
            <wp:docPr id="4"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59966" cy="227783"/>
                    </a:xfrm>
                    <a:prstGeom prst="rect"/>
                    <a:ln/>
                  </pic:spPr>
                </pic:pic>
              </a:graphicData>
            </a:graphic>
          </wp:inline>
        </w:drawing>
      </w:r>
      <w:r>
        <w:rPr>
          <w:rFonts w:ascii="Google Sans" w:cs="Google Sans" w:eastAsia="Google Sans" w:hAnsi="Google Sans"/>
          <w:color w:val="1f1f1f"/>
          <w:rtl w:val="0"/>
        </w:rPr>
        <w:t xml:space="preserve">:</w:t>
      </w:r>
    </w:p>
    <w:p w:rsidR="00000000" w:rsidDel="00000000" w:rsidP="00000000" w:rsidRDefault="00000000" w:rsidRPr="00000000" w14:paraId="0000006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Pr>
          <w:rFonts w:ascii="Google Sans" w:cs="Google Sans" w:eastAsia="Google Sans" w:hAnsi="Google Sans"/>
          <w:color w:val="1f1f1f"/>
          <w:rtl w:val="0"/>
        </w:rPr>
        <w:t xml:space="preserve">Execute overlap circuit on QPU with variance regularization active.</w:t>
      </w:r>
    </w:p>
    <w:p w:rsidR="00000000" w:rsidDel="00000000" w:rsidP="00000000" w:rsidRDefault="00000000" w:rsidRPr="00000000" w14:paraId="0000006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Pr>
          <w:rFonts w:ascii="Google Sans" w:cs="Google Sans" w:eastAsia="Google Sans" w:hAnsi="Google Sans"/>
          <w:color w:val="1f1f1f"/>
          <w:rtl w:val="0"/>
        </w:rPr>
        <w:t xml:space="preserve">Measure frequency of all-zero state to estimate </w:t>
      </w:r>
      <w:r>
        <w:rPr>
          <w:rFonts w:ascii="Google Sans" w:cs="Google Sans" w:eastAsia="Google Sans" w:hAnsi="Google Sans"/>
          <w:color w:val="1f1f1f"/>
        </w:rPr>
        <w:drawing>
          <wp:inline distB="19050" distT="19050" distL="19050" distR="19050">
            <wp:extent cx="270793" cy="232108"/>
            <wp:effectExtent b="0" l="0" r="0" t="0"/>
            <wp:docPr id="5"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270793" cy="232108"/>
                    </a:xfrm>
                    <a:prstGeom prst="rect"/>
                    <a:ln/>
                  </pic:spPr>
                </pic:pic>
              </a:graphicData>
            </a:graphic>
          </wp:inline>
        </w:drawing>
      </w:r>
      <w:r>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Matrix Sanitization: Apply Dykstra's projection algorithm or clip negative eigenvalues to ensure the Gram matrix is Positive Semi-Definite (PSD).</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Google Sans" w:cs="Google Sans" w:eastAsia="Google Sans" w:hAnsi="Google Sans"/>
          <w:color w:val="1f1f1f"/>
          <w:rtl w:val="0"/>
        </w:rPr>
        <w:t xml:space="preserve">Classical Optimization: Pass sanitized PSD matrix to standard convex SVM solver for decision boundary mapping.</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Workflow 3: Hybrid CV QNN Prototype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continuous-variable system for non-linear regression using optical networks.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Hardware Constraint Influence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Optical Preparer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Encodes data as coherent states.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Limited by laser power and phase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Gaussian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Interferometers and squeezers for affine transforms.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Highly scalable, low loss implementation of </w:t>
            </w:r>
            <w:r>
              <w:rPr>
                <w:rFonts w:ascii="Google Sans" w:cs="Google Sans" w:eastAsia="Google Sans" w:hAnsi="Google Sans"/>
                <w:color w:val="1f1f1f"/>
              </w:rPr>
              <w:drawing>
                <wp:inline distB="19050" distT="19050" distL="19050" distR="19050">
                  <wp:extent cx="609749" cy="228656"/>
                  <wp:effectExtent b="0" l="0" r="0" t="0"/>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609749" cy="228656"/>
                          </a:xfrm>
                          <a:prstGeom prst="rect"/>
                          <a:ln/>
                        </pic:spPr>
                      </pic:pic>
                    </a:graphicData>
                  </a:graphic>
                </wp:inline>
              </w:drawing>
            </w:r>
            <w:r>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Non-Gaussian Activator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Photon subtraction for non-linearity.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Extremely fragile; deep layers lead to catastrophic photon erasure.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Classical Post-processing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Feed-forward neural network.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Circumvents optical depth limits by moving complexity to classical hardware.</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Architecture (Pseudo-logic):</w:t>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Google Sans" w:cs="Google Sans" w:eastAsia="Google Sans" w:hAnsi="Google Sans"/>
          <w:color w:val="1f1f1f"/>
          <w:rtl w:val="0"/>
        </w:rPr>
        <w:t xml:space="preserve">Input: Encode data as coherent state displacements in physical optical qumodes.</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Gaussian Layer: Apply learned Squeezing and Beam Splitter arrays across the qumodes.</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Non-Gaussian Layer (Constrained): Apply exactly </w:t>
      </w:r>
      <w:r>
        <w:rPr>
          <w:rFonts w:ascii="Google Sans" w:cs="Google Sans" w:eastAsia="Google Sans" w:hAnsi="Google Sans"/>
          <w:i w:val="1"/>
          <w:iCs w:val="1"/>
          <w:color w:val="1f1f1f"/>
          <w:rtl w:val="0"/>
        </w:rPr>
        <w:t xml:space="preserve">one</w:t>
      </w:r>
      <w:r>
        <w:rPr>
          <w:rFonts w:ascii="Google Sans" w:cs="Google Sans" w:eastAsia="Google Sans" w:hAnsi="Google Sans"/>
          <w:color w:val="1f1f1f"/>
          <w:rtl w:val="0"/>
        </w:rPr>
        <w:t xml:space="preserve"> layer of photon subtraction per qumode to induce non-linearity, strictly limiting depth to prevent exponential photon loss.</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color w:val="1f1f1f"/>
          <w:rtl w:val="0"/>
        </w:rPr>
        <w:t xml:space="preserve">Measurement: Perform homodyne detection to extract continuous outputs.</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Google Sans" w:cs="Google Sans" w:eastAsia="Google Sans" w:hAnsi="Google Sans"/>
          <w:color w:val="1f1f1f"/>
          <w:rtl w:val="0"/>
        </w:rPr>
        <w:t xml:space="preserve">Classical Post-processing: Feed measured quadratures into a classical neural network to finalize the regression, treating the optical chip as an ultra-fast random feature extractor.</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 Evaluation &amp; Benchmarking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Evaluating QML software requires multifaceted metrics that measure both algorithmic performance and hardware resource consumption. Generalization observed in ideal, noiseless simulators rarely translates to physical QPUs. Standardized suites like QASMBench and Metriq provide vital scaffolding for these evaluations.</w:t>
      </w:r>
      <w:r>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5.1 Metrics</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b w:val="1"/>
          <w:bCs w:val="1"/>
          <w:color w:val="1f1f1f"/>
          <w:rtl w:val="0"/>
        </w:rPr>
        <w:t xml:space="preserve">Accuracy &amp; Expected Calibration Error (ECE):</w:t>
      </w:r>
      <w:r>
        <w:rPr>
          <w:rFonts w:ascii="Google Sans" w:cs="Google Sans" w:eastAsia="Google Sans" w:hAnsi="Google Sans"/>
          <w:color w:val="1f1f1f"/>
          <w:rtl w:val="0"/>
        </w:rPr>
        <w:t xml:space="preserve"> Evaluates whether the predictive distribution accurately represents model uncertainty. QPU noise inherently flattens probability distributions, degrading ECE. Models must be evaluated on their calibrated confidence, not just raw accuracy.</w:t>
      </w:r>
      <w:r>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Sample Complexity (Total Shots):</w:t>
      </w:r>
      <w:r>
        <w:rPr>
          <w:rFonts w:ascii="Google Sans" w:cs="Google Sans" w:eastAsia="Google Sans" w:hAnsi="Google Sans"/>
          <w:color w:val="1f1f1f"/>
          <w:rtl w:val="0"/>
        </w:rPr>
        <w:t xml:space="preserve"> The total number of QPU circuit executions required to converge. Lowering this metric through adaptive allocation or variance regularization is paramount for software efficiency.</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Wall-Clock Latency:</w:t>
      </w:r>
      <w:r>
        <w:rPr>
          <w:rFonts w:ascii="Google Sans" w:cs="Google Sans" w:eastAsia="Google Sans" w:hAnsi="Google Sans"/>
          <w:color w:val="1f1f1f"/>
          <w:rtl w:val="0"/>
        </w:rPr>
        <w:t xml:space="preserve"> Measured end-to-end, capturing compilation overhead, API serialization, cloud queue wait times, QPU pulse execution, and classical decoding.</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Robustness under Noise:</w:t>
      </w:r>
      <w:r>
        <w:rPr>
          <w:rFonts w:ascii="Google Sans" w:cs="Google Sans" w:eastAsia="Google Sans" w:hAnsi="Google Sans"/>
          <w:color w:val="1f1f1f"/>
          <w:rtl w:val="0"/>
        </w:rPr>
        <w:t xml:space="preserve"> Evaluated by testing the algorithm's performance degradation against parameterized depolarizing or amplitude-damping simulator noise prior to live hardware execution.</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b w:val="1"/>
          <w:bCs w:val="1"/>
          <w:color w:val="1f1f1f"/>
          <w:rtl w:val="0"/>
        </w:rPr>
        <w:t xml:space="preserve">Energy/Cost Proxy:</w:t>
      </w:r>
      <w:r>
        <w:rPr>
          <w:rFonts w:ascii="Google Sans" w:cs="Google Sans" w:eastAsia="Google Sans" w:hAnsi="Google Sans"/>
          <w:color w:val="1f1f1f"/>
          <w:rtl w:val="0"/>
        </w:rPr>
        <w:t xml:space="preserve"> Utilizing methodologies like the MNR (Metric-Noise-Resource) framework to evaluate the ratio of algorithmic utility against the physical energy consumed by cryogenic systems and classical control electronics.</w:t>
      </w:r>
      <w:r>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5.2 Benchmarking Templates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following templates represent standard practices for evaluating QML software deliverables prior to production deployment.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Template A: VQC Expressivity vs. Resource Demand</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i w:val="1"/>
          <w:iCs w:val="1"/>
          <w:color w:val="1f1f1f"/>
          <w:rtl w:val="0"/>
        </w:rPr>
        <w:t xml:space="preserve">Objective:</w:t>
      </w:r>
      <w:r>
        <w:rPr>
          <w:rFonts w:ascii="Google Sans" w:cs="Google Sans" w:eastAsia="Google Sans" w:hAnsi="Google Sans"/>
          <w:color w:val="1f1f1f"/>
          <w:rtl w:val="0"/>
        </w:rPr>
        <w:t xml:space="preserve"> Identify the optimal circuit depth before hardware noise overwhelms the learning capacity of the model.</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i w:val="1"/>
          <w:iCs w:val="1"/>
          <w:color w:val="1f1f1f"/>
          <w:rtl w:val="0"/>
        </w:rPr>
        <w:t xml:space="preserve">Varying Parameter:</w:t>
      </w:r>
      <w:r>
        <w:rPr>
          <w:rFonts w:ascii="Google Sans" w:cs="Google Sans" w:eastAsia="Google Sans" w:hAnsi="Google Sans"/>
          <w:color w:val="1f1f1f"/>
          <w:rtl w:val="0"/>
        </w:rPr>
        <w:t xml:space="preserve"> Number of entangling layers in the ansatz (</w:t>
      </w:r>
      <w:r>
        <w:rPr>
          <w:rFonts w:ascii="Google Sans" w:cs="Google Sans" w:eastAsia="Google Sans" w:hAnsi="Google Sans"/>
          <w:color w:val="1f1f1f"/>
        </w:rPr>
        <w:drawing>
          <wp:inline distB="19050" distT="19050" distL="19050" distR="19050">
            <wp:extent cx="1242860" cy="229451"/>
            <wp:effectExtent b="0" l="0" r="0" t="0"/>
            <wp:docPr id="7"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1242860" cy="229451"/>
                    </a:xfrm>
                    <a:prstGeom prst="rect"/>
                    <a:ln/>
                  </pic:spPr>
                </pic:pic>
              </a:graphicData>
            </a:graphic>
          </wp:inline>
        </w:drawing>
      </w:r>
      <w:r>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i w:val="1"/>
          <w:iCs w:val="1"/>
          <w:color w:val="1f1f1f"/>
          <w:rtl w:val="0"/>
        </w:rPr>
        <w:t xml:space="preserve">Outputs Tracked:</w:t>
      </w:r>
      <w:r>
        <w:rPr>
          <w:rFonts w:ascii="Google Sans" w:cs="Google Sans" w:eastAsia="Google Sans" w:hAnsi="Google Sans"/>
          <w:color w:val="1f1f1f"/>
          <w:rtl w:val="0"/>
        </w:rPr>
        <w:t xml:space="preserve"> Training Loss, Hold-out Accuracy, Total Shots Consumed, Wall-clock time.</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i w:val="1"/>
          <w:iCs w:val="1"/>
          <w:color w:val="1f1f1f"/>
          <w:rtl w:val="0"/>
        </w:rPr>
        <w:t xml:space="preserve">Expected Result/Acceptance:</w:t>
      </w:r>
      <w:r>
        <w:rPr>
          <w:rFonts w:ascii="Google Sans" w:cs="Google Sans" w:eastAsia="Google Sans" w:hAnsi="Google Sans"/>
          <w:color w:val="1f1f1f"/>
          <w:rtl w:val="0"/>
        </w:rPr>
        <w:t xml:space="preserve"> Shallow circuits will underfit the data. Excessively deep circuits will yield random outputs due to </w:t>
      </w:r>
      <w:r>
        <w:rPr>
          <w:rFonts w:ascii="Google Sans" w:cs="Google Sans" w:eastAsia="Google Sans" w:hAnsi="Google Sans"/>
          <w:color w:val="1f1f1f"/>
        </w:rPr>
        <w:drawing>
          <wp:inline distB="19050" distT="19050" distL="19050" distR="19050">
            <wp:extent cx="181496" cy="229258"/>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decoherence and barren plateaus. The benchmark must locate the hardware-specific "sweet spot" where depth maximizes expressivity without succumbing to noise.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Template B: Quantum Kernel Noise Resilience</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i w:val="1"/>
          <w:iCs w:val="1"/>
          <w:color w:val="1f1f1f"/>
          <w:rtl w:val="0"/>
        </w:rPr>
        <w:t xml:space="preserve">Objective:</w:t>
      </w:r>
      <w:r>
        <w:rPr>
          <w:rFonts w:ascii="Google Sans" w:cs="Google Sans" w:eastAsia="Google Sans" w:hAnsi="Google Sans"/>
          <w:color w:val="1f1f1f"/>
          <w:rtl w:val="0"/>
        </w:rPr>
        <w:t xml:space="preserve"> Measure the degradation of the Gram matrix under finite sampling and unmitigated gate noise.</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i w:val="1"/>
          <w:iCs w:val="1"/>
          <w:color w:val="1f1f1f"/>
          <w:rtl w:val="0"/>
        </w:rPr>
        <w:t xml:space="preserve">Varying Parameter:</w:t>
      </w:r>
      <w:r>
        <w:rPr>
          <w:rFonts w:ascii="Google Sans" w:cs="Google Sans" w:eastAsia="Google Sans" w:hAnsi="Google Sans"/>
          <w:color w:val="1f1f1f"/>
          <w:rtl w:val="0"/>
        </w:rPr>
        <w:t xml:space="preserve"> Shots per matrix element (</w:t>
      </w:r>
      <w:r>
        <w:rPr>
          <w:rFonts w:ascii="Google Sans" w:cs="Google Sans" w:eastAsia="Google Sans" w:hAnsi="Google Sans"/>
          <w:color w:val="1f1f1f"/>
        </w:rPr>
        <w:drawing>
          <wp:inline distB="19050" distT="19050" distL="19050" distR="19050">
            <wp:extent cx="1821952" cy="228936"/>
            <wp:effectExtent b="0" l="0" r="0" t="0"/>
            <wp:docPr id="9"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1821952" cy="228936"/>
                    </a:xfrm>
                    <a:prstGeom prst="rect"/>
                    <a:ln/>
                  </pic:spPr>
                </pic:pic>
              </a:graphicData>
            </a:graphic>
          </wp:inline>
        </w:drawing>
      </w:r>
      <w:r>
        <w:rPr>
          <w:rFonts w:ascii="Google Sans" w:cs="Google Sans" w:eastAsia="Google Sans" w:hAnsi="Google Sans"/>
          <w:color w:val="1f1f1f"/>
          <w:rtl w:val="0"/>
        </w:rPr>
        <w:t xml:space="preserve">) compared against an exact statevector simulation.</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i w:val="1"/>
          <w:iCs w:val="1"/>
          <w:color w:val="1f1f1f"/>
          <w:rtl w:val="0"/>
        </w:rPr>
        <w:t xml:space="preserve">Outputs Tracked:</w:t>
      </w:r>
      <w:r>
        <w:rPr>
          <w:rFonts w:ascii="Google Sans" w:cs="Google Sans" w:eastAsia="Google Sans" w:hAnsi="Google Sans"/>
          <w:color w:val="1f1f1f"/>
          <w:rtl w:val="0"/>
        </w:rPr>
        <w:t xml:space="preserve"> Kernel Target Alignment (KTA) score, percentage of negative eigenvalues in the raw empirical Gram matrix, F1-Score post-PSD projection.</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i w:val="1"/>
          <w:iCs w:val="1"/>
          <w:color w:val="1f1f1f"/>
          <w:rtl w:val="0"/>
        </w:rPr>
        <w:t xml:space="preserve">Expected Result/Acceptance:</w:t>
      </w:r>
      <w:r>
        <w:rPr>
          <w:rFonts w:ascii="Google Sans" w:cs="Google Sans" w:eastAsia="Google Sans" w:hAnsi="Google Sans"/>
          <w:color w:val="1f1f1f"/>
          <w:rtl w:val="0"/>
        </w:rPr>
        <w:t xml:space="preserve"> Determines the absolute minimum shot budget </w:t>
      </w:r>
      <w:r>
        <w:rPr>
          <w:rFonts w:ascii="Google Sans" w:cs="Google Sans" w:eastAsia="Google Sans" w:hAnsi="Google Sans"/>
          <w:color w:val="1f1f1f"/>
        </w:rPr>
        <w:drawing>
          <wp:inline distB="19050" distT="19050" distL="19050" distR="19050">
            <wp:extent cx="141387" cy="226220"/>
            <wp:effectExtent b="0" l="0" r="0" t="0"/>
            <wp:docPr id="1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41387" cy="226220"/>
                    </a:xfrm>
                    <a:prstGeom prst="rect"/>
                    <a:ln/>
                  </pic:spPr>
                </pic:pic>
              </a:graphicData>
            </a:graphic>
          </wp:inline>
        </w:drawing>
      </w:r>
      <w:r>
        <w:rPr>
          <w:rFonts w:ascii="Google Sans" w:cs="Google Sans" w:eastAsia="Google Sans" w:hAnsi="Google Sans"/>
          <w:color w:val="1f1f1f"/>
          <w:rtl w:val="0"/>
        </w:rPr>
        <w:t xml:space="preserve"> necessary to maintain a classification edge over classical baselines. Establishes the threshold at which PSD projection introduces unacceptable data loss.</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6. Risks, Mitigations, and Limitations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integration of QML software with near-term hardware presents severe technical risks. Software architectures must treat hardware failure, noise, and latency as the default state rather than edge cases.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Risk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Mitigation Strategy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Residual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Barren Plateaus (Gradient Vanishing)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Complete failure of model to train; parameters undergo a random walk with zero meaningful updates.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Restrict circuit DLA; use block-structured, hardware-efficient ansatze; employ convex warm-start initialization.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High.</w:t>
            </w:r>
            <w:r>
              <w:rPr>
                <w:rFonts w:ascii="Google Sans" w:cs="Google Sans" w:eastAsia="Google Sans" w:hAnsi="Google Sans"/>
                <w:color w:val="1f1f1f"/>
                <w:rtl w:val="0"/>
              </w:rPr>
              <w:t xml:space="preserve"> As qubit counts scale, expressivity naturally threatens trainability regardless of initialization.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Overfitting on Shot Noise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Model learns the statistical fluctuations of finite measurement rather than underlying data patterns.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 variance regularization in loss functions; use early stopping and adaptive shot allocation.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Medium.</w:t>
            </w:r>
            <w:r>
              <w:rPr>
                <w:rFonts w:ascii="Google Sans" w:cs="Google Sans" w:eastAsia="Google Sans" w:hAnsi="Google Sans"/>
                <w:color w:val="1f1f1f"/>
                <w:rtl w:val="0"/>
              </w:rPr>
              <w:t xml:space="preserve"> Statistical bounds mathematically require </w:t>
            </w:r>
            <w:r>
              <w:rPr>
                <w:rFonts w:ascii="Google Sans" w:cs="Google Sans" w:eastAsia="Google Sans" w:hAnsi="Google Sans"/>
                <w:color w:val="1f1f1f"/>
              </w:rPr>
              <w:drawing>
                <wp:inline distB="19050" distT="19050" distL="19050" distR="19050">
                  <wp:extent cx="628501" cy="228546"/>
                  <wp:effectExtent b="0" l="0" r="0" t="0"/>
                  <wp:docPr id="36"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628501" cy="228546"/>
                          </a:xfrm>
                          <a:prstGeom prst="rect"/>
                          <a:ln/>
                        </pic:spPr>
                      </pic:pic>
                    </a:graphicData>
                  </a:graphic>
                </wp:inline>
              </w:drawing>
            </w:r>
            <w:r>
              <w:rPr>
                <w:rFonts w:ascii="Google Sans" w:cs="Google Sans" w:eastAsia="Google Sans" w:hAnsi="Google Sans"/>
                <w:color w:val="1f1f1f"/>
                <w:rtl w:val="0"/>
              </w:rPr>
              <w:t xml:space="preserve"> shots for arbitrary precision, ensuring persistent overhead.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Non-Stationary Hardware Drift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circuit calibrated successfully on Monday fails on Tuesday due to spontaneous </w:t>
            </w:r>
            <w:r>
              <w:rPr>
                <w:rFonts w:ascii="Google Sans" w:cs="Google Sans" w:eastAsia="Google Sans" w:hAnsi="Google Sans"/>
                <w:color w:val="1f1f1f"/>
              </w:rPr>
              <w:drawing>
                <wp:inline distB="19050" distT="19050" distL="19050" distR="19050">
                  <wp:extent cx="181496" cy="229258"/>
                  <wp:effectExtent b="0" l="0" r="0" t="0"/>
                  <wp:docPr id="39"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decay or crosstalk.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Real-time, select-before-compile transpilation using updated backend calibration data. Continuous error tracking.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Medium.</w:t>
            </w:r>
            <w:r>
              <w:rPr>
                <w:rFonts w:ascii="Google Sans" w:cs="Google Sans" w:eastAsia="Google Sans" w:hAnsi="Google Sans"/>
                <w:color w:val="1f1f1f"/>
                <w:rtl w:val="0"/>
              </w:rPr>
              <w:t xml:space="preserve"> Inter-day and intra-day calibration fluctuations can still outpace API telemetry tracking capabilities.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Non-PSD Kernel Matrices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Classical convex optimizers crash or fail to converge during QSVM training due to invalid distance metrics.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Mandatory matrix sanitization via spectral eigenvalue clipping or Dykstra's projection algorithm.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Low.</w:t>
            </w:r>
            <w:r>
              <w:rPr>
                <w:rFonts w:ascii="Google Sans" w:cs="Google Sans" w:eastAsia="Google Sans" w:hAnsi="Google Sans"/>
                <w:color w:val="1f1f1f"/>
                <w:rtl w:val="0"/>
              </w:rPr>
              <w:t xml:space="preserve"> Post-processing successfully restores matrix validity, though some geometric information is inevitably lost.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Vendor / Framework Lock-in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Proprietary low-level pulses or hardware constraints bind the software stack to a single corporate provider.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Implement MLIR-based abstraction layers (xDSL) and virtualized backend managers (e.g., QSteed).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High.</w:t>
            </w:r>
            <w:r>
              <w:rPr>
                <w:rFonts w:ascii="Google Sans" w:cs="Google Sans" w:eastAsia="Google Sans" w:hAnsi="Google Sans"/>
                <w:color w:val="1f1f1f"/>
                <w:rtl w:val="0"/>
              </w:rPr>
              <w:t xml:space="preserve"> Pulse-level optimization inherently relies on bespoke, vendor-specific microwave control architectures.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Pr>
                <w:rFonts w:ascii="Google Sans" w:cs="Google Sans" w:eastAsia="Google Sans" w:hAnsi="Google Sans"/>
                <w:b w:val="1"/>
                <w:bCs w:val="1"/>
                <w:color w:val="1f1f1f"/>
                <w:rtl w:val="0"/>
              </w:rPr>
              <w:t xml:space="preserve">CV QNN Photon Loss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Deep non-Gaussian layers suffer exponential signal erasure, preventing universal optical computation.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Restrict to extremely shallow optical depths; shift non-linear operations to classical post-processing layers.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High.</w:t>
            </w:r>
            <w:r>
              <w:rPr>
                <w:rFonts w:ascii="Google Sans" w:cs="Google Sans" w:eastAsia="Google Sans" w:hAnsi="Google Sans"/>
                <w:color w:val="1f1f1f"/>
                <w:rtl w:val="0"/>
              </w:rPr>
              <w:t xml:space="preserve"> Requires fundamental physical breakthroughs in optical hardware to achieve deep loss-tolerant layers.</w:t>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Limitations &amp; Classical Baselines:</w:t>
      </w:r>
      <w:r>
        <w:rPr>
          <w:rFonts w:ascii="Google Sans" w:cs="Google Sans" w:eastAsia="Google Sans" w:hAnsi="Google Sans"/>
          <w:color w:val="1f1f1f"/>
          <w:rtl w:val="0"/>
        </w:rPr>
        <w:t xml:space="preserve"> Quantum software development must explicitly acknowledge when classical alternatives dominate. If geometric difference testing reveals </w:t>
      </w:r>
      <w:r>
        <w:rPr>
          <w:rFonts w:ascii="Google Sans" w:cs="Google Sans" w:eastAsia="Google Sans" w:hAnsi="Google Sans"/>
          <w:color w:val="1f1f1f"/>
        </w:rPr>
        <w:drawing>
          <wp:inline distB="19050" distT="19050" distL="19050" distR="19050">
            <wp:extent cx="432718" cy="230783"/>
            <wp:effectExtent b="0" l="0" r="0" t="0"/>
            <wp:docPr id="4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32718" cy="230783"/>
                    </a:xfrm>
                    <a:prstGeom prst="rect"/>
                    <a:ln/>
                  </pic:spPr>
                </pic:pic>
              </a:graphicData>
            </a:graphic>
          </wp:inline>
        </w:drawing>
      </w:r>
      <w:r>
        <w:rPr>
          <w:rFonts w:ascii="Google Sans" w:cs="Google Sans" w:eastAsia="Google Sans" w:hAnsi="Google Sans"/>
          <w:color w:val="1f1f1f"/>
          <w:rtl w:val="0"/>
        </w:rPr>
        <w:t xml:space="preserve">, classical Random Forests or classical SVMs with RBF kernels will inherently outperform quantum kernels due to the absence of shot noise and compilation overhead. QML software must include automated "circuit-cutting" or routing decisions to execute workloads purely classically when quantum advantage is analytically improbable.</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7. Acceptance Criteria and Test Strategy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Defining "Done" in QML software engineering differs radically from deterministic software. A quantum pipeline is only viable when its stochastic variability is tightly bound, and its hardware resource demands are demonstrably efficient.</w:t>
      </w:r>
      <w:r>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7.1 Acceptance Criteria Checklist</w:t>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color w:val="1f1f1f"/>
          <w:rtl w:val="0"/>
        </w:rPr>
        <w:t xml:space="preserve">[ ] </w:t>
      </w:r>
      <w:r>
        <w:rPr>
          <w:rFonts w:ascii="Google Sans" w:cs="Google Sans" w:eastAsia="Google Sans" w:hAnsi="Google Sans"/>
          <w:b w:val="1"/>
          <w:bCs w:val="1"/>
          <w:color w:val="1f1f1f"/>
          <w:rtl w:val="0"/>
        </w:rPr>
        <w:t xml:space="preserve">Correctness via Statevector:</w:t>
      </w:r>
      <w:r>
        <w:rPr>
          <w:rFonts w:ascii="Google Sans" w:cs="Google Sans" w:eastAsia="Google Sans" w:hAnsi="Google Sans"/>
          <w:color w:val="1f1f1f"/>
          <w:rtl w:val="0"/>
        </w:rPr>
        <w:t xml:space="preserve"> For small-scale systems (</w:t>
      </w:r>
      <w:r>
        <w:rPr>
          <w:rFonts w:ascii="Google Sans" w:cs="Google Sans" w:eastAsia="Google Sans" w:hAnsi="Google Sans"/>
          <w:color w:val="1f1f1f"/>
        </w:rPr>
        <w:drawing>
          <wp:inline distB="19050" distT="19050" distL="19050" distR="19050">
            <wp:extent cx="598512" cy="228005"/>
            <wp:effectExtent b="0" l="0" r="0" t="0"/>
            <wp:docPr id="42"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98512" cy="228005"/>
                    </a:xfrm>
                    <a:prstGeom prst="rect"/>
                    <a:ln/>
                  </pic:spPr>
                </pic:pic>
              </a:graphicData>
            </a:graphic>
          </wp:inline>
        </w:drawing>
      </w:r>
      <w:r>
        <w:rPr>
          <w:rFonts w:ascii="Google Sans" w:cs="Google Sans" w:eastAsia="Google Sans" w:hAnsi="Google Sans"/>
          <w:color w:val="1f1f1f"/>
          <w:rtl w:val="0"/>
        </w:rPr>
        <w:t xml:space="preserve"> qubits), the output distribution of the transpiled physical circuit matches the ideal noiseless statevector simulation within a predefined Total Variation Distance (TVD).</w:t>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 ] </w:t>
      </w:r>
      <w:r>
        <w:rPr>
          <w:rFonts w:ascii="Google Sans" w:cs="Google Sans" w:eastAsia="Google Sans" w:hAnsi="Google Sans"/>
          <w:b w:val="1"/>
          <w:bCs w:val="1"/>
          <w:color w:val="1f1f1f"/>
          <w:rtl w:val="0"/>
        </w:rPr>
        <w:t xml:space="preserve">Reproducibility:</w:t>
      </w:r>
      <w:r>
        <w:rPr>
          <w:rFonts w:ascii="Google Sans" w:cs="Google Sans" w:eastAsia="Google Sans" w:hAnsi="Google Sans"/>
          <w:color w:val="1f1f1f"/>
          <w:rtl w:val="0"/>
        </w:rPr>
        <w:t xml:space="preserve"> Execution with identical random seeds (unified and tracked across PyTorch, NumPy, and the specific quantum SDK) yields statistically indistinguishable observable measurements across multiple independent runs.</w:t>
      </w:r>
      <w:r>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 ] </w:t>
      </w:r>
      <w:r>
        <w:rPr>
          <w:rFonts w:ascii="Google Sans" w:cs="Google Sans" w:eastAsia="Google Sans" w:hAnsi="Google Sans"/>
          <w:b w:val="1"/>
          <w:bCs w:val="1"/>
          <w:color w:val="1f1f1f"/>
          <w:rtl w:val="0"/>
        </w:rPr>
        <w:t xml:space="preserve">Matrix Integrity:</w:t>
      </w:r>
      <w:r>
        <w:rPr>
          <w:rFonts w:ascii="Google Sans" w:cs="Google Sans" w:eastAsia="Google Sans" w:hAnsi="Google Sans"/>
          <w:color w:val="1f1f1f"/>
          <w:rtl w:val="0"/>
        </w:rPr>
        <w:t xml:space="preserve"> All generated quantum kernel matrices successfully pass automated unit tests for Positive Semi-Definiteness prior to ingestion by classical solvers.</w:t>
      </w:r>
      <w:r>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color w:val="1f1f1f"/>
          <w:rtl w:val="0"/>
        </w:rPr>
        <w:t xml:space="preserve">[ ] </w:t>
      </w:r>
      <w:r>
        <w:rPr>
          <w:rFonts w:ascii="Google Sans" w:cs="Google Sans" w:eastAsia="Google Sans" w:hAnsi="Google Sans"/>
          <w:b w:val="1"/>
          <w:bCs w:val="1"/>
          <w:color w:val="1f1f1f"/>
          <w:rtl w:val="0"/>
        </w:rPr>
        <w:t xml:space="preserve">Performance Budgets:</w:t>
      </w:r>
      <w:r>
        <w:rPr>
          <w:rFonts w:ascii="Google Sans" w:cs="Google Sans" w:eastAsia="Google Sans" w:hAnsi="Google Sans"/>
          <w:color w:val="1f1f1f"/>
          <w:rtl w:val="0"/>
        </w:rPr>
        <w:t xml:space="preserve"> The workflow executes within the strict allocated wall-clock time limit, and total QPU measurement shots do not exceed the financial or temporal budget established for the model instance.</w:t>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color w:val="1f1f1f"/>
          <w:rtl w:val="0"/>
        </w:rPr>
        <w:t xml:space="preserve">[ ] </w:t>
      </w:r>
      <w:r>
        <w:rPr>
          <w:rFonts w:ascii="Google Sans" w:cs="Google Sans" w:eastAsia="Google Sans" w:hAnsi="Google Sans"/>
          <w:b w:val="1"/>
          <w:bCs w:val="1"/>
          <w:color w:val="1f1f1f"/>
          <w:rtl w:val="0"/>
        </w:rPr>
        <w:t xml:space="preserve">Statistical Validity:</w:t>
      </w:r>
      <w:r>
        <w:rPr>
          <w:rFonts w:ascii="Google Sans" w:cs="Google Sans" w:eastAsia="Google Sans" w:hAnsi="Google Sans"/>
          <w:color w:val="1f1f1f"/>
          <w:rtl w:val="0"/>
        </w:rPr>
        <w:t xml:space="preserve"> Improvements over classical baselines (or alternative quantum ansatze) are verified using non-parametric statistical tests (e.g., Wilcoxon rank-sum) ensuring </w:t>
      </w:r>
      <w:r>
        <w:rPr>
          <w:rFonts w:ascii="Google Sans" w:cs="Google Sans" w:eastAsia="Google Sans" w:hAnsi="Google Sans"/>
          <w:color w:val="1f1f1f"/>
        </w:rPr>
        <w:drawing>
          <wp:inline distB="19050" distT="19050" distL="19050" distR="19050">
            <wp:extent cx="666601" cy="228549"/>
            <wp:effectExtent b="0" l="0" r="0" t="0"/>
            <wp:docPr id="45"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666601" cy="228549"/>
                    </a:xfrm>
                    <a:prstGeom prst="rect"/>
                    <a:ln/>
                  </pic:spPr>
                </pic:pic>
              </a:graphicData>
            </a:graphic>
          </wp:inline>
        </w:drawing>
      </w:r>
      <w:r>
        <w:rPr>
          <w:rFonts w:ascii="Google Sans" w:cs="Google Sans" w:eastAsia="Google Sans" w:hAnsi="Google Sans"/>
          <w:color w:val="1f1f1f"/>
          <w:rtl w:val="0"/>
        </w:rPr>
        <w:t xml:space="preserve">.</w:t>
      </w:r>
      <w:r>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7.2 Test Strategy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rigorous, multi-layered testing paradigm is required to separate classical software bugs from quantum mechanical noise </w:t>
      </w:r>
      <w:r>
        <w:rPr>
          <w:rFonts w:ascii="Google Sans" w:cs="Google Sans" w:eastAsia="Google Sans" w:hAnsi="Google Sans"/>
          <w:color w:val="444746"/>
          <w:sz w:val="24"/>
          <w:szCs w:val="24"/>
          <w:vertAlign w:val="superscript"/>
          <w:rtl w:val="0"/>
        </w:rPr>
        <w:t xml:space="preserve">61</w:t>
      </w:r>
      <w:r>
        <w:rPr>
          <w:rFonts w:ascii="Google Sans" w:cs="Google Sans" w:eastAsia="Google Sans" w:hAnsi="Google Sans"/>
          <w:color w:val="1f1f1f"/>
          <w:rtl w:val="0"/>
        </w:rPr>
        <w:t xml:space="preserve">:</w:t>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b w:val="1"/>
          <w:bCs w:val="1"/>
          <w:color w:val="1f1f1f"/>
          <w:rtl w:val="0"/>
        </w:rPr>
        <w:t xml:space="preserve">Unit Tests (Syntax and Compilation):</w:t>
      </w:r>
      <w:r>
        <w:rPr>
          <w:rFonts w:ascii="Google Sans" w:cs="Google Sans" w:eastAsia="Google Sans" w:hAnsi="Google Sans"/>
          <w:color w:val="1f1f1f"/>
          <w:rtl w:val="0"/>
        </w:rPr>
        <w:t xml:space="preserve"> Ensure that the generated quantum circuits conform to the specified Instruction Set Architecture (ISA). Validate that circuit depth, gate counts, and physical qubit routing strictly respect the backend's specific coupling map prior to attempting hardware execution.</w:t>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Property-Based Tests:</w:t>
      </w:r>
      <w:r>
        <w:rPr>
          <w:rFonts w:ascii="Google Sans" w:cs="Google Sans" w:eastAsia="Google Sans" w:hAnsi="Google Sans"/>
          <w:color w:val="1f1f1f"/>
          <w:rtl w:val="0"/>
        </w:rPr>
        <w:t xml:space="preserve"> Rather than checking exact probabilistic outputs, test mathematical invariants. For instance, testing unitary relations, validating that trace preservation holds during density matrix simulations, and ensuring symmetry compliance under input transformations.</w:t>
      </w:r>
      <w:r>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Statistical Tests:</w:t>
      </w:r>
      <w:r>
        <w:rPr>
          <w:rFonts w:ascii="Google Sans" w:cs="Google Sans" w:eastAsia="Google Sans" w:hAnsi="Google Sans"/>
          <w:color w:val="1f1f1f"/>
          <w:rtl w:val="0"/>
        </w:rPr>
        <w:t xml:space="preserve"> Utilize multivariate statistical frameworks. Because identical executions on noisy hardware yield distribution spreads, tools like PERMANOVA are used to assess whether the dispersion of observed states differs significantly from the theoretically expected distribution beyond acceptable hardware noise margins.</w:t>
      </w:r>
      <w:r>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Integration Tests with Simulators vs. Hardware:</w:t>
      </w:r>
      <w:r>
        <w:rPr>
          <w:rFonts w:ascii="Google Sans" w:cs="Google Sans" w:eastAsia="Google Sans" w:hAnsi="Google Sans"/>
          <w:color w:val="1f1f1f"/>
          <w:rtl w:val="0"/>
        </w:rPr>
        <w:t xml:space="preserve"> Conduct automated staging. First, run the pipeline on an idealized statevector simulator (validating algorithmic logic). Second, run on a classical simulator injected with empirical device noise models (e.g., customized depolarizing channels) to calibrate expected degradation. Finally, integrate with real QPU hardware to validate end-to-end telemetry, network latency, and physical pulse execution.</w:t>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b w:val="1"/>
          <w:bCs w:val="1"/>
          <w:color w:val="1f1f1f"/>
          <w:rtl w:val="0"/>
        </w:rPr>
        <w:t xml:space="preserve">Performance Tests (Profiling):</w:t>
      </w:r>
      <w:r>
        <w:rPr>
          <w:rFonts w:ascii="Google Sans" w:cs="Google Sans" w:eastAsia="Google Sans" w:hAnsi="Google Sans"/>
          <w:color w:val="1f1f1f"/>
          <w:rtl w:val="0"/>
        </w:rPr>
        <w:t xml:space="preserve"> Use automated profiling to track caching hit-rates (workflow vs tool level), analyze the speed of JIT-compiled tensor operations, and quantify the wall-clock bottlenecks caused by QPU job queuing.</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8. Practical Next Steps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To successfully transition theoretical QML models into production-ready, hardware-constrained software architectures, engineering teams should execute the following prioritized roadmap:</w:t>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Google Sans" w:cs="Google Sans" w:eastAsia="Google Sans" w:hAnsi="Google Sans"/>
          <w:b w:val="1"/>
          <w:bCs w:val="1"/>
          <w:color w:val="1f1f1f"/>
          <w:rtl w:val="0"/>
        </w:rPr>
        <w:t xml:space="preserve">Implement Unified Interoperability Layers:</w:t>
      </w:r>
      <w:r>
        <w:rPr>
          <w:rFonts w:ascii="Google Sans" w:cs="Google Sans" w:eastAsia="Google Sans" w:hAnsi="Google Sans"/>
          <w:color w:val="1f1f1f"/>
          <w:rtl w:val="0"/>
        </w:rPr>
        <w:t xml:space="preserve"> Abstract device calls using modern differentiable programming frameworks (e.g., PennyLane, JAX) and compiler intermediate representations (MLIR/xDSL) to ensure models can be seamlessly routed between exact simulators, noisy simulators, and distinct physical QPU backends without refactoring the codebase.</w:t>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Integrate Pre-Execution Analytics:</w:t>
      </w:r>
      <w:r>
        <w:rPr>
          <w:rFonts w:ascii="Google Sans" w:cs="Google Sans" w:eastAsia="Google Sans" w:hAnsi="Google Sans"/>
          <w:color w:val="1f1f1f"/>
          <w:rtl w:val="0"/>
        </w:rPr>
        <w:t xml:space="preserve"> Embed analytical checks into the pipeline—such as geometric difference (</w:t>
      </w:r>
      <w:r>
        <w:rPr>
          <w:rFonts w:ascii="Google Sans" w:cs="Google Sans" w:eastAsia="Google Sans" w:hAnsi="Google Sans"/>
          <w:color w:val="1f1f1f"/>
        </w:rPr>
        <w:drawing>
          <wp:inline distB="19050" distT="19050" distL="19050" distR="19050">
            <wp:extent cx="94580" cy="226993"/>
            <wp:effectExtent b="0" l="0" r="0" t="0"/>
            <wp:docPr id="47"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94580" cy="226993"/>
                    </a:xfrm>
                    <a:prstGeom prst="rect"/>
                    <a:ln/>
                  </pic:spPr>
                </pic:pic>
              </a:graphicData>
            </a:graphic>
          </wp:inline>
        </w:drawing>
      </w:r>
      <w:r>
        <w:rPr>
          <w:rFonts w:ascii="Google Sans" w:cs="Google Sans" w:eastAsia="Google Sans" w:hAnsi="Google Sans"/>
          <w:color w:val="1f1f1f"/>
          <w:rtl w:val="0"/>
        </w:rPr>
        <w:t xml:space="preserve">) pre-screening for kernels—to preemptively halt quantum execution if no algorithmic advantage is mathematically possible, thereby saving cloud budgets and compute time.</w:t>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Automate Adaptive Resource Schedulers:</w:t>
      </w:r>
      <w:r>
        <w:rPr>
          <w:rFonts w:ascii="Google Sans" w:cs="Google Sans" w:eastAsia="Google Sans" w:hAnsi="Google Sans"/>
          <w:color w:val="1f1f1f"/>
          <w:rtl w:val="0"/>
        </w:rPr>
        <w:t xml:space="preserve"> Replace fixed-shot scripts with dynamic shot-allocation routines. Program the classical optimizer loop to monitor gradient variance, requesting minimal shots during initial landscape exploration and reserving deep shot budgets only for the final convergence phase.</w:t>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Develop Hardware-Aware Mappers:</w:t>
      </w:r>
      <w:r>
        <w:rPr>
          <w:rFonts w:ascii="Google Sans" w:cs="Google Sans" w:eastAsia="Google Sans" w:hAnsi="Google Sans"/>
          <w:color w:val="1f1f1f"/>
          <w:rtl w:val="0"/>
        </w:rPr>
        <w:t xml:space="preserve"> Upgrade the transpilation pipeline to ingest daily or hourly backend calibration data. Force the compiler to map logical qubits only to the most stable physical subgraphs, and pursue pulse-level optimization to outpace decoherence limits.</w:t>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Google Sans" w:cs="Google Sans" w:eastAsia="Google Sans" w:hAnsi="Google Sans"/>
          <w:b w:val="1"/>
          <w:bCs w:val="1"/>
          <w:color w:val="1f1f1f"/>
          <w:rtl w:val="0"/>
        </w:rPr>
        <w:t xml:space="preserve">Establish Statistical CI/CD Gates:</w:t>
      </w:r>
      <w:r>
        <w:rPr>
          <w:rFonts w:ascii="Google Sans" w:cs="Google Sans" w:eastAsia="Google Sans" w:hAnsi="Google Sans"/>
          <w:color w:val="1f1f1f"/>
          <w:rtl w:val="0"/>
        </w:rPr>
        <w:t xml:space="preserve"> Refactor Continuous Integration pipelines to accommodate stochasticity. Replace exact-match assertions with statistical thresholds (e.g., bounds on Kernel-Target Alignment and Maximum Mean Discrepancy) to safely validate QML software increments against noise.</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9. References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Pr>
          <w:rFonts w:ascii="Google Sans" w:cs="Google Sans" w:eastAsia="Google Sans" w:hAnsi="Google Sans"/>
          <w:color w:val="444746"/>
          <w:sz w:val="24"/>
          <w:szCs w:val="24"/>
          <w:vertAlign w:val="superscript"/>
          <w:rtl w:val="0"/>
        </w:rPr>
        <w:t xml:space="preserve">6</w:t>
      </w:r>
      <w:r>
        <w:rPr>
          <w:rFonts w:ascii="Google Sans" w:cs="Google Sans" w:eastAsia="Google Sans" w:hAnsi="Google Sans"/>
          <w:color w:val="1f1f1f"/>
          <w:rtl w:val="0"/>
        </w:rPr>
        <w:t xml:space="preserve"> Christopher Altman. "ibm-qml-kernel: Hardware Noise Effects." GitHub. </w:t>
      </w:r>
      <w:r>
        <w:rPr>
          <w:rFonts w:ascii="Google Sans" w:cs="Google Sans" w:eastAsia="Google Sans" w:hAnsi="Google Sans"/>
          <w:color w:val="444746"/>
          <w:sz w:val="24"/>
          <w:szCs w:val="24"/>
          <w:vertAlign w:val="superscript"/>
          <w:rtl w:val="0"/>
        </w:rPr>
        <w:t xml:space="preserve">10</w:t>
      </w:r>
      <w:r>
        <w:rPr>
          <w:rFonts w:ascii="Google Sans" w:cs="Google Sans" w:eastAsia="Google Sans" w:hAnsi="Google Sans"/>
          <w:color w:val="1f1f1f"/>
          <w:rtl w:val="0"/>
        </w:rPr>
        <w:t xml:space="preserve"> "Continuous-variables (CV) quantum optics for neural networks." arXiv:2512.05204. </w:t>
      </w:r>
      <w:r>
        <w:rPr>
          <w:rFonts w:ascii="Google Sans" w:cs="Google Sans" w:eastAsia="Google Sans" w:hAnsi="Google Sans"/>
          <w:color w:val="444746"/>
          <w:sz w:val="24"/>
          <w:szCs w:val="24"/>
          <w:vertAlign w:val="superscript"/>
          <w:rtl w:val="0"/>
        </w:rPr>
        <w:t xml:space="preserve">40</w:t>
      </w:r>
      <w:r>
        <w:rPr>
          <w:rFonts w:ascii="Google Sans" w:cs="Google Sans" w:eastAsia="Google Sans" w:hAnsi="Google Sans"/>
          <w:color w:val="1f1f1f"/>
          <w:rtl w:val="0"/>
        </w:rPr>
        <w:t xml:space="preserve"> Multi-level caching architecture for LLM and complex tasks. MDPI. </w:t>
      </w:r>
      <w:r>
        <w:rPr>
          <w:rFonts w:ascii="Google Sans" w:cs="Google Sans" w:eastAsia="Google Sans" w:hAnsi="Google Sans"/>
          <w:color w:val="444746"/>
          <w:sz w:val="24"/>
          <w:szCs w:val="24"/>
          <w:vertAlign w:val="superscript"/>
          <w:rtl w:val="0"/>
        </w:rPr>
        <w:t xml:space="preserve">13</w:t>
      </w:r>
      <w:r>
        <w:rPr>
          <w:rFonts w:ascii="Google Sans" w:cs="Google Sans" w:eastAsia="Google Sans" w:hAnsi="Google Sans"/>
          <w:color w:val="1f1f1f"/>
          <w:rtl w:val="0"/>
        </w:rPr>
        <w:t xml:space="preserve"> "Pulse-based optimization for variational quantum algorithms." arXiv:2407.12636. </w:t>
      </w:r>
      <w:r>
        <w:rPr>
          <w:rFonts w:ascii="Google Sans" w:cs="Google Sans" w:eastAsia="Google Sans" w:hAnsi="Google Sans"/>
          <w:color w:val="444746"/>
          <w:sz w:val="24"/>
          <w:szCs w:val="24"/>
          <w:vertAlign w:val="superscript"/>
          <w:rtl w:val="0"/>
        </w:rPr>
        <w:t xml:space="preserve">64</w:t>
      </w:r>
      <w:r>
        <w:rPr>
          <w:rFonts w:ascii="Google Sans" w:cs="Google Sans" w:eastAsia="Google Sans" w:hAnsi="Google Sans"/>
          <w:color w:val="1f1f1f"/>
          <w:rtl w:val="0"/>
        </w:rPr>
        <w:t xml:space="preserve"> "Statistical testing for stochastic quantum programs (PERMANOVA)." arXiv:2510.08727. </w:t>
      </w:r>
      <w:r>
        <w:rPr>
          <w:rFonts w:ascii="Google Sans" w:cs="Google Sans" w:eastAsia="Google Sans" w:hAnsi="Google Sans"/>
          <w:color w:val="444746"/>
          <w:sz w:val="24"/>
          <w:szCs w:val="24"/>
          <w:vertAlign w:val="superscript"/>
          <w:rtl w:val="0"/>
        </w:rPr>
        <w:t xml:space="preserve">11</w:t>
      </w:r>
      <w:r>
        <w:rPr>
          <w:rFonts w:ascii="Google Sans" w:cs="Google Sans" w:eastAsia="Google Sans" w:hAnsi="Google Sans"/>
          <w:color w:val="1f1f1f"/>
          <w:rtl w:val="0"/>
        </w:rPr>
        <w:t xml:space="preserve"> "Photonic Continuous Variable Quantum Computing." PostQuantum. </w:t>
      </w:r>
      <w:r>
        <w:rPr>
          <w:rFonts w:ascii="Google Sans" w:cs="Google Sans" w:eastAsia="Google Sans" w:hAnsi="Google Sans"/>
          <w:color w:val="444746"/>
          <w:sz w:val="24"/>
          <w:szCs w:val="24"/>
          <w:vertAlign w:val="superscript"/>
          <w:rtl w:val="0"/>
        </w:rPr>
        <w:t xml:space="preserve">16</w:t>
      </w:r>
      <w:r>
        <w:rPr>
          <w:rFonts w:ascii="Google Sans" w:cs="Google Sans" w:eastAsia="Google Sans" w:hAnsi="Google Sans"/>
          <w:color w:val="1f1f1f"/>
          <w:rtl w:val="0"/>
        </w:rPr>
        <w:t xml:space="preserve"> "Adaptive shot allocation on Amazon Braket." AWS Quantum Computing Blog. </w:t>
      </w:r>
      <w:r>
        <w:rPr>
          <w:rFonts w:ascii="Google Sans" w:cs="Google Sans" w:eastAsia="Google Sans" w:hAnsi="Google Sans"/>
          <w:color w:val="444746"/>
          <w:sz w:val="24"/>
          <w:szCs w:val="24"/>
          <w:vertAlign w:val="superscript"/>
          <w:rtl w:val="0"/>
        </w:rPr>
        <w:t xml:space="preserve">28</w:t>
      </w:r>
      <w:r>
        <w:rPr>
          <w:rFonts w:ascii="Google Sans" w:cs="Google Sans" w:eastAsia="Google Sans" w:hAnsi="Google Sans"/>
          <w:color w:val="1f1f1f"/>
          <w:rtl w:val="0"/>
        </w:rPr>
        <w:t xml:space="preserve"> "Statistical uncertainty and vanishing kernels." Fermilab Pub. </w:t>
      </w:r>
      <w:r>
        <w:rPr>
          <w:rFonts w:ascii="Google Sans" w:cs="Google Sans" w:eastAsia="Google Sans" w:hAnsi="Google Sans"/>
          <w:color w:val="444746"/>
          <w:sz w:val="24"/>
          <w:szCs w:val="24"/>
          <w:vertAlign w:val="superscript"/>
          <w:rtl w:val="0"/>
        </w:rPr>
        <w:t xml:space="preserve">7</w:t>
      </w:r>
      <w:r>
        <w:rPr>
          <w:rFonts w:ascii="Google Sans" w:cs="Google Sans" w:eastAsia="Google Sans" w:hAnsi="Google Sans"/>
          <w:color w:val="1f1f1f"/>
          <w:rtl w:val="0"/>
        </w:rPr>
        <w:t xml:space="preserve"> "Trace-one and positive semi-definite properties via Dykstra's algorithm." MDPI. </w:t>
      </w:r>
      <w:r>
        <w:rPr>
          <w:rFonts w:ascii="Google Sans" w:cs="Google Sans" w:eastAsia="Google Sans" w:hAnsi="Google Sans"/>
          <w:color w:val="444746"/>
          <w:sz w:val="24"/>
          <w:szCs w:val="24"/>
          <w:vertAlign w:val="superscript"/>
          <w:rtl w:val="0"/>
        </w:rPr>
        <w:t xml:space="preserve">33</w:t>
      </w:r>
      <w:r>
        <w:rPr>
          <w:rFonts w:ascii="Google Sans" w:cs="Google Sans" w:eastAsia="Google Sans" w:hAnsi="Google Sans"/>
          <w:color w:val="1f1f1f"/>
          <w:rtl w:val="0"/>
        </w:rPr>
        <w:t xml:space="preserve"> "Pre-screening quantum kernels with geometric difference." PennyLane Demos. </w:t>
      </w:r>
      <w:r>
        <w:rPr>
          <w:rFonts w:ascii="Google Sans" w:cs="Google Sans" w:eastAsia="Google Sans" w:hAnsi="Google Sans"/>
          <w:color w:val="444746"/>
          <w:sz w:val="24"/>
          <w:szCs w:val="24"/>
          <w:vertAlign w:val="superscript"/>
          <w:rtl w:val="0"/>
        </w:rPr>
        <w:t xml:space="preserve">37</w:t>
      </w:r>
      <w:r>
        <w:rPr>
          <w:rFonts w:ascii="Google Sans" w:cs="Google Sans" w:eastAsia="Google Sans" w:hAnsi="Google Sans"/>
          <w:color w:val="1f1f1f"/>
          <w:rtl w:val="0"/>
        </w:rPr>
        <w:t xml:space="preserve"> "Quantum Differentiable Programming." PennyLane Glossary. </w:t>
      </w:r>
      <w:r>
        <w:rPr>
          <w:rFonts w:ascii="Google Sans" w:cs="Google Sans" w:eastAsia="Google Sans" w:hAnsi="Google Sans"/>
          <w:color w:val="444746"/>
          <w:sz w:val="24"/>
          <w:szCs w:val="24"/>
          <w:vertAlign w:val="superscript"/>
          <w:rtl w:val="0"/>
        </w:rPr>
        <w:t xml:space="preserve">4</w:t>
      </w:r>
      <w:r>
        <w:rPr>
          <w:rFonts w:ascii="Google Sans" w:cs="Google Sans" w:eastAsia="Google Sans" w:hAnsi="Google Sans"/>
          <w:color w:val="1f1f1f"/>
          <w:rtl w:val="0"/>
        </w:rPr>
        <w:t xml:space="preserve"> "Hardware-aware variational quantum circuits and barren plateaus." Emergent Mind. </w:t>
      </w:r>
      <w:r>
        <w:rPr>
          <w:rFonts w:ascii="Google Sans" w:cs="Google Sans" w:eastAsia="Google Sans" w:hAnsi="Google Sans"/>
          <w:color w:val="444746"/>
          <w:sz w:val="24"/>
          <w:szCs w:val="24"/>
          <w:vertAlign w:val="superscript"/>
          <w:rtl w:val="0"/>
        </w:rPr>
        <w:t xml:space="preserve">43</w:t>
      </w:r>
      <w:r>
        <w:rPr>
          <w:rFonts w:ascii="Google Sans" w:cs="Google Sans" w:eastAsia="Google Sans" w:hAnsi="Google Sans"/>
          <w:color w:val="1f1f1f"/>
          <w:rtl w:val="0"/>
        </w:rPr>
        <w:t xml:space="preserve"> "Subgraph-restricted compilation for quantum resource virtualization." arXiv.</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Pr>
          <w:rFonts w:ascii="Google Sans" w:cs="Google Sans" w:eastAsia="Google Sans" w:hAnsi="Google Sans"/>
          <w:rtl w:val="0"/>
        </w:rPr>
        <w:t xml:space="preserve">Works cited</w:t>
      </w:r>
    </w:p>
    <w:p w:rsidR="00000000" w:rsidDel="00000000" w:rsidP="00000000" w:rsidRDefault="00000000" w:rsidRPr="00000000" w14:paraId="000000D3">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embedded artificial neural networks for energy-restricted edge computing applications - JuSER, accessed March 30, 2026, </w:t>
      </w:r>
      <w:hyperlink r:id="rId42">
        <w:r>
          <w:rPr>
            <w:rFonts w:ascii="Google Sans" w:cs="Google Sans" w:eastAsia="Google Sans" w:hAnsi="Google Sans"/>
            <w:color w:val="0000ee"/>
            <w:sz w:val="24"/>
            <w:szCs w:val="24"/>
            <w:u w:val="single"/>
            <w:rtl w:val="0"/>
          </w:rPr>
          <w:t xml:space="preserve">https://juser.fz-juelich.de/record/1055111/files/deRSE26-Poster.pdf</w:t>
        </w:r>
      </w:hyperlink>
      <w:r>
        <w:rPr>
          <w:rtl w:val="0"/>
        </w:rPr>
      </w:r>
    </w:p>
    <w:p w:rsidR="00000000" w:rsidDel="00000000" w:rsidP="00000000" w:rsidRDefault="00000000" w:rsidRPr="00000000" w14:paraId="000000D4">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 self-training spiking superconducting neuromorphic architecture - PMC, accessed March 30, 2026, </w:t>
      </w:r>
      <w:hyperlink r:id="rId43">
        <w:r>
          <w:rPr>
            <w:rFonts w:ascii="Google Sans" w:cs="Google Sans" w:eastAsia="Google Sans" w:hAnsi="Google Sans"/>
            <w:color w:val="0000ee"/>
            <w:sz w:val="24"/>
            <w:szCs w:val="24"/>
            <w:u w:val="single"/>
            <w:rtl w:val="0"/>
          </w:rPr>
          <w:t xml:space="preserve">https://pmc.ncbi.nlm.nih.gov/articles/PMC11879878/</w:t>
        </w:r>
      </w:hyperlink>
      <w:r>
        <w:rPr>
          <w:rtl w:val="0"/>
        </w:rPr>
      </w:r>
    </w:p>
    <w:p w:rsidR="00000000" w:rsidDel="00000000" w:rsidP="00000000" w:rsidRDefault="00000000" w:rsidRPr="00000000" w14:paraId="000000D5">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Overcoming Barren Plateaus in Variational Quantum Circuits using a Two-Step Least Squares Approach - arXiv, accessed March 30, 2026, </w:t>
      </w:r>
      <w:hyperlink r:id="rId44">
        <w:r>
          <w:rPr>
            <w:rFonts w:ascii="Google Sans" w:cs="Google Sans" w:eastAsia="Google Sans" w:hAnsi="Google Sans"/>
            <w:color w:val="0000ee"/>
            <w:sz w:val="24"/>
            <w:szCs w:val="24"/>
            <w:u w:val="single"/>
            <w:rtl w:val="0"/>
          </w:rPr>
          <w:t xml:space="preserve">https://arxiv.org/html/2601.18060v3</w:t>
        </w:r>
      </w:hyperlink>
      <w:r>
        <w:rPr>
          <w:rtl w:val="0"/>
        </w:rPr>
      </w:r>
    </w:p>
    <w:p w:rsidR="00000000" w:rsidDel="00000000" w:rsidP="00000000" w:rsidRDefault="00000000" w:rsidRPr="00000000" w14:paraId="000000D6">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Variational Quantum Circuits - Emergent Mind, accessed March 30, 2026, </w:t>
      </w:r>
      <w:hyperlink r:id="rId45">
        <w:r>
          <w:rPr>
            <w:rFonts w:ascii="Google Sans" w:cs="Google Sans" w:eastAsia="Google Sans" w:hAnsi="Google Sans"/>
            <w:color w:val="0000ee"/>
            <w:sz w:val="24"/>
            <w:szCs w:val="24"/>
            <w:u w:val="single"/>
            <w:rtl w:val="0"/>
          </w:rPr>
          <w:t xml:space="preserve">https://www.emergentmind.com/topics/variational-quantum-circuits-vqc</w:t>
        </w:r>
      </w:hyperlink>
      <w:r>
        <w:rPr>
          <w:rtl w:val="0"/>
        </w:rPr>
      </w:r>
    </w:p>
    <w:p w:rsidR="00000000" w:rsidDel="00000000" w:rsidP="00000000" w:rsidRDefault="00000000" w:rsidRPr="00000000" w14:paraId="000000D7">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Hardware-Aware Variational Quantum Circuits - Emergent Mind, accessed March 30, 2026, </w:t>
      </w:r>
      <w:hyperlink r:id="rId46">
        <w:r>
          <w:rPr>
            <w:rFonts w:ascii="Google Sans" w:cs="Google Sans" w:eastAsia="Google Sans" w:hAnsi="Google Sans"/>
            <w:color w:val="0000ee"/>
            <w:sz w:val="24"/>
            <w:szCs w:val="24"/>
            <w:u w:val="single"/>
            <w:rtl w:val="0"/>
          </w:rPr>
          <w:t xml:space="preserve">https://www.emergentmind.com/topics/hardware-aware-variational-quantum-circuits</w:t>
        </w:r>
      </w:hyperlink>
      <w:r>
        <w:rPr>
          <w:rtl w:val="0"/>
        </w:rPr>
      </w:r>
    </w:p>
    <w:p w:rsidR="00000000" w:rsidDel="00000000" w:rsidP="00000000" w:rsidRDefault="00000000" w:rsidRPr="00000000" w14:paraId="000000D8">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christopher-altman/ibm-qml-kernel: Quantum kernel estimation with backend-matched IBM noise modeling, plus reproducible branch-transfer coherence-witness experiments executed on superconducting quantum hardware. - GitHub, accessed March 30, 2026, </w:t>
      </w:r>
      <w:hyperlink r:id="rId47">
        <w:r>
          <w:rPr>
            <w:rFonts w:ascii="Google Sans" w:cs="Google Sans" w:eastAsia="Google Sans" w:hAnsi="Google Sans"/>
            <w:color w:val="0000ee"/>
            <w:sz w:val="24"/>
            <w:szCs w:val="24"/>
            <w:u w:val="single"/>
            <w:rtl w:val="0"/>
          </w:rPr>
          <w:t xml:space="preserve">https://github.com/christopher-altman/ibm-qml-kernel</w:t>
        </w:r>
      </w:hyperlink>
      <w:r>
        <w:rPr>
          <w:rtl w:val="0"/>
        </w:rPr>
      </w:r>
    </w:p>
    <w:p w:rsidR="00000000" w:rsidDel="00000000" w:rsidP="00000000" w:rsidRDefault="00000000" w:rsidRPr="00000000" w14:paraId="000000D9">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On-Line Prediction of the Quantum Density Matrix - MDPI, accessed March 30, 2026, </w:t>
      </w:r>
      <w:hyperlink r:id="rId48">
        <w:r>
          <w:rPr>
            <w:rFonts w:ascii="Google Sans" w:cs="Google Sans" w:eastAsia="Google Sans" w:hAnsi="Google Sans"/>
            <w:color w:val="0000ee"/>
            <w:sz w:val="24"/>
            <w:szCs w:val="24"/>
            <w:u w:val="single"/>
            <w:rtl w:val="0"/>
          </w:rPr>
          <w:t xml:space="preserve">https://www.mdpi.com/2624-960X/8/1/1</w:t>
        </w:r>
      </w:hyperlink>
      <w:r>
        <w:rPr>
          <w:rtl w:val="0"/>
        </w:rPr>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POWER CHARACTERIZATION OF NOISY QUANTUM KERNELS - OpenReview, accessed March 30, 2026, </w:t>
      </w:r>
      <w:hyperlink r:id="rId49">
        <w:r>
          <w:rPr>
            <w:rFonts w:ascii="Google Sans" w:cs="Google Sans" w:eastAsia="Google Sans" w:hAnsi="Google Sans"/>
            <w:color w:val="0000ee"/>
            <w:sz w:val="24"/>
            <w:szCs w:val="24"/>
            <w:u w:val="single"/>
            <w:rtl w:val="0"/>
          </w:rPr>
          <w:t xml:space="preserve">https://openreview.net/pdf?id=A1z0JnxnGp</w:t>
        </w:r>
      </w:hyperlink>
      <w:r>
        <w:rPr>
          <w:rtl w:val="0"/>
        </w:rPr>
      </w:r>
    </w:p>
    <w:p w:rsidR="00000000" w:rsidDel="00000000" w:rsidP="00000000" w:rsidRDefault="00000000" w:rsidRPr="00000000" w14:paraId="000000DB">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Reduction of finite sampling noise in quantum neural networks, accessed March 30, 2026, </w:t>
      </w:r>
      <w:hyperlink r:id="rId50">
        <w:r>
          <w:rPr>
            <w:rFonts w:ascii="Google Sans" w:cs="Google Sans" w:eastAsia="Google Sans" w:hAnsi="Google Sans"/>
            <w:color w:val="0000ee"/>
            <w:sz w:val="24"/>
            <w:szCs w:val="24"/>
            <w:u w:val="single"/>
            <w:rtl w:val="0"/>
          </w:rPr>
          <w:t xml:space="preserve">https://quantum-journal.org/papers/q-2024-06-25-1385/pdf/</w:t>
        </w:r>
      </w:hyperlink>
      <w:r>
        <w:rPr>
          <w:rtl w:val="0"/>
        </w:rPr>
      </w:r>
    </w:p>
    <w:p w:rsidR="00000000" w:rsidDel="00000000" w:rsidP="00000000" w:rsidRDefault="00000000" w:rsidRPr="00000000" w14:paraId="000000DC">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[2512.05204] Hardware-inspired Continuous Variables Quantum Optical Neural Networks, accessed March 30, 2026, </w:t>
      </w:r>
      <w:hyperlink r:id="rId51">
        <w:r>
          <w:rPr>
            <w:rFonts w:ascii="Google Sans" w:cs="Google Sans" w:eastAsia="Google Sans" w:hAnsi="Google Sans"/>
            <w:color w:val="0000ee"/>
            <w:sz w:val="24"/>
            <w:szCs w:val="24"/>
            <w:u w:val="single"/>
            <w:rtl w:val="0"/>
          </w:rPr>
          <w:t xml:space="preserve">https://arxiv.org/abs/2512.05204</w:t>
        </w:r>
      </w:hyperlink>
      <w:r>
        <w:rPr>
          <w:rtl w:val="0"/>
        </w:rPr>
      </w:r>
    </w:p>
    <w:p w:rsidR="00000000" w:rsidDel="00000000" w:rsidP="00000000" w:rsidRDefault="00000000" w:rsidRPr="00000000" w14:paraId="000000DD">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Computing Modalities: Photonic Continuous-Variable QC (CVQC), accessed March 30, 2026, </w:t>
      </w:r>
      <w:hyperlink r:id="rId52">
        <w:r>
          <w:rPr>
            <w:rFonts w:ascii="Google Sans" w:cs="Google Sans" w:eastAsia="Google Sans" w:hAnsi="Google Sans"/>
            <w:color w:val="0000ee"/>
            <w:sz w:val="24"/>
            <w:szCs w:val="24"/>
            <w:u w:val="single"/>
            <w:rtl w:val="0"/>
          </w:rPr>
          <w:t xml:space="preserve">https://postquantum.com/quantum-modalities/photonic-continuous-variable/</w:t>
        </w:r>
      </w:hyperlink>
      <w:r>
        <w:rPr>
          <w:rtl w:val="0"/>
        </w:rPr>
      </w:r>
    </w:p>
    <w:p w:rsidR="00000000" w:rsidDel="00000000" w:rsidP="00000000" w:rsidRDefault="00000000" w:rsidRPr="00000000" w14:paraId="000000DE">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[1806.06871] Continuous-variable quantum neural networks - arXiv, accessed March 30, 2026, </w:t>
      </w:r>
      <w:hyperlink r:id="rId53">
        <w:r>
          <w:rPr>
            <w:rFonts w:ascii="Google Sans" w:cs="Google Sans" w:eastAsia="Google Sans" w:hAnsi="Google Sans"/>
            <w:color w:val="0000ee"/>
            <w:sz w:val="24"/>
            <w:szCs w:val="24"/>
            <w:u w:val="single"/>
            <w:rtl w:val="0"/>
          </w:rPr>
          <w:t xml:space="preserve">https://arxiv.org/abs/1806.06871</w:t>
        </w:r>
      </w:hyperlink>
      <w:r>
        <w:rPr>
          <w:rtl w:val="0"/>
        </w:rPr>
      </w:r>
    </w:p>
    <w:p w:rsidR="00000000" w:rsidDel="00000000" w:rsidP="00000000" w:rsidRDefault="00000000" w:rsidRPr="00000000" w14:paraId="000000DF">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Pulse-based variational quantum optimization and meta-learning in superconducting circuit - arXiv, accessed March 30, 2026, </w:t>
      </w:r>
      <w:hyperlink r:id="rId54">
        <w:r>
          <w:rPr>
            <w:rFonts w:ascii="Google Sans" w:cs="Google Sans" w:eastAsia="Google Sans" w:hAnsi="Google Sans"/>
            <w:color w:val="0000ee"/>
            <w:sz w:val="24"/>
            <w:szCs w:val="24"/>
            <w:u w:val="single"/>
            <w:rtl w:val="0"/>
          </w:rPr>
          <w:t xml:space="preserve">https://arxiv.org/pdf/2407.12636</w:t>
        </w:r>
      </w:hyperlink>
      <w:r>
        <w:rPr>
          <w:rtl w:val="0"/>
        </w:rPr>
      </w:r>
    </w:p>
    <w:p w:rsidR="00000000" w:rsidDel="00000000" w:rsidP="00000000" w:rsidRDefault="00000000" w:rsidRPr="00000000" w14:paraId="000000E0">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Enabling Pulse-Level Programming, Compilation, and Execution in XACC, accessed March 30, 2026, </w:t>
      </w:r>
      <w:hyperlink r:id="rId55">
        <w:r>
          <w:rPr>
            <w:rFonts w:ascii="Google Sans" w:cs="Google Sans" w:eastAsia="Google Sans" w:hAnsi="Google Sans"/>
            <w:color w:val="0000ee"/>
            <w:sz w:val="24"/>
            <w:szCs w:val="24"/>
            <w:u w:val="single"/>
            <w:rtl w:val="0"/>
          </w:rPr>
          <w:t xml:space="preserve">https://www.computer.org/csdl/journal/tc/2022/03/09347736/1qWIRexJTZS</w:t>
        </w:r>
      </w:hyperlink>
      <w:r>
        <w:rPr>
          <w:rtl w:val="0"/>
        </w:rPr>
      </w:r>
    </w:p>
    <w:p w:rsidR="00000000" w:rsidDel="00000000" w:rsidP="00000000" w:rsidRDefault="00000000" w:rsidRPr="00000000" w14:paraId="000000E1">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Differentiable pulse programming with qubits in PennyLane, accessed March 30, 2026, </w:t>
      </w:r>
      <w:hyperlink r:id="rId56">
        <w:r>
          <w:rPr>
            <w:rFonts w:ascii="Google Sans" w:cs="Google Sans" w:eastAsia="Google Sans" w:hAnsi="Google Sans"/>
            <w:color w:val="0000ee"/>
            <w:sz w:val="24"/>
            <w:szCs w:val="24"/>
            <w:u w:val="single"/>
            <w:rtl w:val="0"/>
          </w:rPr>
          <w:t xml:space="preserve">https://pennylane.ai/qml/demos/tutorial_pulse_programming101</w:t>
        </w:r>
      </w:hyperlink>
      <w:r>
        <w:rPr>
          <w:rtl w:val="0"/>
        </w:rPr>
      </w:r>
    </w:p>
    <w:p w:rsidR="00000000" w:rsidDel="00000000" w:rsidP="00000000" w:rsidRDefault="00000000" w:rsidRPr="00000000" w14:paraId="000000E2">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Getting the Most from Your Quantum Measurements: Adaptive Shot Allocation on Amazon Braket - AWS, accessed March 30, 2026, </w:t>
      </w:r>
      <w:hyperlink r:id="rId57">
        <w:r>
          <w:rPr>
            <w:rFonts w:ascii="Google Sans" w:cs="Google Sans" w:eastAsia="Google Sans" w:hAnsi="Google Sans"/>
            <w:color w:val="0000ee"/>
            <w:sz w:val="24"/>
            <w:szCs w:val="24"/>
            <w:u w:val="single"/>
            <w:rtl w:val="0"/>
          </w:rPr>
          <w:t xml:space="preserve">https://aws.amazon.com/blogs/quantum-computing/getting-the-most-from-your-quantum-measurements-adaptive-shot-allocation-on-amazon-braket/</w:t>
        </w:r>
      </w:hyperlink>
      <w:r>
        <w:rPr>
          <w:rtl w:val="0"/>
        </w:rPr>
      </w:r>
    </w:p>
    <w:p w:rsidR="00000000" w:rsidDel="00000000" w:rsidP="00000000" w:rsidRDefault="00000000" w:rsidRPr="00000000" w14:paraId="000000E3">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Distribution-Adaptive Dynamic Shot Optimization for Variational Quantum Algorithms, accessed March 30, 2026, </w:t>
      </w:r>
      <w:hyperlink r:id="rId58">
        <w:r>
          <w:rPr>
            <w:rFonts w:ascii="Google Sans" w:cs="Google Sans" w:eastAsia="Google Sans" w:hAnsi="Google Sans"/>
            <w:color w:val="0000ee"/>
            <w:sz w:val="24"/>
            <w:szCs w:val="24"/>
            <w:u w:val="single"/>
            <w:rtl w:val="0"/>
          </w:rPr>
          <w:t xml:space="preserve">https://arxiv.org/html/2412.17485v1</w:t>
        </w:r>
      </w:hyperlink>
      <w:r>
        <w:rPr>
          <w:rtl w:val="0"/>
        </w:rPr>
      </w:r>
    </w:p>
    <w:p w:rsidR="00000000" w:rsidDel="00000000" w:rsidP="00000000" w:rsidRDefault="00000000" w:rsidRPr="00000000" w14:paraId="000000E4">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Compiler concepts for physicists: introduction to MLIR dialects with ..., accessed March 30, 2026, </w:t>
      </w:r>
      <w:hyperlink r:id="rId59">
        <w:r>
          <w:rPr>
            <w:rFonts w:ascii="Google Sans" w:cs="Google Sans" w:eastAsia="Google Sans" w:hAnsi="Google Sans"/>
            <w:color w:val="0000ee"/>
            <w:sz w:val="24"/>
            <w:szCs w:val="24"/>
            <w:u w:val="single"/>
            <w:rtl w:val="0"/>
          </w:rPr>
          <w:t xml:space="preserve">https://pennylane.ai/blog/2026/01/compiler-concepts-for-physicists-intro-to-dialects</w:t>
        </w:r>
      </w:hyperlink>
      <w:r>
        <w:rPr>
          <w:rtl w:val="0"/>
        </w:rPr>
      </w:r>
    </w:p>
    <w:p w:rsidR="00000000" w:rsidDel="00000000" w:rsidP="00000000" w:rsidRDefault="00000000" w:rsidRPr="00000000" w14:paraId="000000E5">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 resource-virtualized and hardware-aware quantum compilation framework for real quantum computing processors | EurekAlert!, accessed March 30, 2026, </w:t>
      </w:r>
      <w:hyperlink r:id="rId60">
        <w:r>
          <w:rPr>
            <w:rFonts w:ascii="Google Sans" w:cs="Google Sans" w:eastAsia="Google Sans" w:hAnsi="Google Sans"/>
            <w:color w:val="0000ee"/>
            <w:sz w:val="24"/>
            <w:szCs w:val="24"/>
            <w:u w:val="single"/>
            <w:rtl w:val="0"/>
          </w:rPr>
          <w:t xml:space="preserve">https://www.eurekalert.org/news-releases/1113224</w:t>
        </w:r>
      </w:hyperlink>
      <w:r>
        <w:rPr>
          <w:rtl w:val="0"/>
        </w:rPr>
      </w:r>
    </w:p>
    <w:p w:rsidR="00000000" w:rsidDel="00000000" w:rsidP="00000000" w:rsidRDefault="00000000" w:rsidRPr="00000000" w14:paraId="000000E6">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 self-training spiking superconducting neuromorphic architecture - ResearchGate, accessed March 30, 2026, </w:t>
      </w:r>
      <w:hyperlink r:id="rId61">
        <w:r>
          <w:rPr>
            <w:rFonts w:ascii="Google Sans" w:cs="Google Sans" w:eastAsia="Google Sans" w:hAnsi="Google Sans"/>
            <w:color w:val="0000ee"/>
            <w:sz w:val="24"/>
            <w:szCs w:val="24"/>
            <w:u w:val="single"/>
            <w:rtl w:val="0"/>
          </w:rPr>
          <w:t xml:space="preserve">https://www.researchgate.net/publication/389591590_A_self-training_spiking_superconducting_neuromorphic_architecture</w:t>
        </w:r>
      </w:hyperlink>
      <w:r>
        <w:rPr>
          <w:rtl w:val="0"/>
        </w:rPr>
      </w:r>
    </w:p>
    <w:p w:rsidR="00000000" w:rsidDel="00000000" w:rsidP="00000000" w:rsidRDefault="00000000" w:rsidRPr="00000000" w14:paraId="000000E7">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Machine Learning for Phishing Detection: A Systematic Review of Current Techniques, Challenges, and Future Directions - MDPI, accessed March 30, 2026, </w:t>
      </w:r>
      <w:hyperlink r:id="rId62">
        <w:r>
          <w:rPr>
            <w:rFonts w:ascii="Google Sans" w:cs="Google Sans" w:eastAsia="Google Sans" w:hAnsi="Google Sans"/>
            <w:color w:val="0000ee"/>
            <w:sz w:val="24"/>
            <w:szCs w:val="24"/>
            <w:u w:val="single"/>
            <w:rtl w:val="0"/>
          </w:rPr>
          <w:t xml:space="preserve">https://www.mdpi.com/2504-4990/8/4/86</w:t>
        </w:r>
      </w:hyperlink>
      <w:r>
        <w:rPr>
          <w:rtl w:val="0"/>
        </w:rPr>
      </w:r>
    </w:p>
    <w:p w:rsidR="00000000" w:rsidDel="00000000" w:rsidP="00000000" w:rsidRDefault="00000000" w:rsidRPr="00000000" w14:paraId="000000E8">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You Only Measure Once: On Designing Single-Shot Quantum Machine Learning Models, accessed March 30, 2026, </w:t>
      </w:r>
      <w:hyperlink r:id="rId63">
        <w:r>
          <w:rPr>
            <w:rFonts w:ascii="Google Sans" w:cs="Google Sans" w:eastAsia="Google Sans" w:hAnsi="Google Sans"/>
            <w:color w:val="0000ee"/>
            <w:sz w:val="24"/>
            <w:szCs w:val="24"/>
            <w:u w:val="single"/>
            <w:rtl w:val="0"/>
          </w:rPr>
          <w:t xml:space="preserve">https://arxiv.org/html/2509.20090v1</w:t>
        </w:r>
      </w:hyperlink>
      <w:r>
        <w:rPr>
          <w:rtl w:val="0"/>
        </w:rPr>
      </w:r>
    </w:p>
    <w:p w:rsidR="00000000" w:rsidDel="00000000" w:rsidP="00000000" w:rsidRDefault="00000000" w:rsidRPr="00000000" w14:paraId="000000E9">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Exploiting Timing Side-Channels in Quantum Circuits Simulation Via ML-Based Methods, accessed March 30, 2026, </w:t>
      </w:r>
      <w:hyperlink r:id="rId64">
        <w:r>
          <w:rPr>
            <w:rFonts w:ascii="Google Sans" w:cs="Google Sans" w:eastAsia="Google Sans" w:hAnsi="Google Sans"/>
            <w:color w:val="0000ee"/>
            <w:sz w:val="24"/>
            <w:szCs w:val="24"/>
            <w:u w:val="single"/>
            <w:rtl w:val="0"/>
          </w:rPr>
          <w:t xml:space="preserve">https://arxiv.org/html/2509.12535v1</w:t>
        </w:r>
      </w:hyperlink>
      <w:r>
        <w:rPr>
          <w:rtl w:val="0"/>
        </w:rPr>
      </w:r>
    </w:p>
    <w:p w:rsidR="00000000" w:rsidDel="00000000" w:rsidP="00000000" w:rsidRDefault="00000000" w:rsidRPr="00000000" w14:paraId="000000EA">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Journal of Multiscale Materials Informatics Variational Quantum Circuits Design Principles, Applications, and Challenges Toward - Universitas Dian Nuswantoro, accessed March 30, 2026, </w:t>
      </w:r>
      <w:hyperlink r:id="rId65">
        <w:r>
          <w:rPr>
            <w:rFonts w:ascii="Google Sans" w:cs="Google Sans" w:eastAsia="Google Sans" w:hAnsi="Google Sans"/>
            <w:color w:val="0000ee"/>
            <w:sz w:val="24"/>
            <w:szCs w:val="24"/>
            <w:u w:val="single"/>
            <w:rtl w:val="0"/>
          </w:rPr>
          <w:t xml:space="preserve">https://publikasi.dinus.ac.id/jimat/article/download/14935/5647</w:t>
        </w:r>
      </w:hyperlink>
      <w:r>
        <w:rPr>
          <w:rtl w:val="0"/>
        </w:rPr>
      </w:r>
    </w:p>
    <w:p w:rsidR="00000000" w:rsidDel="00000000" w:rsidP="00000000" w:rsidRDefault="00000000" w:rsidRPr="00000000" w14:paraId="000000EB">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 Lie algebraic theory of barren plateaus for deep parameterized quantum circuits - PMC, accessed March 30, 2026, </w:t>
      </w:r>
      <w:hyperlink r:id="rId66">
        <w:r>
          <w:rPr>
            <w:rFonts w:ascii="Google Sans" w:cs="Google Sans" w:eastAsia="Google Sans" w:hAnsi="Google Sans"/>
            <w:color w:val="0000ee"/>
            <w:sz w:val="24"/>
            <w:szCs w:val="24"/>
            <w:u w:val="single"/>
            <w:rtl w:val="0"/>
          </w:rPr>
          <w:t xml:space="preserve">https://pmc.ncbi.nlm.nih.gov/articles/PMC11341959/</w:t>
        </w:r>
      </w:hyperlink>
      <w:r>
        <w:rPr>
          <w:rtl w:val="0"/>
        </w:rPr>
      </w:r>
    </w:p>
    <w:p w:rsidR="00000000" w:rsidDel="00000000" w:rsidP="00000000" w:rsidRDefault="00000000" w:rsidRPr="00000000" w14:paraId="000000EC">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Overcoming Barren Plateaus in Variational Quantum Circuits using a Two-Step Least Squares Approach - arXiv, accessed March 30, 2026, </w:t>
      </w:r>
      <w:hyperlink r:id="rId67">
        <w:r>
          <w:rPr>
            <w:rFonts w:ascii="Google Sans" w:cs="Google Sans" w:eastAsia="Google Sans" w:hAnsi="Google Sans"/>
            <w:color w:val="0000ee"/>
            <w:sz w:val="24"/>
            <w:szCs w:val="24"/>
            <w:u w:val="single"/>
            <w:rtl w:val="0"/>
          </w:rPr>
          <w:t xml:space="preserve">https://arxiv.org/html/2601.18060v1</w:t>
        </w:r>
      </w:hyperlink>
      <w:r>
        <w:rPr>
          <w:rtl w:val="0"/>
        </w:rPr>
      </w:r>
    </w:p>
    <w:p w:rsidR="00000000" w:rsidDel="00000000" w:rsidP="00000000" w:rsidRDefault="00000000" w:rsidRPr="00000000" w14:paraId="000000ED">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ON THE TRAINABILITY OF VARIATIONAL QUANTUM CIRCUITS AS ALGORITHMIC MODELS, accessed March 30, 2026, </w:t>
      </w:r>
      <w:hyperlink r:id="rId68">
        <w:r>
          <w:rPr>
            <w:rFonts w:ascii="Google Sans" w:cs="Google Sans" w:eastAsia="Google Sans" w:hAnsi="Google Sans"/>
            <w:color w:val="0000ee"/>
            <w:sz w:val="24"/>
            <w:szCs w:val="24"/>
            <w:u w:val="single"/>
            <w:rtl w:val="0"/>
          </w:rPr>
          <w:t xml:space="preserve">https://back.skoltech.ru/storage/app/media/%D0%97%D0%B0%D1%89%D0%B8%D1%82%D1%8B%20PhD/2024/%D0%9A%D0%B0%D0%BC%D0%BF%D0%BE%D1%81%20%D0%AD%D1%81%D0%BF%D0%B8%D0%BD%D0%BE%D0%B7%D0%B0%20%D0%9B%D1%83%D0%B8%D1%81%20%D0%AD%D1%80%D0%BD%D0%B5%D1%81%D1%82%D0%BE/thesis-2.pdf</w:t>
        </w:r>
      </w:hyperlink>
      <w:r>
        <w:rPr>
          <w:rtl w:val="0"/>
        </w:rPr>
      </w:r>
    </w:p>
    <w:p w:rsidR="00000000" w:rsidDel="00000000" w:rsidP="00000000" w:rsidRDefault="00000000" w:rsidRPr="00000000" w14:paraId="000000EE">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arXiv:2101.09581v1 [quant-ph] 23 Jan 2021, accessed March 30, 2026, </w:t>
      </w:r>
      <w:hyperlink r:id="rId69">
        <w:r>
          <w:rPr>
            <w:rFonts w:ascii="Google Sans" w:cs="Google Sans" w:eastAsia="Google Sans" w:hAnsi="Google Sans"/>
            <w:color w:val="0000ee"/>
            <w:sz w:val="24"/>
            <w:szCs w:val="24"/>
            <w:u w:val="single"/>
            <w:rtl w:val="0"/>
          </w:rPr>
          <w:t xml:space="preserve">https://lss.fnal.gov/archive/2020/pub/fermilab-pub-20-624-qis.pdf</w:t>
        </w:r>
      </w:hyperlink>
      <w:r>
        <w:rPr>
          <w:rtl w:val="0"/>
        </w:rPr>
      </w:r>
    </w:p>
    <w:p w:rsidR="00000000" w:rsidDel="00000000" w:rsidP="00000000" w:rsidRDefault="00000000" w:rsidRPr="00000000" w14:paraId="000000EF">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(PDF) In Search of Quantum Advantage: Estimating the Number of Shots in Quantum Kernel Methods - ResearchGate, accessed March 30, 2026, </w:t>
      </w:r>
      <w:hyperlink r:id="rId70">
        <w:r>
          <w:rPr>
            <w:rFonts w:ascii="Google Sans" w:cs="Google Sans" w:eastAsia="Google Sans" w:hAnsi="Google Sans"/>
            <w:color w:val="0000ee"/>
            <w:sz w:val="24"/>
            <w:szCs w:val="24"/>
            <w:u w:val="single"/>
            <w:rtl w:val="0"/>
          </w:rPr>
          <w:t xml:space="preserve">https://www.researchgate.net/publication/382460263_In_Search_of_Quantum_Advantage_Estimating_the_Number_of_Shots_in_Quantum_Kernel_Methods</w:t>
        </w:r>
      </w:hyperlink>
      <w:r>
        <w:rPr>
          <w:rtl w:val="0"/>
        </w:rPr>
      </w:r>
    </w:p>
    <w:p w:rsidR="00000000" w:rsidDel="00000000" w:rsidP="00000000" w:rsidRDefault="00000000" w:rsidRPr="00000000" w14:paraId="000000F0">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In Search of Quantum Advantage: Estimating the Number of Shots in Quantum Kernel Methods - arXiv, accessed March 30, 2026, </w:t>
      </w:r>
      <w:hyperlink r:id="rId71">
        <w:r>
          <w:rPr>
            <w:rFonts w:ascii="Google Sans" w:cs="Google Sans" w:eastAsia="Google Sans" w:hAnsi="Google Sans"/>
            <w:color w:val="0000ee"/>
            <w:sz w:val="24"/>
            <w:szCs w:val="24"/>
            <w:u w:val="single"/>
            <w:rtl w:val="0"/>
          </w:rPr>
          <w:t xml:space="preserve">https://arxiv.org/html/2407.15776v1</w:t>
        </w:r>
      </w:hyperlink>
      <w:r>
        <w:rPr>
          <w:rtl w:val="0"/>
        </w:rPr>
      </w:r>
    </w:p>
    <w:p w:rsidR="00000000" w:rsidDel="00000000" w:rsidP="00000000" w:rsidRDefault="00000000" w:rsidRPr="00000000" w14:paraId="000000F1">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Mitigating exponential concentration in covariant quantum kernels for subspace and real-world data - arXiv, accessed March 30, 2026, </w:t>
      </w:r>
      <w:hyperlink r:id="rId72">
        <w:r>
          <w:rPr>
            <w:rFonts w:ascii="Google Sans" w:cs="Google Sans" w:eastAsia="Google Sans" w:hAnsi="Google Sans"/>
            <w:color w:val="0000ee"/>
            <w:sz w:val="24"/>
            <w:szCs w:val="24"/>
            <w:u w:val="single"/>
            <w:rtl w:val="0"/>
          </w:rPr>
          <w:t xml:space="preserve">https://arxiv.org/html/2412.07915v1</w:t>
        </w:r>
      </w:hyperlink>
      <w:r>
        <w:rPr>
          <w:rtl w:val="0"/>
        </w:rPr>
      </w:r>
    </w:p>
    <w:p w:rsidR="00000000" w:rsidDel="00000000" w:rsidP="00000000" w:rsidRDefault="00000000" w:rsidRPr="00000000" w14:paraId="000000F2">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Update README.md · Cohaerence/ibm-qml-kernel at 0ed7947 - Hugging Face, accessed March 30, 2026, </w:t>
      </w:r>
      <w:hyperlink r:id="rId73">
        <w:r>
          <w:rPr>
            <w:rFonts w:ascii="Google Sans" w:cs="Google Sans" w:eastAsia="Google Sans" w:hAnsi="Google Sans"/>
            <w:color w:val="0000ee"/>
            <w:sz w:val="24"/>
            <w:szCs w:val="24"/>
            <w:u w:val="single"/>
            <w:rtl w:val="0"/>
          </w:rPr>
          <w:t xml:space="preserve">https://huggingface.co/datasets/Cohaerence/ibm-qml-kernel/commit/0ed7947a8b89e46156cd010fa5c7457584e3dc9b</w:t>
        </w:r>
      </w:hyperlink>
      <w:r>
        <w:rPr>
          <w:rtl w:val="0"/>
        </w:rPr>
      </w:r>
    </w:p>
    <w:p w:rsidR="00000000" w:rsidDel="00000000" w:rsidP="00000000" w:rsidRDefault="00000000" w:rsidRPr="00000000" w14:paraId="000000F3">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Before you train: Pre-screening quantum kernels with geometric difference - PennyLane, accessed March 30, 2026, </w:t>
      </w:r>
      <w:hyperlink r:id="rId74">
        <w:r>
          <w:rPr>
            <w:rFonts w:ascii="Google Sans" w:cs="Google Sans" w:eastAsia="Google Sans" w:hAnsi="Google Sans"/>
            <w:color w:val="0000ee"/>
            <w:sz w:val="24"/>
            <w:szCs w:val="24"/>
            <w:u w:val="single"/>
            <w:rtl w:val="0"/>
          </w:rPr>
          <w:t xml:space="preserve">https://pennylane.ai/qml/demos/tutorial_huang_geometric_kernel_difference</w:t>
        </w:r>
      </w:hyperlink>
      <w:r>
        <w:rPr>
          <w:rtl w:val="0"/>
        </w:rPr>
      </w:r>
    </w:p>
    <w:p w:rsidR="00000000" w:rsidDel="00000000" w:rsidP="00000000" w:rsidRDefault="00000000" w:rsidRPr="00000000" w14:paraId="000000F4">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Continuous Variable Quantum Neural Network : r/QuantumComputing - Reddit, accessed March 30, 2026, </w:t>
      </w:r>
      <w:hyperlink r:id="rId75">
        <w:r>
          <w:rPr>
            <w:rFonts w:ascii="Google Sans" w:cs="Google Sans" w:eastAsia="Google Sans" w:hAnsi="Google Sans"/>
            <w:color w:val="0000ee"/>
            <w:sz w:val="24"/>
            <w:szCs w:val="24"/>
            <w:u w:val="single"/>
            <w:rtl w:val="0"/>
          </w:rPr>
          <w:t xml:space="preserve">https://www.reddit.com/r/QuantumComputing/comments/lfg8zl/continuous_variable_quantum_neural_network/</w:t>
        </w:r>
      </w:hyperlink>
      <w:r>
        <w:rPr>
          <w:rtl w:val="0"/>
        </w:rPr>
      </w:r>
    </w:p>
    <w:p w:rsidR="00000000" w:rsidDel="00000000" w:rsidP="00000000" w:rsidRDefault="00000000" w:rsidRPr="00000000" w14:paraId="000000F5">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hybrid continuous-variable photonic QNNs for medical imaging under realistic gaussian and readout constraints - SPIE, accessed March 30, 2026, </w:t>
      </w:r>
      <w:hyperlink r:id="rId76">
        <w:r>
          <w:rPr>
            <w:rFonts w:ascii="Google Sans" w:cs="Google Sans" w:eastAsia="Google Sans" w:hAnsi="Google Sans"/>
            <w:color w:val="0000ee"/>
            <w:sz w:val="24"/>
            <w:szCs w:val="24"/>
            <w:u w:val="single"/>
            <w:rtl w:val="0"/>
          </w:rPr>
          <w:t xml:space="preserve">https://spie.org/photonics-for-quantum/presentation/hybrid-continuous-variable-photonic-QNNs-for-medical-imaging-under-realistic/14143-11</w:t>
        </w:r>
      </w:hyperlink>
      <w:r>
        <w:rPr>
          <w:rtl w:val="0"/>
        </w:rPr>
      </w:r>
    </w:p>
    <w:p w:rsidR="00000000" w:rsidDel="00000000" w:rsidP="00000000" w:rsidRDefault="00000000" w:rsidRPr="00000000" w14:paraId="000000F6">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Continuous-variable quantum neural networks | Request PDF - ResearchGate, accessed March 30, 2026, </w:t>
      </w:r>
      <w:hyperlink r:id="rId77">
        <w:r>
          <w:rPr>
            <w:rFonts w:ascii="Google Sans" w:cs="Google Sans" w:eastAsia="Google Sans" w:hAnsi="Google Sans"/>
            <w:color w:val="0000ee"/>
            <w:sz w:val="24"/>
            <w:szCs w:val="24"/>
            <w:u w:val="single"/>
            <w:rtl w:val="0"/>
          </w:rPr>
          <w:t xml:space="preserve">https://www.researchgate.net/publication/343975349_Continuous-variable_quantum_neural_networks</w:t>
        </w:r>
      </w:hyperlink>
      <w:r>
        <w:rPr>
          <w:rtl w:val="0"/>
        </w:rPr>
      </w:r>
    </w:p>
    <w:p w:rsidR="00000000" w:rsidDel="00000000" w:rsidP="00000000" w:rsidRDefault="00000000" w:rsidRPr="00000000" w14:paraId="000000F7">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Differentiable Programming - PennyLane, accessed March 30, 2026, </w:t>
      </w:r>
      <w:hyperlink r:id="rId78">
        <w:r>
          <w:rPr>
            <w:rFonts w:ascii="Google Sans" w:cs="Google Sans" w:eastAsia="Google Sans" w:hAnsi="Google Sans"/>
            <w:color w:val="0000ee"/>
            <w:sz w:val="24"/>
            <w:szCs w:val="24"/>
            <w:u w:val="single"/>
            <w:rtl w:val="0"/>
          </w:rPr>
          <w:t xml:space="preserve">https://pennylane.ai/qml/glossary/quantum_differentiable_programming</w:t>
        </w:r>
      </w:hyperlink>
      <w:r>
        <w:rPr>
          <w:rtl w:val="0"/>
        </w:rPr>
      </w:r>
    </w:p>
    <w:p w:rsidR="00000000" w:rsidDel="00000000" w:rsidP="00000000" w:rsidRDefault="00000000" w:rsidRPr="00000000" w14:paraId="000000F8">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PennyLane Framework: Differentiable Quantum Programming - Emergent Mind, accessed March 30, 2026, </w:t>
      </w:r>
      <w:hyperlink r:id="rId79">
        <w:r>
          <w:rPr>
            <w:rFonts w:ascii="Google Sans" w:cs="Google Sans" w:eastAsia="Google Sans" w:hAnsi="Google Sans"/>
            <w:color w:val="0000ee"/>
            <w:sz w:val="24"/>
            <w:szCs w:val="24"/>
            <w:u w:val="single"/>
            <w:rtl w:val="0"/>
          </w:rPr>
          <w:t xml:space="preserve">https://www.emergentmind.com/topics/pennylane-framework</w:t>
        </w:r>
      </w:hyperlink>
      <w:r>
        <w:rPr>
          <w:rtl w:val="0"/>
        </w:rPr>
      </w:r>
    </w:p>
    <w:p w:rsidR="00000000" w:rsidDel="00000000" w:rsidP="00000000" w:rsidRDefault="00000000" w:rsidRPr="00000000" w14:paraId="000000F9">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What Is Quantum AI Software? - BlueQubit, accessed March 30, 2026, </w:t>
      </w:r>
      <w:hyperlink r:id="rId80">
        <w:r>
          <w:rPr>
            <w:rFonts w:ascii="Google Sans" w:cs="Google Sans" w:eastAsia="Google Sans" w:hAnsi="Google Sans"/>
            <w:color w:val="0000ee"/>
            <w:sz w:val="24"/>
            <w:szCs w:val="24"/>
            <w:u w:val="single"/>
            <w:rtl w:val="0"/>
          </w:rPr>
          <w:t xml:space="preserve">https://www.bluequbit.io/blog/what-is-quantum-ai-software</w:t>
        </w:r>
      </w:hyperlink>
      <w:r>
        <w:rPr>
          <w:rtl w:val="0"/>
        </w:rPr>
      </w:r>
    </w:p>
    <w:p w:rsidR="00000000" w:rsidDel="00000000" w:rsidP="00000000" w:rsidRDefault="00000000" w:rsidRPr="00000000" w14:paraId="000000FA">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Qandle: Accelerating State Vector Simulation Using Gate-Matrix Caching and Circuit Splitting - arXiv, accessed March 30, 2026, </w:t>
      </w:r>
      <w:hyperlink r:id="rId81">
        <w:r>
          <w:rPr>
            <w:rFonts w:ascii="Google Sans" w:cs="Google Sans" w:eastAsia="Google Sans" w:hAnsi="Google Sans"/>
            <w:color w:val="0000ee"/>
            <w:sz w:val="24"/>
            <w:szCs w:val="24"/>
            <w:u w:val="single"/>
            <w:rtl w:val="0"/>
          </w:rPr>
          <w:t xml:space="preserve">https://arxiv.org/html/2404.09213v1</w:t>
        </w:r>
      </w:hyperlink>
      <w:r>
        <w:rPr>
          <w:rtl w:val="0"/>
        </w:rPr>
      </w:r>
    </w:p>
    <w:p w:rsidR="00000000" w:rsidDel="00000000" w:rsidP="00000000" w:rsidRDefault="00000000" w:rsidRPr="00000000" w14:paraId="000000FB">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Qandle: Accelerating State Vector Simulation Using Gate-Matrix Caching and Circuit Splitting - arXiv, accessed March 30, 2026, </w:t>
      </w:r>
      <w:hyperlink r:id="rId82">
        <w:r>
          <w:rPr>
            <w:rFonts w:ascii="Google Sans" w:cs="Google Sans" w:eastAsia="Google Sans" w:hAnsi="Google Sans"/>
            <w:color w:val="0000ee"/>
            <w:sz w:val="24"/>
            <w:szCs w:val="24"/>
            <w:u w:val="single"/>
            <w:rtl w:val="0"/>
          </w:rPr>
          <w:t xml:space="preserve">https://arxiv.org/html/2404.09213v1</w:t>
        </w:r>
      </w:hyperlink>
      <w:r>
        <w:rPr>
          <w:rtl w:val="0"/>
        </w:rPr>
      </w:r>
    </w:p>
    <w:p w:rsidR="00000000" w:rsidDel="00000000" w:rsidP="00000000" w:rsidRDefault="00000000" w:rsidRPr="00000000" w14:paraId="000000FC">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Breaking Down Quantum Compilation: Profiling and Identifying Costly Passes - arXiv, accessed March 30, 2026, </w:t>
      </w:r>
      <w:hyperlink r:id="rId83">
        <w:r>
          <w:rPr>
            <w:rFonts w:ascii="Google Sans" w:cs="Google Sans" w:eastAsia="Google Sans" w:hAnsi="Google Sans"/>
            <w:color w:val="0000ee"/>
            <w:sz w:val="24"/>
            <w:szCs w:val="24"/>
            <w:u w:val="single"/>
            <w:rtl w:val="0"/>
          </w:rPr>
          <w:t xml:space="preserve">https://arxiv.org/html/2504.15141v1</w:t>
        </w:r>
      </w:hyperlink>
      <w:r>
        <w:rPr>
          <w:rtl w:val="0"/>
        </w:rPr>
      </w:r>
    </w:p>
    <w:p w:rsidR="00000000" w:rsidDel="00000000" w:rsidP="00000000" w:rsidRDefault="00000000" w:rsidRPr="00000000" w14:paraId="000000FD">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DynQ: A Dynamic Topology-Agnostic Quantum Virtual Machine via Quality-Weighted Community Detection - arXiv, accessed March 30, 2026, </w:t>
      </w:r>
      <w:hyperlink r:id="rId84">
        <w:r>
          <w:rPr>
            <w:rFonts w:ascii="Google Sans" w:cs="Google Sans" w:eastAsia="Google Sans" w:hAnsi="Google Sans"/>
            <w:color w:val="0000ee"/>
            <w:sz w:val="24"/>
            <w:szCs w:val="24"/>
            <w:u w:val="single"/>
            <w:rtl w:val="0"/>
          </w:rPr>
          <w:t xml:space="preserve">https://arxiv.org/html/2601.19635v1</w:t>
        </w:r>
      </w:hyperlink>
      <w:r>
        <w:rPr>
          <w:rtl w:val="0"/>
        </w:rPr>
      </w:r>
    </w:p>
    <w:p w:rsidR="00000000" w:rsidDel="00000000" w:rsidP="00000000" w:rsidRDefault="00000000" w:rsidRPr="00000000" w14:paraId="000000FE">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Enhance variational quantum algorithms with Qiskit Pulse and Qiskit Dynamics - Medium, accessed March 30, 2026, </w:t>
      </w:r>
      <w:hyperlink r:id="rId85">
        <w:r>
          <w:rPr>
            <w:rFonts w:ascii="Google Sans" w:cs="Google Sans" w:eastAsia="Google Sans" w:hAnsi="Google Sans"/>
            <w:color w:val="0000ee"/>
            <w:sz w:val="24"/>
            <w:szCs w:val="24"/>
            <w:u w:val="single"/>
            <w:rtl w:val="0"/>
          </w:rPr>
          <w:t xml:space="preserve">https://medium.com/qiskit/enhance-variational-quantum-algorithms-with-qiskit-pulse-and-qiskit-dynamics-768249daf8dd</w:t>
        </w:r>
      </w:hyperlink>
      <w:r>
        <w:rPr>
          <w:rtl w:val="0"/>
        </w:rPr>
      </w:r>
    </w:p>
    <w:p w:rsidR="00000000" w:rsidDel="00000000" w:rsidP="00000000" w:rsidRDefault="00000000" w:rsidRPr="00000000" w14:paraId="000000FF">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Pulse-efficient quantum machine learning - IBM Research, accessed March 30, 2026, </w:t>
      </w:r>
      <w:hyperlink r:id="rId86">
        <w:r>
          <w:rPr>
            <w:rFonts w:ascii="Google Sans" w:cs="Google Sans" w:eastAsia="Google Sans" w:hAnsi="Google Sans"/>
            <w:color w:val="0000ee"/>
            <w:sz w:val="24"/>
            <w:szCs w:val="24"/>
            <w:u w:val="single"/>
            <w:rtl w:val="0"/>
          </w:rPr>
          <w:t xml:space="preserve">https://research.ibm.com/publications/pulse-efficient-quantum-machine-learning</w:t>
        </w:r>
      </w:hyperlink>
      <w:r>
        <w:rPr>
          <w:rtl w:val="0"/>
        </w:rPr>
      </w:r>
    </w:p>
    <w:p w:rsidR="00000000" w:rsidDel="00000000" w:rsidP="00000000" w:rsidRDefault="00000000" w:rsidRPr="00000000" w14:paraId="00000100">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Data encoding | IBM Quantum Learning, accessed March 30, 2026, </w:t>
      </w:r>
      <w:hyperlink r:id="rId87">
        <w:r>
          <w:rPr>
            <w:rFonts w:ascii="Google Sans" w:cs="Google Sans" w:eastAsia="Google Sans" w:hAnsi="Google Sans"/>
            <w:color w:val="0000ee"/>
            <w:sz w:val="24"/>
            <w:szCs w:val="24"/>
            <w:u w:val="single"/>
            <w:rtl w:val="0"/>
          </w:rPr>
          <w:t xml:space="preserve">https://quantum.cloud.ibm.com/learning/courses/quantum-machine-learning/data-encoding</w:t>
        </w:r>
      </w:hyperlink>
      <w:r>
        <w:rPr>
          <w:rtl w:val="0"/>
        </w:rPr>
      </w:r>
    </w:p>
    <w:p w:rsidR="00000000" w:rsidDel="00000000" w:rsidP="00000000" w:rsidRDefault="00000000" w:rsidRPr="00000000" w14:paraId="00000101">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 Complete Guide to Quantum Data Encoding. | by Aadish Parate - Medium, accessed March 30, 2026, </w:t>
      </w:r>
      <w:hyperlink r:id="rId88">
        <w:r>
          <w:rPr>
            <w:rFonts w:ascii="Google Sans" w:cs="Google Sans" w:eastAsia="Google Sans" w:hAnsi="Google Sans"/>
            <w:color w:val="0000ee"/>
            <w:sz w:val="24"/>
            <w:szCs w:val="24"/>
            <w:u w:val="single"/>
            <w:rtl w:val="0"/>
          </w:rPr>
          <w:t xml:space="preserve">https://medium.com/@parateaadish/a-complete-guide-to-quantum-data-encoding-786554b346ab</w:t>
        </w:r>
      </w:hyperlink>
      <w:r>
        <w:rPr>
          <w:rtl w:val="0"/>
        </w:rPr>
      </w:r>
    </w:p>
    <w:p w:rsidR="00000000" w:rsidDel="00000000" w:rsidP="00000000" w:rsidRDefault="00000000" w:rsidRPr="00000000" w14:paraId="00000102">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Optimizing Shot Assignment in Variational Quantum Eigensolver Measurement | Journal of Chemical Theory and Computation - ACS Publications, accessed March 30, 2026, </w:t>
      </w:r>
      <w:hyperlink r:id="rId89">
        <w:r>
          <w:rPr>
            <w:rFonts w:ascii="Google Sans" w:cs="Google Sans" w:eastAsia="Google Sans" w:hAnsi="Google Sans"/>
            <w:color w:val="0000ee"/>
            <w:sz w:val="24"/>
            <w:szCs w:val="24"/>
            <w:u w:val="single"/>
            <w:rtl w:val="0"/>
          </w:rPr>
          <w:t xml:space="preserve">https://pubs.acs.org/doi/10.1021/acs.jctc.3c01113</w:t>
        </w:r>
      </w:hyperlink>
      <w:r>
        <w:rPr>
          <w:rtl w:val="0"/>
        </w:rPr>
      </w:r>
    </w:p>
    <w:p w:rsidR="00000000" w:rsidDel="00000000" w:rsidP="00000000" w:rsidRDefault="00000000" w:rsidRPr="00000000" w14:paraId="00000103">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[2304.12950] Shot Optimization in Quantum Machine Learning Architectures to Accelerate Training - arXiv, accessed March 30, 2026, </w:t>
      </w:r>
      <w:hyperlink r:id="rId90">
        <w:r>
          <w:rPr>
            <w:rFonts w:ascii="Google Sans" w:cs="Google Sans" w:eastAsia="Google Sans" w:hAnsi="Google Sans"/>
            <w:color w:val="0000ee"/>
            <w:sz w:val="24"/>
            <w:szCs w:val="24"/>
            <w:u w:val="single"/>
            <w:rtl w:val="0"/>
          </w:rPr>
          <w:t xml:space="preserve">https://arxiv.org/abs/2304.12950</w:t>
        </w:r>
      </w:hyperlink>
      <w:r>
        <w:rPr>
          <w:rtl w:val="0"/>
        </w:rPr>
      </w:r>
    </w:p>
    <w:p w:rsidR="00000000" w:rsidDel="00000000" w:rsidP="00000000" w:rsidRDefault="00000000" w:rsidRPr="00000000" w14:paraId="00000104">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(PDF) Carbon efficient quantum AI: an empirical study of ansätz design trade-offs in QNN and QLSTM models - ResearchGate, accessed March 30, 2026, </w:t>
      </w:r>
      <w:hyperlink r:id="rId91">
        <w:r>
          <w:rPr>
            <w:rFonts w:ascii="Google Sans" w:cs="Google Sans" w:eastAsia="Google Sans" w:hAnsi="Google Sans"/>
            <w:color w:val="0000ee"/>
            <w:sz w:val="24"/>
            <w:szCs w:val="24"/>
            <w:u w:val="single"/>
            <w:rtl w:val="0"/>
          </w:rPr>
          <w:t xml:space="preserve">https://www.researchgate.net/publication/399165926_Carbon_efficient_quantum_AI_an_empirical_study_of_ansatz_design_trade-offs_in_QNN_and_QLSTM_models</w:t>
        </w:r>
      </w:hyperlink>
      <w:r>
        <w:rPr>
          <w:rtl w:val="0"/>
        </w:rPr>
      </w:r>
    </w:p>
    <w:p w:rsidR="00000000" w:rsidDel="00000000" w:rsidP="00000000" w:rsidRDefault="00000000" w:rsidRPr="00000000" w14:paraId="00000105">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Estimating energy-efficiency in quantum optimization algorithms - CUG, accessed March 30, 2026, </w:t>
      </w:r>
      <w:hyperlink r:id="rId92">
        <w:r>
          <w:rPr>
            <w:rFonts w:ascii="Google Sans" w:cs="Google Sans" w:eastAsia="Google Sans" w:hAnsi="Google Sans"/>
            <w:color w:val="0000ee"/>
            <w:sz w:val="24"/>
            <w:szCs w:val="24"/>
            <w:u w:val="single"/>
            <w:rtl w:val="0"/>
          </w:rPr>
          <w:t xml:space="preserve">https://cug.org/proceedings/cug2023_proceedings/includes/files/pap118s2-file1.pdf</w:t>
        </w:r>
      </w:hyperlink>
      <w:r>
        <w:rPr>
          <w:rtl w:val="0"/>
        </w:rPr>
      </w:r>
    </w:p>
    <w:p w:rsidR="00000000" w:rsidDel="00000000" w:rsidP="00000000" w:rsidRDefault="00000000" w:rsidRPr="00000000" w14:paraId="00000106">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Resource assessment of classical and quantum hardware for post-quench dynamics - arXiv, accessed March 30, 2026, </w:t>
      </w:r>
      <w:hyperlink r:id="rId93">
        <w:r>
          <w:rPr>
            <w:rFonts w:ascii="Google Sans" w:cs="Google Sans" w:eastAsia="Google Sans" w:hAnsi="Google Sans"/>
            <w:color w:val="0000ee"/>
            <w:sz w:val="24"/>
            <w:szCs w:val="24"/>
            <w:u w:val="single"/>
            <w:rtl w:val="0"/>
          </w:rPr>
          <w:t xml:space="preserve">https://arxiv.org/html/2511.20388v1</w:t>
        </w:r>
      </w:hyperlink>
      <w:r>
        <w:rPr>
          <w:rtl w:val="0"/>
        </w:rPr>
      </w:r>
    </w:p>
    <w:p w:rsidR="00000000" w:rsidDel="00000000" w:rsidP="00000000" w:rsidRDefault="00000000" w:rsidRPr="00000000" w14:paraId="00000107">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The BACQ Project on Quantum Computing Benchmarks - HPC User Forum, accessed March 30, 2026, </w:t>
      </w:r>
      <w:hyperlink r:id="rId94">
        <w:r>
          <w:rPr>
            <w:rFonts w:ascii="Google Sans" w:cs="Google Sans" w:eastAsia="Google Sans" w:hAnsi="Google Sans"/>
            <w:color w:val="0000ee"/>
            <w:sz w:val="24"/>
            <w:szCs w:val="24"/>
            <w:u w:val="single"/>
            <w:rtl w:val="0"/>
          </w:rPr>
          <w:t xml:space="preserve">https://www.hpcuserforum.com/wp-content/uploads/2025/10/Damien-Nicolazic_The-BACQ-Project-on-Quantum-Computing-Benchmarks_Eviden_Oct-2025-HPC-UF.pdf</w:t>
        </w:r>
      </w:hyperlink>
      <w:r>
        <w:rPr>
          <w:rtl w:val="0"/>
        </w:rPr>
      </w:r>
    </w:p>
    <w:p w:rsidR="00000000" w:rsidDel="00000000" w:rsidP="00000000" w:rsidRDefault="00000000" w:rsidRPr="00000000" w14:paraId="00000108">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PQML: Enabling the Predictive Reproducibility on NISQ Machines for Quantum ML Applications, OSTI, accessed March 30, 2026, </w:t>
      </w:r>
      <w:hyperlink r:id="rId95">
        <w:r>
          <w:rPr>
            <w:rFonts w:ascii="Google Sans" w:cs="Google Sans" w:eastAsia="Google Sans" w:hAnsi="Google Sans"/>
            <w:color w:val="0000ee"/>
            <w:sz w:val="24"/>
            <w:szCs w:val="24"/>
            <w:u w:val="single"/>
            <w:rtl w:val="0"/>
          </w:rPr>
          <w:t xml:space="preserve">https://www.osti.gov/servlets/purl/2538263</w:t>
        </w:r>
      </w:hyperlink>
      <w:r>
        <w:rPr>
          <w:rtl w:val="0"/>
        </w:rPr>
      </w:r>
    </w:p>
    <w:p w:rsidR="00000000" w:rsidDel="00000000" w:rsidP="00000000" w:rsidRDefault="00000000" w:rsidRPr="00000000" w14:paraId="00000109">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Metriq: A Collaborative Platform for Benchmarking Quantum Computers - arXiv, accessed March 30, 2026, </w:t>
      </w:r>
      <w:hyperlink r:id="rId96">
        <w:r>
          <w:rPr>
            <w:rFonts w:ascii="Google Sans" w:cs="Google Sans" w:eastAsia="Google Sans" w:hAnsi="Google Sans"/>
            <w:color w:val="0000ee"/>
            <w:sz w:val="24"/>
            <w:szCs w:val="24"/>
            <w:u w:val="single"/>
            <w:rtl w:val="0"/>
          </w:rPr>
          <w:t xml:space="preserve">https://arxiv.org/html/2603.08680v1</w:t>
        </w:r>
      </w:hyperlink>
      <w:r>
        <w:rPr>
          <w:rtl w:val="0"/>
        </w:rPr>
      </w:r>
    </w:p>
    <w:p w:rsidR="00000000" w:rsidDel="00000000" w:rsidP="00000000" w:rsidRDefault="00000000" w:rsidRPr="00000000" w14:paraId="0000010A">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Generative AI for Quantum Circuits and Quantum Code: A Technical Review and Taxonomy, accessed March 30, 2026, </w:t>
      </w:r>
      <w:hyperlink r:id="rId97">
        <w:r>
          <w:rPr>
            <w:rFonts w:ascii="Google Sans" w:cs="Google Sans" w:eastAsia="Google Sans" w:hAnsi="Google Sans"/>
            <w:color w:val="0000ee"/>
            <w:sz w:val="24"/>
            <w:szCs w:val="24"/>
            <w:u w:val="single"/>
            <w:rtl w:val="0"/>
          </w:rPr>
          <w:t xml:space="preserve">https://arxiv.org/html/2603.16216v1</w:t>
        </w:r>
      </w:hyperlink>
      <w:r>
        <w:rPr>
          <w:rtl w:val="0"/>
        </w:rPr>
      </w:r>
    </w:p>
    <w:p w:rsidR="00000000" w:rsidDel="00000000" w:rsidP="00000000" w:rsidRDefault="00000000" w:rsidRPr="00000000" w14:paraId="0000010B">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Trustworthy Quantum Machine Learning: A Roadmap for Reliability, Robustness, and Security in the NISQ Era - arXiv.org, accessed March 30, 2026, </w:t>
      </w:r>
      <w:hyperlink r:id="rId98">
        <w:r>
          <w:rPr>
            <w:rFonts w:ascii="Google Sans" w:cs="Google Sans" w:eastAsia="Google Sans" w:hAnsi="Google Sans"/>
            <w:color w:val="0000ee"/>
            <w:sz w:val="24"/>
            <w:szCs w:val="24"/>
            <w:u w:val="single"/>
            <w:rtl w:val="0"/>
          </w:rPr>
          <w:t xml:space="preserve">https://arxiv.org/html/2511.02602v1</w:t>
        </w:r>
      </w:hyperlink>
      <w:r>
        <w:rPr>
          <w:rtl w:val="0"/>
        </w:rPr>
      </w:r>
    </w:p>
    <w:p w:rsidR="00000000" w:rsidDel="00000000" w:rsidP="00000000" w:rsidRDefault="00000000" w:rsidRPr="00000000" w14:paraId="0000010C">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Acceptance criteria and test strategy for quantum software applications, Atlassian, accessed March 30, 2026, </w:t>
      </w:r>
      <w:hyperlink r:id="rId99">
        <w:r>
          <w:rPr>
            <w:rFonts w:ascii="Google Sans" w:cs="Google Sans" w:eastAsia="Google Sans" w:hAnsi="Google Sans"/>
            <w:color w:val="0000ee"/>
            <w:sz w:val="24"/>
            <w:szCs w:val="24"/>
            <w:u w:val="single"/>
            <w:rtl w:val="0"/>
          </w:rPr>
          <w:t xml:space="preserve">https://www.atlassian.com/work-management/project-management/acceptance-criteria</w:t>
        </w:r>
      </w:hyperlink>
      <w:r>
        <w:rPr>
          <w:rtl w:val="0"/>
        </w:rPr>
      </w:r>
    </w:p>
    <w:p w:rsidR="00000000" w:rsidDel="00000000" w:rsidP="00000000" w:rsidRDefault="00000000" w:rsidRPr="00000000" w14:paraId="0000010D">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What is Acceptance Criteria? Definition, Examples, &amp; Tips - Atlassian, accessed March 30, 2026, </w:t>
      </w:r>
      <w:hyperlink r:id="rId100">
        <w:r>
          <w:rPr>
            <w:rFonts w:ascii="Google Sans" w:cs="Google Sans" w:eastAsia="Google Sans" w:hAnsi="Google Sans"/>
            <w:color w:val="0000ee"/>
            <w:sz w:val="24"/>
            <w:szCs w:val="24"/>
            <w:u w:val="single"/>
            <w:rtl w:val="0"/>
          </w:rPr>
          <w:t xml:space="preserve">https://www.atlassian.com/work-management/project-management/acceptance-criteria</w:t>
        </w:r>
      </w:hyperlink>
      <w:r>
        <w:rPr>
          <w:rtl w:val="0"/>
        </w:rPr>
      </w:r>
    </w:p>
    <w:p w:rsidR="00000000" w:rsidDel="00000000" w:rsidP="00000000" w:rsidRDefault="00000000" w:rsidRPr="00000000" w14:paraId="0000010E">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Enhancing Algorithm Selection through Comprehensive Performance Evaluation: Statistical Analysis of Stochastic Algorithms - MDPI, accessed March 30, 2026, </w:t>
      </w:r>
      <w:hyperlink r:id="rId101">
        <w:r>
          <w:rPr>
            <w:rFonts w:ascii="Google Sans" w:cs="Google Sans" w:eastAsia="Google Sans" w:hAnsi="Google Sans"/>
            <w:color w:val="0000ee"/>
            <w:sz w:val="24"/>
            <w:szCs w:val="24"/>
            <w:u w:val="single"/>
            <w:rtl w:val="0"/>
          </w:rPr>
          <w:t xml:space="preserve">https://www.mdpi.com/2079-3197/11/11/231</w:t>
        </w:r>
      </w:hyperlink>
      <w:r>
        <w:rPr>
          <w:rtl w:val="0"/>
        </w:rPr>
      </w:r>
    </w:p>
    <w:p w:rsidR="00000000" w:rsidDel="00000000" w:rsidP="00000000" w:rsidRDefault="00000000" w:rsidRPr="00000000" w14:paraId="0000010F">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Software Testing Advances Quality Assurance For Complex Systems, accessed March 30, 2026, </w:t>
      </w:r>
      <w:hyperlink r:id="rId102">
        <w:r>
          <w:rPr>
            <w:rFonts w:ascii="Google Sans" w:cs="Google Sans" w:eastAsia="Google Sans" w:hAnsi="Google Sans"/>
            <w:color w:val="0000ee"/>
            <w:sz w:val="24"/>
            <w:szCs w:val="24"/>
            <w:u w:val="single"/>
            <w:rtl w:val="0"/>
          </w:rPr>
          <w:t xml:space="preserve">https://quantumzeitgeist.com/quantum-systems-software-testing-advances-quality-assurance/</w:t>
        </w:r>
      </w:hyperlink>
      <w:r>
        <w:rPr>
          <w:rtl w:val="0"/>
        </w:rPr>
      </w:r>
    </w:p>
    <w:p w:rsidR="00000000" w:rsidDel="00000000" w:rsidP="00000000" w:rsidRDefault="00000000" w:rsidRPr="00000000" w14:paraId="00000110">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Mitigating Noise in Quantum Software Testing Using Machine Learning, accessed March 30, 2026, </w:t>
      </w:r>
      <w:hyperlink r:id="rId103">
        <w:r>
          <w:rPr>
            <w:rFonts w:ascii="Google Sans" w:cs="Google Sans" w:eastAsia="Google Sans" w:hAnsi="Google Sans"/>
            <w:color w:val="0000ee"/>
            <w:sz w:val="24"/>
            <w:szCs w:val="24"/>
            <w:u w:val="single"/>
            <w:rtl w:val="0"/>
          </w:rPr>
          <w:t xml:space="preserve">https://www.computer.org/csdl/journal/ts/2024/11/10682972/20lmmnVRFZe</w:t>
        </w:r>
      </w:hyperlink>
      <w:r>
        <w:rPr>
          <w:rtl w:val="0"/>
        </w:rPr>
      </w:r>
    </w:p>
    <w:p w:rsidR="00000000" w:rsidDel="00000000" w:rsidP="00000000" w:rsidRDefault="00000000" w:rsidRPr="00000000" w14:paraId="00000111">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Software Testing in the Quantum World All authors contributed equally. - arXiv, accessed March 30, 2026, </w:t>
      </w:r>
      <w:hyperlink r:id="rId104">
        <w:r>
          <w:rPr>
            <w:rFonts w:ascii="Google Sans" w:cs="Google Sans" w:eastAsia="Google Sans" w:hAnsi="Google Sans"/>
            <w:color w:val="0000ee"/>
            <w:sz w:val="24"/>
            <w:szCs w:val="24"/>
            <w:u w:val="single"/>
            <w:rtl w:val="0"/>
          </w:rPr>
          <w:t xml:space="preserve">https://arxiv.org/html/2601.13996v2</w:t>
        </w:r>
      </w:hyperlink>
      <w:r>
        <w:rPr>
          <w:rtl w:val="0"/>
        </w:rPr>
      </w:r>
    </w:p>
    <w:p w:rsidR="00000000" w:rsidDel="00000000" w:rsidP="00000000" w:rsidRDefault="00000000" w:rsidRPr="00000000" w14:paraId="00000112">
      <w:pPr>
        <w:numPr>
          <w:ilvl w:val="0"/>
          <w:numId w:val="1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Statistical Benchmarking of Optimization Methods for Variational Quantum Eigensolver under Quantum Noise - arXiv, accessed March 30, 2026, </w:t>
      </w:r>
      <w:hyperlink r:id="rId105">
        <w:r>
          <w:rPr>
            <w:rFonts w:ascii="Google Sans" w:cs="Google Sans" w:eastAsia="Google Sans" w:hAnsi="Google Sans"/>
            <w:color w:val="0000ee"/>
            <w:sz w:val="24"/>
            <w:szCs w:val="24"/>
            <w:u w:val="single"/>
            <w:rtl w:val="0"/>
          </w:rPr>
          <w:t xml:space="preserve">https://arxiv.org/html/2510.08727v2</w:t>
        </w:r>
      </w:hyperlink>
      <w:r>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Relationships xmlns="http://schemas.openxmlformats.org/package/2006/relationships"><Relationship Id="rId40" Type="http://schemas.openxmlformats.org/officeDocument/2006/relationships/image" Target="media/image27.png"/><Relationship Id="rId42" Type="http://schemas.openxmlformats.org/officeDocument/2006/relationships/hyperlink" Target="https://juser.fz-juelich.de/record/1055111/files/deRSE26-Poster.pdf" TargetMode="External"/><Relationship Id="rId41" Type="http://schemas.openxmlformats.org/officeDocument/2006/relationships/image" Target="media/image26.png"/><Relationship Id="rId44" Type="http://schemas.openxmlformats.org/officeDocument/2006/relationships/hyperlink" Target="https://arxiv.org/html/2601.18060v3" TargetMode="External"/><Relationship Id="rId43" Type="http://schemas.openxmlformats.org/officeDocument/2006/relationships/hyperlink" Target="https://pmc.ncbi.nlm.nih.gov/articles/PMC11879878/" TargetMode="External"/><Relationship Id="rId46" Type="http://schemas.openxmlformats.org/officeDocument/2006/relationships/hyperlink" Target="https://www.emergentmind.com/topics/hardware-aware-variational-quantum-circuits" TargetMode="External"/><Relationship Id="rId45" Type="http://schemas.openxmlformats.org/officeDocument/2006/relationships/hyperlink" Target="https://www.emergentmind.com/topics/variational-quantum-circuits-vqc" TargetMode="External"/><Relationship Id="rId105" Type="http://schemas.openxmlformats.org/officeDocument/2006/relationships/hyperlink" Target="https://arxiv.org/html/2510.08727v2" TargetMode="External"/><Relationship Id="rId104" Type="http://schemas.openxmlformats.org/officeDocument/2006/relationships/hyperlink" Target="https://arxiv.org/html/2601.13996v2" TargetMode="External"/><Relationship Id="rId48" Type="http://schemas.openxmlformats.org/officeDocument/2006/relationships/hyperlink" Target="https://www.mdpi.com/2624-960X/8/1/1" TargetMode="External"/><Relationship Id="rId47" Type="http://schemas.openxmlformats.org/officeDocument/2006/relationships/hyperlink" Target="https://github.com/christopher-altman/ibm-qml-kernel" TargetMode="External"/><Relationship Id="rId49" Type="http://schemas.openxmlformats.org/officeDocument/2006/relationships/hyperlink" Target="https://openreview.net/pdf?id=A1z0JnxnGp" TargetMode="External"/><Relationship Id="rId103" Type="http://schemas.openxmlformats.org/officeDocument/2006/relationships/hyperlink" Target="https://www.computer.org/csdl/journal/ts/2024/11/10682972/20lmmnVRFZe" TargetMode="External"/><Relationship Id="rId102" Type="http://schemas.openxmlformats.org/officeDocument/2006/relationships/hyperlink" Target="https://quantumzeitgeist.com/quantum-systems-software-testing-advances-quality-assurance/" TargetMode="External"/><Relationship Id="rId101" Type="http://schemas.openxmlformats.org/officeDocument/2006/relationships/hyperlink" Target="https://www.mdpi.com/2079-3197/11/11/231" TargetMode="External"/><Relationship Id="rId100" Type="http://schemas.openxmlformats.org/officeDocument/2006/relationships/hyperlink" Target="https://www.atlassian.com/work-management/project-management/acceptance-criteria" TargetMode="External"/><Relationship Id="rId31" Type="http://schemas.openxmlformats.org/officeDocument/2006/relationships/image" Target="media/image14.png"/><Relationship Id="rId30" Type="http://schemas.openxmlformats.org/officeDocument/2006/relationships/image" Target="media/image11.png"/><Relationship Id="rId33" Type="http://schemas.openxmlformats.org/officeDocument/2006/relationships/image" Target="media/image1.png"/><Relationship Id="rId32" Type="http://schemas.openxmlformats.org/officeDocument/2006/relationships/image" Target="media/image15.png"/><Relationship Id="rId35" Type="http://schemas.openxmlformats.org/officeDocument/2006/relationships/image" Target="media/image5.png"/><Relationship Id="rId34" Type="http://schemas.openxmlformats.org/officeDocument/2006/relationships/image" Target="media/image4.png"/><Relationship Id="rId37" Type="http://schemas.openxmlformats.org/officeDocument/2006/relationships/image" Target="media/image9.png"/><Relationship Id="rId36" Type="http://schemas.openxmlformats.org/officeDocument/2006/relationships/image" Target="media/image7.png"/><Relationship Id="rId39" Type="http://schemas.openxmlformats.org/officeDocument/2006/relationships/image" Target="media/image23.png"/><Relationship Id="rId38" Type="http://schemas.openxmlformats.org/officeDocument/2006/relationships/image" Target="media/image21.png"/><Relationship Id="rId20" Type="http://schemas.openxmlformats.org/officeDocument/2006/relationships/image" Target="media/image35.png"/><Relationship Id="rId22" Type="http://schemas.openxmlformats.org/officeDocument/2006/relationships/image" Target="media/image10.png"/><Relationship Id="rId21" Type="http://schemas.openxmlformats.org/officeDocument/2006/relationships/image" Target="media/image36.png"/><Relationship Id="rId24" Type="http://schemas.openxmlformats.org/officeDocument/2006/relationships/image" Target="media/image2.png"/><Relationship Id="rId23" Type="http://schemas.openxmlformats.org/officeDocument/2006/relationships/image" Target="media/image16.png"/><Relationship Id="rId26" Type="http://schemas.openxmlformats.org/officeDocument/2006/relationships/image" Target="media/image17.png"/><Relationship Id="rId25" Type="http://schemas.openxmlformats.org/officeDocument/2006/relationships/image" Target="media/image3.png"/><Relationship Id="rId28" Type="http://schemas.openxmlformats.org/officeDocument/2006/relationships/image" Target="media/image19.png"/><Relationship Id="rId27" Type="http://schemas.openxmlformats.org/officeDocument/2006/relationships/image" Target="media/image6.png"/><Relationship Id="rId29" Type="http://schemas.openxmlformats.org/officeDocument/2006/relationships/image" Target="media/image18.png"/><Relationship Id="rId95" Type="http://schemas.openxmlformats.org/officeDocument/2006/relationships/hyperlink" Target="https://www.osti.gov/servlets/purl/2538263" TargetMode="External"/><Relationship Id="rId94" Type="http://schemas.openxmlformats.org/officeDocument/2006/relationships/hyperlink" Target="https://www.hpcuserforum.com/wp-content/uploads/2025/10/Damien-Nicolazic_The-BACQ-Project-on-Quantum-Computing-Benchmarks_Eviden_Oct-2025-HPC-UF.pdf" TargetMode="External"/><Relationship Id="rId97" Type="http://schemas.openxmlformats.org/officeDocument/2006/relationships/hyperlink" Target="https://arxiv.org/html/2603.16216v1" TargetMode="External"/><Relationship Id="rId96" Type="http://schemas.openxmlformats.org/officeDocument/2006/relationships/hyperlink" Target="https://arxiv.org/html/2603.08680v1" TargetMode="External"/><Relationship Id="rId11" Type="http://schemas.openxmlformats.org/officeDocument/2006/relationships/image" Target="media/image29.png"/><Relationship Id="rId99" Type="http://schemas.openxmlformats.org/officeDocument/2006/relationships/hyperlink" Target="https://www.atlassian.com/work-management/project-management/acceptance-criteria" TargetMode="External"/><Relationship Id="rId10" Type="http://schemas.openxmlformats.org/officeDocument/2006/relationships/image" Target="media/image22.png"/><Relationship Id="rId98" Type="http://schemas.openxmlformats.org/officeDocument/2006/relationships/hyperlink" Target="https://arxiv.org/html/2511.02602v1" TargetMode="External"/><Relationship Id="rId13" Type="http://schemas.openxmlformats.org/officeDocument/2006/relationships/image" Target="media/image28.png"/><Relationship Id="rId12" Type="http://schemas.openxmlformats.org/officeDocument/2006/relationships/image" Target="media/image25.png"/><Relationship Id="rId91" Type="http://schemas.openxmlformats.org/officeDocument/2006/relationships/hyperlink" Target="https://www.researchgate.net/publication/399165926_Carbon_efficient_quantum_AI_an_empirical_study_of_ansatz_design_trade-offs_in_QNN_and_QLSTM_models" TargetMode="External"/><Relationship Id="rId90" Type="http://schemas.openxmlformats.org/officeDocument/2006/relationships/hyperlink" Target="https://arxiv.org/abs/2304.12950" TargetMode="External"/><Relationship Id="rId93" Type="http://schemas.openxmlformats.org/officeDocument/2006/relationships/hyperlink" Target="https://arxiv.org/html/2511.20388v1" TargetMode="External"/><Relationship Id="rId92" Type="http://schemas.openxmlformats.org/officeDocument/2006/relationships/hyperlink" Target="https://cug.org/proceedings/cug2023_proceedings/includes/files/pap118s2-file1.pdf" TargetMode="External"/><Relationship Id="rId15" Type="http://schemas.openxmlformats.org/officeDocument/2006/relationships/image" Target="media/image30.png"/><Relationship Id="rId14" Type="http://schemas.openxmlformats.org/officeDocument/2006/relationships/image" Target="media/image12.png"/><Relationship Id="rId17" Type="http://schemas.openxmlformats.org/officeDocument/2006/relationships/image" Target="media/image32.png"/><Relationship Id="rId16" Type="http://schemas.openxmlformats.org/officeDocument/2006/relationships/image" Target="media/image31.png"/><Relationship Id="rId19" Type="http://schemas.openxmlformats.org/officeDocument/2006/relationships/image" Target="media/image34.png"/><Relationship Id="rId18" Type="http://schemas.openxmlformats.org/officeDocument/2006/relationships/image" Target="media/image33.png"/><Relationship Id="rId84" Type="http://schemas.openxmlformats.org/officeDocument/2006/relationships/hyperlink" Target="https://arxiv.org/html/2601.19635v1" TargetMode="External"/><Relationship Id="rId83" Type="http://schemas.openxmlformats.org/officeDocument/2006/relationships/hyperlink" Target="https://arxiv.org/html/2504.15141v1" TargetMode="External"/><Relationship Id="rId86" Type="http://schemas.openxmlformats.org/officeDocument/2006/relationships/hyperlink" Target="https://research.ibm.com/publications/pulse-efficient-quantum-machine-learning" TargetMode="External"/><Relationship Id="rId85" Type="http://schemas.openxmlformats.org/officeDocument/2006/relationships/hyperlink" Target="https://medium.com/qiskit/enhance-variational-quantum-algorithms-with-qiskit-pulse-and-qiskit-dynamics-768249daf8dd" TargetMode="External"/><Relationship Id="rId88" Type="http://schemas.openxmlformats.org/officeDocument/2006/relationships/hyperlink" Target="https://medium.com/@parateaadish/a-complete-guide-to-quantum-data-encoding-786554b346ab" TargetMode="External"/><Relationship Id="rId87" Type="http://schemas.openxmlformats.org/officeDocument/2006/relationships/hyperlink" Target="https://quantum.cloud.ibm.com/learning/courses/quantum-machine-learning/data-encoding" TargetMode="External"/><Relationship Id="rId89" Type="http://schemas.openxmlformats.org/officeDocument/2006/relationships/hyperlink" Target="https://pubs.acs.org/doi/10.1021/acs.jctc.3c01113" TargetMode="External"/><Relationship Id="rId80" Type="http://schemas.openxmlformats.org/officeDocument/2006/relationships/hyperlink" Target="https://www.bluequbit.io/blog/what-is-quantum-ai-software" TargetMode="External"/><Relationship Id="rId82" Type="http://schemas.openxmlformats.org/officeDocument/2006/relationships/hyperlink" Target="https://arxiv.org/html/2404.09213v1" TargetMode="External"/><Relationship Id="rId81" Type="http://schemas.openxmlformats.org/officeDocument/2006/relationships/hyperlink" Target="https://arxiv.org/html/2404.09213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8.png"/><Relationship Id="rId8" Type="http://schemas.openxmlformats.org/officeDocument/2006/relationships/image" Target="media/image20.png"/><Relationship Id="rId73" Type="http://schemas.openxmlformats.org/officeDocument/2006/relationships/hyperlink" Target="https://huggingface.co/datasets/Cohaerence/ibm-qml-kernel/commit/0ed7947a8b89e46156cd010fa5c7457584e3dc9b" TargetMode="External"/><Relationship Id="rId72" Type="http://schemas.openxmlformats.org/officeDocument/2006/relationships/hyperlink" Target="https://arxiv.org/html/2412.07915v1" TargetMode="External"/><Relationship Id="rId75" Type="http://schemas.openxmlformats.org/officeDocument/2006/relationships/hyperlink" Target="https://www.reddit.com/r/QuantumComputing/comments/lfg8zl/continuous_variable_quantum_neural_network/" TargetMode="External"/><Relationship Id="rId74" Type="http://schemas.openxmlformats.org/officeDocument/2006/relationships/hyperlink" Target="https://pennylane.ai/qml/demos/tutorial_huang_geometric_kernel_difference" TargetMode="External"/><Relationship Id="rId77" Type="http://schemas.openxmlformats.org/officeDocument/2006/relationships/hyperlink" Target="https://www.researchgate.net/publication/343975349_Continuous-variable_quantum_neural_networks" TargetMode="External"/><Relationship Id="rId76" Type="http://schemas.openxmlformats.org/officeDocument/2006/relationships/hyperlink" Target="https://spie.org/photonics-for-quantum/presentation/hybrid-continuous-variable-photonic-QNNs-for-medical-imaging-under-realistic/14143-11" TargetMode="External"/><Relationship Id="rId79" Type="http://schemas.openxmlformats.org/officeDocument/2006/relationships/hyperlink" Target="https://www.emergentmind.com/topics/pennylane-framework" TargetMode="External"/><Relationship Id="rId78" Type="http://schemas.openxmlformats.org/officeDocument/2006/relationships/hyperlink" Target="https://pennylane.ai/qml/glossary/quantum_differentiable_programming" TargetMode="External"/><Relationship Id="rId71" Type="http://schemas.openxmlformats.org/officeDocument/2006/relationships/hyperlink" Target="https://arxiv.org/html/2407.15776v1" TargetMode="External"/><Relationship Id="rId70" Type="http://schemas.openxmlformats.org/officeDocument/2006/relationships/hyperlink" Target="https://www.researchgate.net/publication/382460263_In_Search_of_Quantum_Advantage_Estimating_the_Number_of_Shots_in_Quantum_Kernel_Methods" TargetMode="External"/><Relationship Id="rId62" Type="http://schemas.openxmlformats.org/officeDocument/2006/relationships/hyperlink" Target="https://www.mdpi.com/2504-4990/8/4/86" TargetMode="External"/><Relationship Id="rId61" Type="http://schemas.openxmlformats.org/officeDocument/2006/relationships/hyperlink" Target="https://www.researchgate.net/publication/389591590_A_self-training_spiking_superconducting_neuromorphic_architecture" TargetMode="External"/><Relationship Id="rId64" Type="http://schemas.openxmlformats.org/officeDocument/2006/relationships/hyperlink" Target="https://arxiv.org/html/2509.12535v1" TargetMode="External"/><Relationship Id="rId63" Type="http://schemas.openxmlformats.org/officeDocument/2006/relationships/hyperlink" Target="https://arxiv.org/html/2509.20090v1" TargetMode="External"/><Relationship Id="rId66" Type="http://schemas.openxmlformats.org/officeDocument/2006/relationships/hyperlink" Target="https://pmc.ncbi.nlm.nih.gov/articles/PMC11341959/" TargetMode="External"/><Relationship Id="rId65" Type="http://schemas.openxmlformats.org/officeDocument/2006/relationships/hyperlink" Target="https://publikasi.dinus.ac.id/jimat/article/download/14935/5647" TargetMode="External"/><Relationship Id="rId68" Type="http://schemas.openxmlformats.org/officeDocument/2006/relationships/hyperlink" Target="https://back.skoltech.ru/storage/app/media/%D0%97%D0%B0%D1%89%D0%B8%D1%82%D1%8B%20PhD/2024/%D0%9A%D0%B0%D0%BC%D0%BF%D0%BE%D1%81%20%D0%AD%D1%81%D0%BF%D0%B8%D0%BD%D0%BE%D0%B7%D0%B0%20%D0%9B%D1%83%D0%B8%D1%81%20%D0%AD%D1%80%D0%BD%D0%B5%D1%81%D1%82%D0%BE/thesis-2.pdf" TargetMode="External"/><Relationship Id="rId67" Type="http://schemas.openxmlformats.org/officeDocument/2006/relationships/hyperlink" Target="https://arxiv.org/html/2601.18060v1" TargetMode="External"/><Relationship Id="rId60" Type="http://schemas.openxmlformats.org/officeDocument/2006/relationships/hyperlink" Target="https://www.eurekalert.org/news-releases/1113224" TargetMode="External"/><Relationship Id="rId69" Type="http://schemas.openxmlformats.org/officeDocument/2006/relationships/hyperlink" Target="https://lss.fnal.gov/archive/2020/pub/fermilab-pub-20-624-qis.pdf" TargetMode="External"/><Relationship Id="rId51" Type="http://schemas.openxmlformats.org/officeDocument/2006/relationships/hyperlink" Target="https://arxiv.org/abs/2512.05204" TargetMode="External"/><Relationship Id="rId50" Type="http://schemas.openxmlformats.org/officeDocument/2006/relationships/hyperlink" Target="https://quantum-journal.org/papers/q-2024-06-25-1385/pdf/" TargetMode="External"/><Relationship Id="rId53" Type="http://schemas.openxmlformats.org/officeDocument/2006/relationships/hyperlink" Target="https://arxiv.org/abs/1806.06871" TargetMode="External"/><Relationship Id="rId52" Type="http://schemas.openxmlformats.org/officeDocument/2006/relationships/hyperlink" Target="https://postquantum.com/quantum-modalities/photonic-continuous-variable/" TargetMode="External"/><Relationship Id="rId55" Type="http://schemas.openxmlformats.org/officeDocument/2006/relationships/hyperlink" Target="https://www.computer.org/csdl/journal/tc/2022/03/09347736/1qWIRexJTZS" TargetMode="External"/><Relationship Id="rId54" Type="http://schemas.openxmlformats.org/officeDocument/2006/relationships/hyperlink" Target="https://arxiv.org/pdf/2407.12636" TargetMode="External"/><Relationship Id="rId57" Type="http://schemas.openxmlformats.org/officeDocument/2006/relationships/hyperlink" Target="https://aws.amazon.com/blogs/quantum-computing/getting-the-most-from-your-quantum-measurements-adaptive-shot-allocation-on-amazon-braket/" TargetMode="External"/><Relationship Id="rId56" Type="http://schemas.openxmlformats.org/officeDocument/2006/relationships/hyperlink" Target="https://pennylane.ai/qml/demos/tutorial_pulse_programming101" TargetMode="External"/><Relationship Id="rId59" Type="http://schemas.openxmlformats.org/officeDocument/2006/relationships/hyperlink" Target="https://pennylane.ai/blog/2026/01/compiler-concepts-for-physicists-intro-to-dialects" TargetMode="External"/><Relationship Id="rId58" Type="http://schemas.openxmlformats.org/officeDocument/2006/relationships/hyperlink" Target="https://arxiv.org/html/2412.17485v1" TargetMode="External"/></Relationships>
</file>

<file path=word/_rels/fontTable.xml.rels><?xml version="1.0" encoding="UTF-8"?><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