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X0997be88bc152020d59380db51d9719a02c9078"/>
    <w:p>
      <w:pPr>
        <w:pStyle w:val="Heading1"/>
      </w:pPr>
      <w:r>
        <w:t xml:space="preserve">Parts Library and Acceptance Criteria Format — Research Report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Sam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research findings with a proposed format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23 August 2026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two sourced research passes — a census of functional blocks across 14 enumerable platforms, starter kits and marketplaces plus the WordPress install base as frequency corroboration; and a format-by-format examination of every shipping criteria language with real syntax quoted from primary sources. Rules honoured: no invented numbers (figures carry sources or are absent), primary sources, real format examples, shipping-versus-proposed labelled, verdicts per section.</w:t>
      </w:r>
    </w:p>
    <w:p>
      <w:pPr>
        <w:pStyle w:val="BodyText"/>
      </w:pPr>
      <w:r>
        <w:rPr>
          <w:bCs/>
          <w:b/>
        </w:rPr>
        <w:t xml:space="preserve">The one-line answer up front:</w:t>
      </w:r>
      <w:r>
        <w:t xml:space="preserve"> </w:t>
      </w:r>
      <w:r>
        <w:t xml:space="preserve">nobody has built this. The parts list is settled knowledge nobody has trouble agreeing on; the criteria format is assemblable from pieces that all exist; the composition rules are where every prior attempt broke; and the specific thing you want — criteria that travel with a part and re-verify it</w:t>
      </w:r>
      <w:r>
        <w:t xml:space="preserve"> </w:t>
      </w:r>
      <w:r>
        <w:rPr>
          <w:iCs/>
          <w:i/>
        </w:rPr>
        <w:t xml:space="preserve">inside the assembled application</w:t>
      </w:r>
      <w:r>
        <w:t xml:space="preserve"> </w:t>
      </w:r>
      <w:r>
        <w:t xml:space="preserve">— does not exist anywhere, for reasons that are visible in what the near-misses each chose to leave out.</w:t>
      </w:r>
    </w:p>
    <w:p>
      <w:r>
        <w:pict>
          <v:rect style="width:0;height:1.5pt" o:hralign="center" o:hrstd="t" o:hr="t"/>
        </w:pict>
      </w:r>
    </w:p>
    <w:bookmarkStart w:id="32" w:name="Xe3ea40ba5a48abe052fc0e832141428323ff0ce"/>
    <w:p>
      <w:pPr>
        <w:pStyle w:val="Heading2"/>
      </w:pPr>
      <w:r>
        <w:t xml:space="preserve">1. The recommended parts list</w:t>
      </w:r>
    </w:p>
    <w:bookmarkStart w:id="23" w:name="X72548abdafb7ab4954822a63bf541c9c2367fc8"/>
    <w:p>
      <w:pPr>
        <w:pStyle w:val="Heading3"/>
      </w:pPr>
      <w:r>
        <w:t xml:space="preserve">1.1 What the census found</w:t>
      </w:r>
    </w:p>
    <w:p>
      <w:pPr>
        <w:pStyle w:val="FirstParagraph"/>
      </w:pPr>
      <w:r>
        <w:t xml:space="preserve">Fourteen enumerable sources were cross-tabulated: internal-tool platforms (Retool's ~127 components, OutSystems Forge with its download counts, Appsmith, Budibase, NocoBase, Softr, Mendix), SaaS starter kits (ShipFast, SaaS Pegasus, Laravel Jetstream, Vercel's Next.js SaaS starter, Wasp/Open SaaS, create-t3-app), and Supabase as the platform-as-parts-bin. The WordPress popular-plugins list — the largest natural experiment in what people bolt onto applications, with public active-install counts — corroborates the frequencies: Contact Form 7 at 10M+ active installs, WooCommerce 7M+, WPForms 5M+, WP Mail SMTP 4M+ (</w:t>
      </w:r>
      <w:hyperlink r:id="rId20">
        <w:r>
          <w:rPr>
            <w:rStyle w:val="Hyperlink"/>
          </w:rPr>
          <w:t xml:space="preserve">wordpress.org</w:t>
        </w:r>
      </w:hyperlink>
      <w:r>
        <w:t xml:space="preserve">).</w:t>
      </w:r>
    </w:p>
    <w:p>
      <w:pPr>
        <w:pStyle w:val="BodyText"/>
      </w:pPr>
      <w:r>
        <w:t xml:space="preserve">Two blocks appear essentially everywhere: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 </w:t>
      </w:r>
      <w:r>
        <w:t xml:space="preserve">(11 of 14 sources; all seven starters ship the identical login/registration/session/2FA quartet — Jetstream's own description is "login, registration, email verification, two-factor authentication, session management" (</w:t>
      </w:r>
      <w:hyperlink r:id="rId21">
        <w:r>
          <w:rPr>
            <w:rStyle w:val="Hyperlink"/>
          </w:rPr>
          <w:t xml:space="preserve">docs</w:t>
        </w:r>
      </w:hyperlink>
      <w:r>
        <w:t xml:space="preserve">)) and</w:t>
      </w:r>
      <w:r>
        <w:t xml:space="preserve"> </w:t>
      </w:r>
      <w:r>
        <w:rPr>
          <w:bCs/>
          <w:b/>
        </w:rPr>
        <w:t xml:space="preserve">forms</w:t>
      </w:r>
      <w:r>
        <w:t xml:space="preserve"> </w:t>
      </w:r>
      <w:r>
        <w:t xml:space="preserve">(13 of 14). One block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 entire product category:</w:t>
      </w:r>
      <w:r>
        <w:t xml:space="preserve"> </w:t>
      </w:r>
      <w:r>
        <w:rPr>
          <w:bCs/>
          <w:b/>
        </w:rPr>
        <w:t xml:space="preserve">CRUD tables over a database with an admin surface</w:t>
      </w:r>
      <w:r>
        <w:t xml:space="preserve"> </w:t>
      </w:r>
      <w:r>
        <w:t xml:space="preserve">is what Retool, Appsmith, Budibase and NocoBase fundamentally are. The rest of the majority tier:</w:t>
      </w:r>
      <w:r>
        <w:t xml:space="preserve"> </w:t>
      </w:r>
      <w:r>
        <w:rPr>
          <w:bCs/>
          <w:b/>
        </w:rPr>
        <w:t xml:space="preserve">roles/permissions</w:t>
      </w:r>
      <w:r>
        <w:t xml:space="preserve"> </w:t>
      </w:r>
      <w:r>
        <w:t xml:space="preserve">(8),</w:t>
      </w:r>
      <w:r>
        <w:t xml:space="preserve"> </w:t>
      </w:r>
      <w:r>
        <w:rPr>
          <w:bCs/>
          <w:b/>
        </w:rPr>
        <w:t xml:space="preserve">payments/billing</w:t>
      </w:r>
      <w:r>
        <w:t xml:space="preserve"> </w:t>
      </w:r>
      <w:r>
        <w:t xml:space="preserve">(7 — every customer-facing starter, near-zero in internal-tool templates),</w:t>
      </w:r>
      <w:r>
        <w:t xml:space="preserve"> </w:t>
      </w:r>
      <w:r>
        <w:rPr>
          <w:bCs/>
          <w:b/>
        </w:rPr>
        <w:t xml:space="preserve">transactional email/notifications</w:t>
      </w:r>
      <w:r>
        <w:t xml:space="preserve"> </w:t>
      </w:r>
      <w:r>
        <w:t xml:space="preserve">(8),</w:t>
      </w:r>
      <w:r>
        <w:t xml:space="preserve"> </w:t>
      </w:r>
      <w:r>
        <w:rPr>
          <w:bCs/>
          <w:b/>
        </w:rPr>
        <w:t xml:space="preserve">file upload/storage</w:t>
      </w:r>
      <w:r>
        <w:t xml:space="preserve"> </w:t>
      </w:r>
      <w:r>
        <w:t xml:space="preserve">(7),</w:t>
      </w:r>
      <w:r>
        <w:t xml:space="preserve"> </w:t>
      </w:r>
      <w:r>
        <w:rPr>
          <w:bCs/>
          <w:b/>
        </w:rPr>
        <w:t xml:space="preserve">charts/reporting</w:t>
      </w:r>
      <w:r>
        <w:t xml:space="preserve"> </w:t>
      </w:r>
      <w:r>
        <w:t xml:space="preserve">(7), and</w:t>
      </w:r>
      <w:r>
        <w:t xml:space="preserve"> </w:t>
      </w:r>
      <w:r>
        <w:rPr>
          <w:bCs/>
          <w:b/>
        </w:rPr>
        <w:t xml:space="preserve">workflow/approvals/background jobs</w:t>
      </w:r>
      <w:r>
        <w:t xml:space="preserve"> </w:t>
      </w:r>
      <w:r>
        <w:t xml:space="preserve">(7 — with the striking datum that 22 of Budibase's 23 templates are approval flows (</w:t>
      </w:r>
      <w:hyperlink r:id="rId22">
        <w:r>
          <w:rPr>
            <w:rStyle w:val="Hyperlink"/>
          </w:rPr>
          <w:t xml:space="preserve">templates</w:t>
        </w:r>
      </w:hyperlink>
      <w:r>
        <w:t xml:space="preserve">)).</w:t>
      </w:r>
    </w:p>
    <w:bookmarkEnd w:id="23"/>
    <w:bookmarkStart w:id="25" w:name="X9b0c54625382b1f1ff84fcc8f339666e1e51072"/>
    <w:p>
      <w:pPr>
        <w:pStyle w:val="Heading3"/>
      </w:pPr>
      <w:r>
        <w:t xml:space="preserve">1.2 The recommended list</w:t>
      </w:r>
    </w:p>
    <w:p>
      <w:pPr>
        <w:pStyle w:val="FirstParagraph"/>
      </w:pPr>
      <w:r>
        <w:rPr>
          <w:bCs/>
          <w:b/>
        </w:rPr>
        <w:t xml:space="preserve">Core nine — in, because they recur across effectively every source: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</w:t>
      </w:r>
      <w:r>
        <w:t xml:space="preserve"> </w:t>
      </w:r>
      <w:r>
        <w:t xml:space="preserve">(login, registration, sessions, password reset, optional SSO/2FA)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Forms</w:t>
      </w:r>
      <w:r>
        <w:t xml:space="preserve"> </w:t>
      </w:r>
      <w:r>
        <w:t xml:space="preserve">(data collection with validation)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Records</w:t>
      </w:r>
      <w:r>
        <w:t xml:space="preserve"> </w:t>
      </w:r>
      <w:r>
        <w:t xml:space="preserve">(CRUD over a datastore, list/detail/edit, the admin panel case included)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Permissions</w:t>
      </w:r>
      <w:r>
        <w:t xml:space="preserve"> </w:t>
      </w:r>
      <w:r>
        <w:t xml:space="preserve">(roles, per-role read/write/action gates)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Notify</w:t>
      </w:r>
      <w:r>
        <w:t xml:space="preserve"> </w:t>
      </w:r>
      <w:r>
        <w:t xml:space="preserve">(transactional email, in-app, optional SMS/push)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Files</w:t>
      </w:r>
      <w:r>
        <w:t xml:space="preserve"> </w:t>
      </w:r>
      <w:r>
        <w:t xml:space="preserve">(upload, storage, retrieval, presigned access)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Reports</w:t>
      </w:r>
      <w:r>
        <w:t xml:space="preserve"> </w:t>
      </w:r>
      <w:r>
        <w:t xml:space="preserve">(charts/dashboards over the records)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Flow</w:t>
      </w:r>
      <w:r>
        <w:t xml:space="preserve"> </w:t>
      </w:r>
      <w:r>
        <w:t xml:space="preserve">(approvals, background jobs, scheduled tasks)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Billing</w:t>
      </w:r>
      <w:r>
        <w:t xml:space="preserve"> </w:t>
      </w:r>
      <w:r>
        <w:t xml:space="preserve">(checkout, subscriptions, webhooks) —</w:t>
      </w:r>
      <w:r>
        <w:t xml:space="preserve"> </w:t>
      </w:r>
      <w:r>
        <w:rPr>
          <w:iCs/>
          <w:i/>
        </w:rPr>
        <w:t xml:space="preserve">conditional: present in every customer-facing source, absent from internal tools; ship it as a first-class part but expect roughly half of assembled apps to exclude it</w:t>
      </w:r>
    </w:p>
    <w:p>
      <w:pPr>
        <w:pStyle w:val="FirstParagraph"/>
      </w:pPr>
      <w:r>
        <w:rPr>
          <w:bCs/>
          <w:b/>
        </w:rPr>
        <w:t xml:space="preserve">Second shelf — in the library but not the core, because they appear in a minority of sources and each is a whole service category when done properly:</w:t>
      </w:r>
      <w:r>
        <w:t xml:space="preserve"> </w:t>
      </w:r>
      <w:r>
        <w:t xml:space="preserve">teams/multi-tenancy; search (long tail as a shipped block — 2 of 14 — though universal as a bolt-on service); calendar/scheduling (note Cal.com is an entire company shipping this one part); audit log; content/SEO pages; AI chat (5 of 14 and rising).</w:t>
      </w:r>
    </w:p>
    <w:p>
      <w:pPr>
        <w:pStyle w:val="BodyText"/>
      </w:pPr>
      <w:r>
        <w:rPr>
          <w:bCs/>
          <w:b/>
        </w:rPr>
        <w:t xml:space="preserve">Out, with the reasoning:</w:t>
      </w:r>
      <w:r>
        <w:t xml:space="preserve"> </w:t>
      </w:r>
      <w:r>
        <w:t xml:space="preserve">device capabilities, maps, kanban, PDF generation, i18n, feature flags, impersonation — each appears in one to three sources. They are real demands (OutSystems' Ultimate PDF has 25,096 downloads (</w:t>
      </w:r>
      <w:hyperlink r:id="rId24">
        <w:r>
          <w:rPr>
            <w:rStyle w:val="Hyperlink"/>
          </w:rPr>
          <w:t xml:space="preserve">Forge</w:t>
        </w:r>
      </w:hyperlink>
      <w:r>
        <w:t xml:space="preserve">)) but each added part carries the full cost of criteria authoring, configuration schema and composition testing while covering a shrinking slice of apps.</w:t>
      </w:r>
    </w:p>
    <w:bookmarkEnd w:id="25"/>
    <w:bookmarkStart w:id="31" w:name="Xa96fa5bcc2db6118c8eeed2a7ca4d47a7547567"/>
    <w:p>
      <w:pPr>
        <w:pStyle w:val="Heading3"/>
      </w:pPr>
      <w:r>
        <w:t xml:space="preserve">1.3 Where the set stops, and what is always custom</w:t>
      </w:r>
    </w:p>
    <w:p>
      <w:pPr>
        <w:pStyle w:val="FirstParagraph"/>
      </w:pPr>
      <w:r>
        <w:t xml:space="preserve">The stopping rule the evidence supports has two triggers, and the vendors state them themselves. OutSystems names the moment to leave the blocks: when you need "your own algorithms to solve your specific use cases" (</w:t>
      </w:r>
      <w:hyperlink r:id="rId26">
        <w:r>
          <w:rPr>
            <w:rStyle w:val="Hyperlink"/>
          </w:rPr>
          <w:t xml:space="preserve">custom-code post</w:t>
        </w:r>
      </w:hyperlink>
      <w:r>
        <w:t xml:space="preserve">) — its platform "promotes the graceful 'stepdown' to standard 3GL languages" at exactly that point (</w:t>
      </w:r>
      <w:hyperlink r:id="rId27">
        <w:r>
          <w:rPr>
            <w:rStyle w:val="Hyperlink"/>
          </w:rPr>
          <w:t xml:space="preserve">evaluation guide</w:t>
        </w:r>
      </w:hyperlink>
      <w:r>
        <w:t xml:space="preserve">). Bubble's documented hard limits give the second trigger: 300-second workflow timeouts, 50,000-record sorted searches, 10,000 elements per page (</w:t>
      </w:r>
      <w:hyperlink r:id="rId28">
        <w:r>
          <w:rPr>
            <w:rStyle w:val="Hyperlink"/>
          </w:rPr>
          <w:t xml:space="preserve">hard limits</w:t>
        </w:r>
      </w:hyperlink>
      <w:r>
        <w:t xml:space="preserve">) —</w:t>
      </w:r>
      <w:r>
        <w:t xml:space="preserve"> </w:t>
      </w:r>
      <w:r>
        <w:rPr>
          <w:bCs/>
          <w:b/>
        </w:rPr>
        <w:t xml:space="preserve">when the unit of work no longer fits one block's envelope, composition stops and custom build starts.</w:t>
      </w:r>
    </w:p>
    <w:p>
      <w:pPr>
        <w:pStyle w:val="BodyText"/>
      </w:pPr>
      <w:r>
        <w:t xml:space="preserve">Always business-specific, in the vendors' own words: ShipFast covers the integrations so you can "spend your time building your startup" — the startup is not in the box (</w:t>
      </w:r>
      <w:hyperlink r:id="rId29">
        <w:r>
          <w:rPr>
            <w:rStyle w:val="Hyperlink"/>
          </w:rPr>
          <w:t xml:space="preserve">shipfa.st</w:t>
        </w:r>
      </w:hyperlink>
      <w:r>
        <w:t xml:space="preserve">); Pegasus "handles the foundation of your application" — foundation, not application (</w:t>
      </w:r>
      <w:hyperlink r:id="rId30">
        <w:r>
          <w:rPr>
            <w:rStyle w:val="Hyperlink"/>
          </w:rPr>
          <w:t xml:space="preserve">saaspegasus.com</w:t>
        </w:r>
      </w:hyperlink>
      <w:r>
        <w:t xml:space="preserve">). The never-templated residue is consistent across all sources:</w:t>
      </w:r>
      <w:r>
        <w:t xml:space="preserve"> </w:t>
      </w:r>
      <w:r>
        <w:rPr>
          <w:bCs/>
          <w:b/>
        </w:rPr>
        <w:t xml:space="preserve">the domain data model, the proprietary algorithm (pricing, matching, scoring — the thing the business actually is), and org-specific approval semantics</w:t>
      </w:r>
      <w:r>
        <w:t xml:space="preserve"> </w:t>
      </w:r>
      <w:r>
        <w:t xml:space="preserve">— even Budibase, whose entire catalogue is approvals, ships them as thin starting points because every company's process differs.</w:t>
      </w:r>
    </w:p>
    <w:p>
      <w:pPr>
        <w:pStyle w:val="BodyText"/>
      </w:pPr>
      <w:r>
        <w:rPr>
          <w:bCs/>
          <w:b/>
        </w:rPr>
        <w:t xml:space="preserve">Verdict: the parts list is the easy half. Nine core parts plus a conditional Billing cover the recurring functional surface of business applications; the census sources agree with each other to a degree that suggests this is settled industry knowledge. The set stops at proprietary logic and at envelope limits, and both boundaries are documented by the platforms themselves.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7" w:name="X6d6972ec35827d0c51370198787310aee4bcb63"/>
    <w:p>
      <w:pPr>
        <w:pStyle w:val="Heading2"/>
      </w:pPr>
      <w:r>
        <w:t xml:space="preserve">2. The criteria format</w:t>
      </w:r>
    </w:p>
    <w:bookmarkStart w:id="38" w:name="X03b0ce17fe47c0ba7325173ba06f07b771840d9"/>
    <w:p>
      <w:pPr>
        <w:pStyle w:val="Heading3"/>
      </w:pPr>
      <w:r>
        <w:t xml:space="preserve">2.1 What exists, and the zero-interpretation test</w:t>
      </w:r>
    </w:p>
    <w:p>
      <w:pPr>
        <w:pStyle w:val="FirstParagraph"/>
      </w:pPr>
      <w:r>
        <w:t xml:space="preserve">Every shipping format was judged against one question: given only the artifact, can a machine produce pass/fail with zero human or model interpretation?</w:t>
      </w:r>
    </w:p>
    <w:p>
      <w:pPr>
        <w:pStyle w:val="BodyText"/>
      </w:pPr>
      <w:r>
        <w:rPr>
          <w:bCs/>
          <w:b/>
        </w:rPr>
        <w:t xml:space="preserve">Gherkin fails it, and this needs saying plainly because it is the industry's default answer.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 </w:t>
      </w:r>
      <w:r>
        <w:t xml:space="preserve">file is not executable. Cucumber's own docs: "When Cucumber executes a Gherkin step in a scenario, it will look for a matching step definition to execute" (</w:t>
      </w:r>
      <w:hyperlink r:id="rId33">
        <w:r>
          <w:rPr>
            <w:rStyle w:val="Hyperlink"/>
          </w:rPr>
          <w:t xml:space="preserve">step definitions</w:t>
        </w:r>
      </w:hyperlink>
      <w:r>
        <w:t xml:space="preserve">) — the meaning of every step lives in glue code someone writes per application. Gauge and Robot Framework (for app-specific keywords) share the disease.</w:t>
      </w:r>
    </w:p>
    <w:p>
      <w:pPr>
        <w:pStyle w:val="BodyText"/>
      </w:pPr>
      <w:r>
        <w:rPr>
          <w:bCs/>
          <w:b/>
        </w:rPr>
        <w:t xml:space="preserve">The formats that pass</w:t>
      </w:r>
      <w:r>
        <w:t xml:space="preserve"> </w:t>
      </w:r>
      <w:r>
        <w:t xml:space="preserve">are the ones with a</w:t>
      </w:r>
      <w:r>
        <w:t xml:space="preserve"> </w:t>
      </w:r>
      <w:r>
        <w:rPr>
          <w:iCs/>
          <w:i/>
        </w:rPr>
        <w:t xml:space="preserve">closed</w:t>
      </w:r>
      <w:r>
        <w:t xml:space="preserve"> </w:t>
      </w:r>
      <w:r>
        <w:t xml:space="preserve">vocabulary — every keyword defined by the runtime, nothing left to a glue author. Hurl is the cleanest existence proof (</w:t>
      </w:r>
      <w:hyperlink r:id="rId34">
        <w:r>
          <w:rPr>
            <w:rStyle w:val="Hyperlink"/>
          </w:rPr>
          <w:t xml:space="preserve">asserting-response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GET https://example.org/api/cats</w:t>
      </w:r>
      <w:r>
        <w:br/>
      </w: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[Asserts]</w:t>
      </w:r>
      <w:r>
        <w:br/>
      </w:r>
      <w:r>
        <w:rPr>
          <w:rStyle w:val="VerbatimChar"/>
        </w:rPr>
        <w:t xml:space="preserve">jsonpath "$.cats" count == 49</w:t>
      </w:r>
      <w:r>
        <w:br/>
      </w:r>
      <w:r>
        <w:rPr>
          <w:rStyle w:val="VerbatimChar"/>
        </w:rPr>
        <w:t xml:space="preserve">duration &lt; 1000</w:t>
      </w:r>
    </w:p>
    <w:p>
      <w:pPr>
        <w:pStyle w:val="FirstParagraph"/>
      </w:pPr>
      <w:r>
        <w:t xml:space="preserve">Karate passes for its HTTP surface (closed keyword set, first-class retry:</w:t>
      </w:r>
      <w:r>
        <w:t xml:space="preserve"> </w:t>
      </w:r>
      <w:r>
        <w:rPr>
          <w:rStyle w:val="VerbatimChar"/>
        </w:rPr>
        <w:t xml:space="preserve">* configure retry = { count: 10, interval: 2000 }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retry until response.id == 1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polling docs</w:t>
        </w:r>
      </w:hyperlink>
      <w:r>
        <w:t xml:space="preserve">)). StepCI and Maestro pass. Playwright passes</w:t>
      </w:r>
      <w:r>
        <w:t xml:space="preserve"> </w:t>
      </w:r>
      <w:r>
        <w:rPr>
          <w:iCs/>
          <w:i/>
        </w:rPr>
        <w:t xml:space="preserve">once written</w:t>
      </w:r>
      <w:r>
        <w:t xml:space="preserve"> </w:t>
      </w:r>
      <w:r>
        <w:t xml:space="preserve">but is code — authoring is the interpretation step. Pact's contract JSON passes for replay, but its provider states are named preconditions with hand-written handlers. Schemathesis/Microcks pass but express only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criteria — they cannot say "the order was actually created."</w:t>
      </w:r>
    </w:p>
    <w:p>
      <w:pPr>
        <w:pStyle w:val="BodyText"/>
      </w:pPr>
      <w:r>
        <w:rPr>
          <w:bCs/>
          <w:b/>
        </w:rPr>
        <w:t xml:space="preserve">The newest and most relevant standard is Arazzo</w:t>
      </w:r>
      <w:r>
        <w:t xml:space="preserve"> </w:t>
      </w:r>
      <w:r>
        <w:t xml:space="preserve">(OpenAPI Workflows, v1.1.0 published 17 May 2026 — a real spec, early adoption, runner ecosystem still thin (</w:t>
      </w:r>
      <w:hyperlink r:id="rId36">
        <w:r>
          <w:rPr>
            <w:rStyle w:val="Hyperlink"/>
          </w:rPr>
          <w:t xml:space="preserve">spec</w:t>
        </w:r>
      </w:hyperlink>
      <w:r>
        <w:t xml:space="preserve">;</w:t>
      </w:r>
      <w:r>
        <w:t xml:space="preserve"> </w:t>
      </w:r>
      <w:hyperlink r:id="rId37">
        <w:r>
          <w:rPr>
            <w:rStyle w:val="Hyperlink"/>
          </w:rPr>
          <w:t xml:space="preserve">APIScout survey</w:t>
        </w:r>
      </w:hyperlink>
      <w:r>
        <w:t xml:space="preserve">)). Its Criterion Object is the best existing skeleton:</w:t>
      </w:r>
    </w:p>
    <w:p>
      <w:pPr>
        <w:pStyle w:val="SourceCode"/>
      </w:pPr>
      <w:r>
        <w:rPr>
          <w:rStyle w:val="FunctionTok"/>
        </w:rPr>
        <w:t xml:space="preserve">successCriteria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$response.body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$[?count(@.pets) &gt; 0]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jsonpath</w:t>
      </w:r>
    </w:p>
    <w:p>
      <w:pPr>
        <w:pStyle w:val="FirstParagraph"/>
      </w:pPr>
      <w:r>
        <w:t xml:space="preserve">—</w:t>
      </w:r>
      <w:r>
        <w:t xml:space="preserve"> </w:t>
      </w:r>
      <w:r>
        <w:rPr>
          <w:iCs/>
          <w:i/>
        </w:rPr>
        <w:t xml:space="preserve">what to look at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</w:t>
      </w:r>
      <w:r>
        <w:t xml:space="preserve">),</w:t>
      </w:r>
      <w:r>
        <w:t xml:space="preserve"> </w:t>
      </w:r>
      <w:r>
        <w:rPr>
          <w:iCs/>
          <w:i/>
        </w:rPr>
        <w:t xml:space="preserve">the decision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condition</w:t>
      </w:r>
      <w:r>
        <w:t xml:space="preserve">),</w:t>
      </w:r>
      <w:r>
        <w:t xml:space="preserve"> </w:t>
      </w:r>
      <w:r>
        <w:rPr>
          <w:iCs/>
          <w:i/>
        </w:rPr>
        <w:t xml:space="preserve">the rule's language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), plus step-level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retryLimit</w:t>
      </w:r>
      <w:r>
        <w:t xml:space="preserve">, and namespaced outputs (</w:t>
      </w:r>
      <w:r>
        <w:rPr>
          <w:rStyle w:val="VerbatimChar"/>
        </w:rPr>
        <w:t xml:space="preserve">$steps.loginStep.outputs.sessionToken</w:t>
      </w:r>
      <w:r>
        <w:t xml:space="preserve">). But it deliberately stops at the API surface: no UI channel, no invisible-outcome channel.</w:t>
      </w:r>
    </w:p>
    <w:bookmarkEnd w:id="38"/>
    <w:bookmarkStart w:id="39" w:name="X7211fcbb95a0575f9f1ad18d08c6e564d5f0c3b"/>
    <w:p>
      <w:pPr>
        <w:pStyle w:val="Heading3"/>
      </w:pPr>
      <w:r>
        <w:t xml:space="preserve">2.2 Your four-field hypothesis, corrected</w:t>
      </w:r>
    </w:p>
    <w:p>
      <w:pPr>
        <w:pStyle w:val="FirstParagraph"/>
      </w:pPr>
      <w:r>
        <w:t xml:space="preserve">You proposed trigger + observable outcome + where observed + decision rule. The formats' own required fields say that is</w:t>
      </w:r>
      <w:r>
        <w:t xml:space="preserve"> </w:t>
      </w:r>
      <w:r>
        <w:rPr>
          <w:bCs/>
          <w:b/>
        </w:rPr>
        <w:t xml:space="preserve">necessary but not sufficient — two fields are missing and one needs splitting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Precondition / starting state</w:t>
      </w:r>
      <w:r>
        <w:t xml:space="preserve"> </w:t>
      </w:r>
      <w:r>
        <w:t xml:space="preserve">— every composable format forces it: Gherkin</w:t>
      </w:r>
      <w:r>
        <w:t xml:space="preserve"> </w:t>
      </w:r>
      <w:r>
        <w:rPr>
          <w:rStyle w:val="VerbatimChar"/>
        </w:rPr>
        <w:t xml:space="preserve">Given</w:t>
      </w:r>
      <w:r>
        <w:t xml:space="preserve">, Pact</w:t>
      </w:r>
      <w:r>
        <w:t xml:space="preserve"> </w:t>
      </w:r>
      <w:r>
        <w:rPr>
          <w:rStyle w:val="VerbatimChar"/>
        </w:rPr>
        <w:t xml:space="preserve">given('I have a list of dogs')</w:t>
      </w:r>
      <w:r>
        <w:t xml:space="preserve">, Arazzo</w:t>
      </w:r>
      <w:r>
        <w:t xml:space="preserve"> </w:t>
      </w:r>
      <w:r>
        <w:rPr>
          <w:rStyle w:val="VerbatimChar"/>
        </w:rPr>
        <w:t xml:space="preserve">dependsOn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, Playwright project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storageState</w:t>
      </w:r>
      <w:r>
        <w:t xml:space="preserve">. Without it a criterion is only unambiguous relative to unstated world-state.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Trigger</w:t>
      </w:r>
      <w:r>
        <w:t xml:space="preserve"> </w:t>
      </w:r>
      <w:r>
        <w:t xml:space="preserve">— confirmed.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Observation channel + address</w:t>
      </w:r>
      <w:r>
        <w:t xml:space="preserve"> </w:t>
      </w:r>
      <w:r>
        <w:t xml:space="preserve">— your "where," made explicit: the formats force you to name the</w:t>
      </w:r>
      <w:r>
        <w:t xml:space="preserve"> </w:t>
      </w:r>
      <w:r>
        <w:rPr>
          <w:iCs/>
          <w:i/>
        </w:rPr>
        <w:t xml:space="preserve">channel</w:t>
      </w:r>
      <w:r>
        <w:t xml:space="preserve"> </w:t>
      </w:r>
      <w:r>
        <w:t xml:space="preserve">(HTTP response, DOM, span, mailbox), not just a location.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Extraction query</w:t>
      </w:r>
      <w:r>
        <w:t xml:space="preserve"> </w:t>
      </w:r>
      <w:r>
        <w:t xml:space="preserve">— split out from "where" by every mechanical format (JSONPath, XPath, span attribute, header name).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 rule from a closed matcher set</w:t>
      </w:r>
      <w:r>
        <w:t xml:space="preserve"> </w:t>
      </w:r>
      <w:r>
        <w:t xml:space="preserve">— confirmed, with "closed set" as the load-bearing property.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 budget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missing from your list, and every serious format converged on forcing it</w:t>
      </w:r>
      <w:r>
        <w:t xml:space="preserve">: Playwright auto-retries assertions for 5 seconds by default; Maestro waits up to 7; Arazzo has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/</w:t>
      </w:r>
      <w:r>
        <w:rPr>
          <w:rStyle w:val="VerbatimChar"/>
        </w:rPr>
        <w:t xml:space="preserve">retryAfter</w:t>
      </w:r>
      <w:r>
        <w:t xml:space="preserve">/</w:t>
      </w:r>
      <w:r>
        <w:rPr>
          <w:rStyle w:val="VerbatimChar"/>
        </w:rPr>
        <w:t xml:space="preserve">retryLimit</w:t>
      </w:r>
      <w:r>
        <w:t xml:space="preserve">; Hurl has</w:t>
      </w:r>
      <w:r>
        <w:t xml:space="preserve"> </w:t>
      </w:r>
      <w:r>
        <w:rPr>
          <w:rStyle w:val="VerbatimChar"/>
        </w:rPr>
        <w:t xml:space="preserve">--retry</w:t>
      </w:r>
      <w:r>
        <w:t xml:space="preserve">. Without a time budget, "the email is sent" is undecidable — there is no moment at which failure is declared.</w:t>
      </w:r>
    </w:p>
    <w:bookmarkEnd w:id="39"/>
    <w:bookmarkStart w:id="44" w:name="X1b69c72524164576c0c4df993f7b4ea4151cc1d"/>
    <w:p>
      <w:pPr>
        <w:pStyle w:val="Heading3"/>
      </w:pPr>
      <w:r>
        <w:t xml:space="preserve">2.3 Invisible outcomes — your suspicion confirmed</w:t>
      </w:r>
    </w:p>
    <w:p>
      <w:pPr>
        <w:pStyle w:val="FirstParagraph"/>
      </w:pPr>
      <w:r>
        <w:rPr>
          <w:bCs/>
          <w:b/>
        </w:rPr>
        <w:t xml:space="preserve">This is the weakest area in existing work, exactly as you expected.</w:t>
      </w:r>
      <w:r>
        <w:t xml:space="preserve"> </w:t>
      </w:r>
      <w:r>
        <w:t xml:space="preserve">No declarative format has first-class email, webhook, queue or database-row outcome channels. In practice these are checked by</w:t>
      </w:r>
      <w:r>
        <w:t xml:space="preserve"> </w:t>
      </w:r>
      <w:r>
        <w:rPr>
          <w:iCs/>
          <w:i/>
        </w:rPr>
        <w:t xml:space="preserve">interposing infrastructure</w:t>
      </w:r>
      <w:r>
        <w:t xml:space="preserve"> </w:t>
      </w:r>
      <w:r>
        <w:t xml:space="preserve">driven by imperative code: email goes through a capture service and is asserted via its API (Mailosaur:</w:t>
      </w:r>
      <w:r>
        <w:t xml:space="preserve"> </w:t>
      </w:r>
      <w:r>
        <w:rPr>
          <w:rStyle w:val="VerbatimChar"/>
        </w:rPr>
        <w:t xml:space="preserve">messages.get(serverId, { sentTo: ... })</w:t>
      </w:r>
      <w:r>
        <w:t xml:space="preserve">, which "automatically waits for the first email to arrive that matches" (</w:t>
      </w:r>
      <w:hyperlink r:id="rId40">
        <w:r>
          <w:rPr>
            <w:rStyle w:val="Hyperlink"/>
          </w:rPr>
          <w:t xml:space="preserve">docs</w:t>
        </w:r>
      </w:hyperlink>
      <w:r>
        <w:t xml:space="preserve">); self-hosted Mailpit ships "a REST API for integration testing" (</w:t>
      </w:r>
      <w:hyperlink r:id="rId41">
        <w:r>
          <w:rPr>
            <w:rStyle w:val="Hyperlink"/>
          </w:rPr>
          <w:t xml:space="preserve">repo</w:t>
        </w:r>
      </w:hyperlink>
      <w:r>
        <w:t xml:space="preserve">)); webhooks through an interposed receiver (</w:t>
      </w:r>
      <w:r>
        <w:rPr>
          <w:rStyle w:val="VerbatimChar"/>
        </w:rPr>
        <w:t xml:space="preserve">stripe listen --forward-to ...</w:t>
      </w:r>
      <w:r>
        <w:t xml:space="preserve"> </w:t>
      </w:r>
      <w:r>
        <w:t xml:space="preserve">— with Stripe's own warning that event</w:t>
      </w:r>
      <w:r>
        <w:t xml:space="preserve"> </w:t>
      </w:r>
      <w:r>
        <w:rPr>
          <w:iCs/>
          <w:i/>
        </w:rPr>
        <w:t xml:space="preserve">ordering</w:t>
      </w:r>
      <w:r>
        <w:t xml:space="preserve"> </w:t>
      </w:r>
      <w:r>
        <w:t xml:space="preserve">is not guaranteed and therefore not assertable (</w:t>
      </w:r>
      <w:hyperlink r:id="rId42">
        <w:r>
          <w:rPr>
            <w:rStyle w:val="Hyperlink"/>
          </w:rPr>
          <w:t xml:space="preserve">docs</w:t>
        </w:r>
      </w:hyperlink>
      <w:r>
        <w:t xml:space="preserve">)); queues and rows by polling a database or admin API (Karate's JDBC helper plus</w:t>
      </w:r>
      <w:r>
        <w:t xml:space="preserve"> </w:t>
      </w:r>
      <w:r>
        <w:rPr>
          <w:rStyle w:val="VerbatimChar"/>
        </w:rPr>
        <w:t xml:space="preserve">retry until</w:t>
      </w:r>
      <w:r>
        <w:t xml:space="preserve">).</w:t>
      </w:r>
    </w:p>
    <w:p>
      <w:pPr>
        <w:pStyle w:val="BodyText"/>
      </w:pPr>
      <w:r>
        <w:t xml:space="preserve">The single structural exception:</w:t>
      </w:r>
      <w:r>
        <w:t xml:space="preserve"> </w:t>
      </w:r>
      <w:r>
        <w:rPr>
          <w:bCs/>
          <w:b/>
        </w:rPr>
        <w:t xml:space="preserve">Tracetest</w:t>
      </w:r>
      <w:r>
        <w:t xml:space="preserve"> </w:t>
      </w:r>
      <w:r>
        <w:t xml:space="preserve">reduces every</w:t>
      </w:r>
      <w:r>
        <w:t xml:space="preserve"> </w:t>
      </w:r>
      <w:r>
        <w:rPr>
          <w:iCs/>
          <w:i/>
        </w:rPr>
        <w:t xml:space="preserve">instrumented</w:t>
      </w:r>
      <w:r>
        <w:t xml:space="preserve"> </w:t>
      </w:r>
      <w:r>
        <w:t xml:space="preserve">internal effect to one declarative channel — OpenTelemetry spans — with selectors and polling profiles:</w:t>
      </w:r>
      <w:r>
        <w:t xml:space="preserve"> </w:t>
      </w:r>
      <w:r>
        <w:rPr>
          <w:rStyle w:val="VerbatimChar"/>
        </w:rPr>
        <w:t xml:space="preserve">selector: span[name = "POST /pokemon/import"]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attr:http.status_code = 200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docs</w:t>
        </w:r>
      </w:hyperlink>
      <w:r>
        <w:t xml:space="preserve">). The price: the app must be instrumented, and your telemetry schema becomes your criterion vocabulary. Its OSS maintenance is a watch item.</w:t>
      </w:r>
    </w:p>
    <w:p>
      <w:pPr>
        <w:pStyle w:val="BodyText"/>
      </w:pPr>
      <w:r>
        <w:rPr>
          <w:bCs/>
          <w:b/>
        </w:rPr>
        <w:t xml:space="preserve">The design consequence for your library:</w:t>
      </w:r>
      <w:r>
        <w:t xml:space="preserve"> </w:t>
      </w:r>
      <w:r>
        <w:t xml:space="preserve">the observation channel cannot be an afterthought of the criteria format — it must be part of the</w:t>
      </w:r>
      <w:r>
        <w:t xml:space="preserve"> </w:t>
      </w:r>
      <w:r>
        <w:rPr>
          <w:iCs/>
          <w:i/>
        </w:rPr>
        <w:t xml:space="preserve">part's own definition</w:t>
      </w:r>
      <w:r>
        <w:t xml:space="preserve">. A part that sends email must ship, as part of its contract, the requirement that the assembled app expose a mail-capture endpoint in test tenancy. The part declares the channel; the assembly provides it; the criterion addresses it.</w:t>
      </w:r>
    </w:p>
    <w:bookmarkEnd w:id="44"/>
    <w:bookmarkStart w:id="46" w:name="X0d9efb8dd5d6606116993887ac9ea2a6baada79"/>
    <w:p>
      <w:pPr>
        <w:pStyle w:val="Heading3"/>
      </w:pPr>
      <w:r>
        <w:t xml:space="preserve">2.4 The proposed format</w:t>
      </w:r>
    </w:p>
    <w:p>
      <w:pPr>
        <w:pStyle w:val="FirstParagraph"/>
      </w:pPr>
      <w:r>
        <w:t xml:space="preserve">Fields, then two worked examples. This is a</w:t>
      </w:r>
      <w:r>
        <w:t xml:space="preserve"> </w:t>
      </w:r>
      <w:r>
        <w:rPr>
          <w:iCs/>
          <w:i/>
        </w:rPr>
        <w:t xml:space="preserve">proposal</w:t>
      </w:r>
      <w:r>
        <w:t xml:space="preserve"> </w:t>
      </w:r>
      <w:r>
        <w:t xml:space="preserve">assembled from shipping pieces (Arazzo's criterion object, Pact's named states, Tracetest's channel concept, Playwright's auto-wait defaults) — labelled as such.</w:t>
      </w:r>
    </w:p>
    <w:p>
      <w:pPr>
        <w:pStyle w:val="BodyText"/>
      </w:pPr>
      <w:r>
        <w:t xml:space="preserve">Each part ships a</w:t>
      </w:r>
      <w:r>
        <w:t xml:space="preserve"> </w:t>
      </w:r>
      <w:r>
        <w:rPr>
          <w:rStyle w:val="VerbatimChar"/>
        </w:rPr>
        <w:t xml:space="preserve">criteria.yaml</w:t>
      </w:r>
      <w:r>
        <w:t xml:space="preserve"> </w:t>
      </w:r>
      <w:r>
        <w:t xml:space="preserve">containing: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(name + version),</w:t>
      </w:r>
      <w:r>
        <w:t xml:space="preserve"> </w:t>
      </w:r>
      <w:r>
        <w:rPr>
          <w:rStyle w:val="VerbatimChar"/>
        </w:rPr>
        <w:t xml:space="preserve">config_schema</w:t>
      </w:r>
      <w:r>
        <w:t xml:space="preserve"> </w:t>
      </w:r>
      <w:r>
        <w:t xml:space="preserve">(the questions this part needs answered, JSON-Schema typed),</w:t>
      </w:r>
      <w:r>
        <w:t xml:space="preserve"> </w:t>
      </w:r>
      <w:r>
        <w:rPr>
          <w:rStyle w:val="VerbatimChar"/>
        </w:rPr>
        <w:t xml:space="preserve">provides[]</w:t>
      </w:r>
      <w:r>
        <w:t xml:space="preserve"> </w:t>
      </w:r>
      <w:r>
        <w:t xml:space="preserve">(named state capabilities this part can establish, with outputs — e.g.</w:t>
      </w:r>
      <w:r>
        <w:t xml:space="preserve"> </w:t>
      </w:r>
      <w:r>
        <w:rPr>
          <w:rStyle w:val="VerbatimChar"/>
        </w:rPr>
        <w:t xml:space="preserve">authenticated_session</w:t>
      </w:r>
      <w:r>
        <w:t xml:space="preserve"> </w:t>
      </w:r>
      <w:r>
        <w:t xml:space="preserve">yielding</w:t>
      </w:r>
      <w:r>
        <w:t xml:space="preserve"> </w:t>
      </w:r>
      <w:r>
        <w:rPr>
          <w:rStyle w:val="VerbatimChar"/>
        </w:rPr>
        <w:t xml:space="preserve">session_token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requires[]</w:t>
      </w:r>
      <w:r>
        <w:t xml:space="preserve"> </w:t>
      </w:r>
      <w:r>
        <w:t xml:space="preserve">(capabilities that must be provided by other parts or the assembly, including observation channels),</w:t>
      </w:r>
      <w:r>
        <w:t xml:space="preserve"> </w:t>
      </w:r>
      <w:r>
        <w:rPr>
          <w:rStyle w:val="VerbatimChar"/>
        </w:rPr>
        <w:t xml:space="preserve">controls[]</w:t>
      </w:r>
      <w:r>
        <w:t xml:space="preserve"> </w:t>
      </w:r>
      <w:r>
        <w:t xml:space="preserve">(every control: role + accessible name template, endpoint, states — your existing surface record), and</w:t>
      </w:r>
      <w:r>
        <w:t xml:space="preserve"> </w:t>
      </w:r>
      <w:r>
        <w:rPr>
          <w:rStyle w:val="VerbatimChar"/>
        </w:rPr>
        <w:t xml:space="preserve">criteria[]</w:t>
      </w:r>
      <w:r>
        <w:t xml:space="preserve">. Every criterion carries the six fields, plus two the composition problem forces: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active_when</w:t>
      </w:r>
      <w:r>
        <w:t xml:space="preserve"> </w:t>
      </w:r>
      <w:r>
        <w:t xml:space="preserve">— a predicate over the part's</w:t>
      </w:r>
      <w:r>
        <w:t xml:space="preserve"> </w:t>
      </w:r>
      <w:r>
        <w:rPr>
          <w:iCs/>
          <w:i/>
        </w:rPr>
        <w:t xml:space="preserve">configuration</w:t>
      </w:r>
      <w:r>
        <w:t xml:space="preserve">, so "password-reset email arrives" exists only when</w:t>
      </w:r>
      <w:r>
        <w:t xml:space="preserve"> </w:t>
      </w:r>
      <w:r>
        <w:rPr>
          <w:rStyle w:val="VerbatimChar"/>
        </w:rPr>
        <w:t xml:space="preserve">config.password_reset == true</w:t>
      </w:r>
      <w:r>
        <w:t xml:space="preserve">.</w:t>
      </w:r>
      <w:r>
        <w:t xml:space="preserve"> </w:t>
      </w:r>
      <w:r>
        <w:rPr>
          <w:bCs/>
          <w:b/>
        </w:rPr>
        <w:t xml:space="preserve">No shipping format has this</w:t>
      </w:r>
      <w:r>
        <w:t xml:space="preserve">; tag-based test selection (Cucumber tags) is the nearest ancestor and it gates suites, not criteria.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namespaced as</w:t>
      </w:r>
      <w:r>
        <w:t xml:space="preserve"> </w:t>
      </w:r>
      <w:r>
        <w:rPr>
          <w:rStyle w:val="VerbatimChar"/>
        </w:rPr>
        <w:t xml:space="preserve">&lt;part&gt;/&lt;instance&gt;/&lt;criterion&gt;</w:t>
      </w:r>
      <w:r>
        <w:t xml:space="preserve"> </w:t>
      </w:r>
      <w:r>
        <w:t xml:space="preserve">— collision-proof by construction, following Arazzo's</w:t>
      </w:r>
      <w:r>
        <w:t xml:space="preserve"> </w:t>
      </w:r>
      <w:r>
        <w:rPr>
          <w:rStyle w:val="VerbatimChar"/>
        </w:rPr>
        <w:t xml:space="preserve">$steps.*</w:t>
      </w:r>
      <w:r>
        <w:t xml:space="preserve"> </w:t>
      </w:r>
      <w:r>
        <w:t xml:space="preserve">namespacing and Salesforce's namespace-prefix lesson (</w:t>
      </w:r>
      <w:hyperlink r:id="rId45">
        <w:r>
          <w:rPr>
            <w:rStyle w:val="Hyperlink"/>
          </w:rPr>
          <w:t xml:space="preserve">LWC guide</w:t>
        </w:r>
      </w:hyperlink>
      <w:r>
        <w:t xml:space="preserve">).</w:t>
      </w:r>
    </w:p>
    <w:p>
      <w:pPr>
        <w:pStyle w:val="FirstParagraph"/>
      </w:pPr>
      <w:r>
        <w:rPr>
          <w:bCs/>
          <w:b/>
        </w:rPr>
        <w:t xml:space="preserve">Worked example one — visual outcome (Auth part, login control):</w:t>
      </w:r>
    </w:p>
    <w:p>
      <w:pPr>
        <w:pStyle w:val="SourceCode"/>
      </w:pP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auth@2</w:t>
      </w:r>
      <w:r>
        <w:br/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auth/{instance}/AC-01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active_when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precondition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seeded_test_user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# capability provided by assembly's test tenancy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"{routes.login}"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button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"Sign in"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"{test_user.email}"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"{test_user.password}"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observe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http_response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 {api_base}/auth/session"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body_field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"$.session.state"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status == 200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body_field == "active"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har_entry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trace_zip_action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response_body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Worked example two — invisible outcome (Auth part, password-reset email):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auth/{instance}/AC-04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active_when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config.password_reset == true</w:t>
      </w:r>
      <w:r>
        <w:rPr>
          <w:rStyle w:val="CommentTok"/>
        </w:rPr>
        <w:t xml:space="preserve">      # criterion exists only if the feature does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precondition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seeded_test_user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mail_capture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# the part DECLARES the channel it needs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"{routes.login}"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"Forgot password"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"{test_user.email}"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observe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mail_capture</w:t>
      </w:r>
      <w:r>
        <w:rPr>
          <w:rStyle w:val="CommentTok"/>
        </w:rPr>
        <w:t xml:space="preserve">                          # provided by assembly: mailpit/mailosaur 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"mailbox:{test_user.email}"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"$.subject"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"$.html.links[0].href"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subject matches "(?i)reset"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link startswith "{app_base}/reset/"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poll_ms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# email is eventual; the budget is the criterion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captured_message_json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Verdict: no existing format suffices alone, but nothing here requires invention — only assembly. The six-field tuple is confirmed by the shipping formats' own required syntax; the two additions (</w:t>
      </w:r>
      <w:r>
        <w:rPr>
          <w:rStyle w:val="VerbatimChar"/>
          <w:bCs/>
          <w:b/>
        </w:rPr>
        <w:t xml:space="preserve">active_when</w:t>
      </w:r>
      <w:r>
        <w:rPr>
          <w:bCs/>
          <w:b/>
        </w:rPr>
        <w:t xml:space="preserve">, capability-typed preconditions with declared observation channels) are the parts that exist nowhere and that your composition problem makes mandatory.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X0abc94036665b2f3c95ce762a9b89cf53597aa6"/>
    <w:p>
      <w:pPr>
        <w:pStyle w:val="Heading2"/>
      </w:pPr>
      <w:r>
        <w:t xml:space="preserve">3. The composition rules</w:t>
      </w:r>
    </w:p>
    <w:p>
      <w:pPr>
        <w:pStyle w:val="FirstParagraph"/>
      </w:pPr>
      <w:r>
        <w:t xml:space="preserve">Derived from what the shipping formats do, and from the documented seam failures of platforms that got it wrong.</w:t>
      </w:r>
    </w:p>
    <w:p>
      <w:pPr>
        <w:pStyle w:val="BodyText"/>
      </w:pPr>
      <w:r>
        <w:rPr>
          <w:bCs/>
          <w:b/>
        </w:rPr>
        <w:t xml:space="preserve">Rule 1 — Shared state travels as named capabilities with typed outputs, never as ambient assumptions.</w:t>
      </w:r>
      <w:r>
        <w:t xml:space="preserve"> </w:t>
      </w:r>
      <w:r>
        <w:t xml:space="preserve">The Pact pattern (a state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as shared vocabulary between independently owned sides —</w:t>
      </w:r>
      <w:r>
        <w:t xml:space="preserve"> </w:t>
      </w:r>
      <w:r>
        <w:rPr>
          <w:rStyle w:val="VerbatimChar"/>
        </w:rPr>
        <w:t xml:space="preserve">providerStates: [{name, params}]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provider docs</w:t>
        </w:r>
      </w:hyperlink>
      <w:r>
        <w:t xml:space="preserve">)) merged with the Arazzo pattern (outputs consumed as</w:t>
      </w:r>
      <w:r>
        <w:t xml:space="preserve"> </w:t>
      </w:r>
      <w:r>
        <w:rPr>
          <w:rStyle w:val="VerbatimChar"/>
        </w:rPr>
        <w:t xml:space="preserve">$steps.login.outputs.sessionToken</w:t>
      </w:r>
      <w:r>
        <w:t xml:space="preserve">). Auth</w:t>
      </w:r>
      <w:r>
        <w:t xml:space="preserve"> </w:t>
      </w:r>
      <w:r>
        <w:rPr>
          <w:iCs/>
          <w:i/>
        </w:rPr>
        <w:t xml:space="preserve">provides</w:t>
      </w:r>
      <w:r>
        <w:t xml:space="preserve"> </w:t>
      </w:r>
      <w:r>
        <w:rPr>
          <w:rStyle w:val="VerbatimChar"/>
        </w:rPr>
        <w:t xml:space="preserve">authenticated_session</w:t>
      </w:r>
      <w:r>
        <w:t xml:space="preserve">; Billing and Records</w:t>
      </w:r>
      <w:r>
        <w:t xml:space="preserve"> </w:t>
      </w:r>
      <w:r>
        <w:rPr>
          <w:iCs/>
          <w:i/>
        </w:rPr>
        <w:t xml:space="preserve">require</w:t>
      </w:r>
      <w:r>
        <w:t xml:space="preserve"> </w:t>
      </w:r>
      <w:r>
        <w:t xml:space="preserve">it. The checker topologically orders criteria by the provides/requires graph — exactly Playwright's setup-project/</w:t>
      </w:r>
      <w:r>
        <w:rPr>
          <w:rStyle w:val="VerbatimChar"/>
        </w:rPr>
        <w:t xml:space="preserve">storageState</w:t>
      </w:r>
      <w:r>
        <w:t xml:space="preserve"> </w:t>
      </w:r>
      <w:r>
        <w:t xml:space="preserve">pattern (</w:t>
      </w:r>
      <w:hyperlink r:id="rId49">
        <w:r>
          <w:rPr>
            <w:rStyle w:val="Hyperlink"/>
          </w:rPr>
          <w:t xml:space="preserve">auth docs</w:t>
        </w:r>
      </w:hyperlink>
      <w:r>
        <w:t xml:space="preserve">), lifted into declaration.</w:t>
      </w:r>
    </w:p>
    <w:p>
      <w:pPr>
        <w:pStyle w:val="BodyText"/>
      </w:pPr>
      <w:r>
        <w:rPr>
          <w:bCs/>
          <w:b/>
        </w:rPr>
        <w:t xml:space="preserve">Rule 2 — Namespacing is structural, not conventional.</w:t>
      </w:r>
      <w:r>
        <w:t xml:space="preserve"> </w:t>
      </w:r>
      <w:r>
        <w:t xml:space="preserve">Two lessons: Salesforce built mandatory namespace prefixes because flat naming breaks composition (</w:t>
      </w:r>
      <w:hyperlink r:id="rId45">
        <w:r>
          <w:rPr>
            <w:rStyle w:val="Hyperlink"/>
          </w:rPr>
          <w:t xml:space="preserve">LWC guide</w:t>
        </w:r>
      </w:hyperlink>
      <w:r>
        <w:t xml:space="preserve">); the web-components world didn't, and its global</w:t>
      </w:r>
      <w:r>
        <w:t xml:space="preserve"> </w:t>
      </w:r>
      <w:r>
        <w:rPr>
          <w:rStyle w:val="VerbatimChar"/>
        </w:rPr>
        <w:t xml:space="preserve">customElements</w:t>
      </w:r>
      <w:r>
        <w:t xml:space="preserve"> </w:t>
      </w:r>
      <w:r>
        <w:t xml:space="preserve">registry plus async upgrade produces documented havoc (</w:t>
      </w:r>
      <w:hyperlink r:id="rId50">
        <w:r>
          <w:rPr>
            <w:rStyle w:val="Hyperlink"/>
          </w:rPr>
          <w:t xml:space="preserve">Carniato</w:t>
        </w:r>
      </w:hyperlink>
      <w:r>
        <w:t xml:space="preserve">). Neither Playwright nor Testing Library gives any test-id namespacing guidance — that silence is a finding. So: every part instance gets an id; every control's accessible name and test-id is prefixed with it; every criterion id is</w:t>
      </w:r>
      <w:r>
        <w:t xml:space="preserve"> </w:t>
      </w:r>
      <w:r>
        <w:rPr>
          <w:rStyle w:val="VerbatimChar"/>
        </w:rPr>
        <w:t xml:space="preserve">part/instance/criterion</w:t>
      </w:r>
      <w:r>
        <w:t xml:space="preserve">; two instances of the same part on one page are distinct by construction.</w:t>
      </w:r>
    </w:p>
    <w:p>
      <w:pPr>
        <w:pStyle w:val="BodyText"/>
      </w:pPr>
      <w:r>
        <w:rPr>
          <w:bCs/>
          <w:b/>
        </w:rPr>
        <w:t xml:space="preserve">Rule 3 — Configuration gates criteria, and the gate is declared, not inferred.</w:t>
      </w:r>
      <w:r>
        <w:t xml:space="preserve"> </w:t>
      </w:r>
      <w:r>
        <w:t xml:space="preserve">Each part's</w:t>
      </w:r>
      <w:r>
        <w:t xml:space="preserve"> </w:t>
      </w:r>
      <w:r>
        <w:rPr>
          <w:rStyle w:val="VerbatimChar"/>
        </w:rPr>
        <w:t xml:space="preserve">config_schema</w:t>
      </w:r>
      <w:r>
        <w:t xml:space="preserve"> </w:t>
      </w:r>
      <w:r>
        <w:t xml:space="preserve">answers your question 12 (which provider, is reset on, who holds keys — the custodian fields from your gate's R6 belong here);</w:t>
      </w:r>
      <w:r>
        <w:t xml:space="preserve"> </w:t>
      </w:r>
      <w:r>
        <w:rPr>
          <w:rStyle w:val="VerbatimChar"/>
        </w:rPr>
        <w:t xml:space="preserve">active_when</w:t>
      </w:r>
      <w:r>
        <w:t xml:space="preserve"> </w:t>
      </w:r>
      <w:r>
        <w:t xml:space="preserve">predicates make each criterion's existence a function of configuration. The checker resolves configuration</w:t>
      </w:r>
      <w:r>
        <w:t xml:space="preserve"> </w:t>
      </w:r>
      <w:r>
        <w:rPr>
          <w:iCs/>
          <w:i/>
        </w:rPr>
        <w:t xml:space="preserve">first</w:t>
      </w:r>
      <w:r>
        <w:t xml:space="preserve">, then materialises the active criterion set — a criterion for a disabled feature is not skipped, it</w:t>
      </w:r>
      <w:r>
        <w:t xml:space="preserve"> </w:t>
      </w:r>
      <w:r>
        <w:rPr>
          <w:iCs/>
          <w:i/>
        </w:rPr>
        <w:t xml:space="preserve">does not exist</w:t>
      </w:r>
      <w:r>
        <w:t xml:space="preserve">, which keeps pass-counts honest.</w:t>
      </w:r>
    </w:p>
    <w:p>
      <w:pPr>
        <w:pStyle w:val="BodyText"/>
      </w:pPr>
      <w:r>
        <w:rPr>
          <w:bCs/>
          <w:b/>
        </w:rPr>
        <w:t xml:space="preserve">Rule 4 — Ordering comes from the dependency graph plus the trace, never from timestamps.</w:t>
      </w:r>
      <w:r>
        <w:t xml:space="preserve"> </w:t>
      </w:r>
      <w:r>
        <w:rPr>
          <w:rStyle w:val="VerbatimChar"/>
        </w:rPr>
        <w:t xml:space="preserve">dependsOn</w:t>
      </w:r>
      <w:r>
        <w:t xml:space="preserve"> </w:t>
      </w:r>
      <w:r>
        <w:t xml:space="preserve">at the workflow level (Arazzo), provides/requires at the state level, and — where cross-part causality must be proven (Flow picked up what Forms submitted) — span-hierarchy assertions, which is the one thing Tracetest ships that nothing else has (</w:t>
      </w:r>
      <w:hyperlink r:id="rId51">
        <w:r>
          <w:rPr>
            <w:rStyle w:val="Hyperlink"/>
          </w:rPr>
          <w:t xml:space="preserve">span-order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Rule 5 — Each part's envelope is declared, because the documented seam failures are envelope failures.</w:t>
      </w:r>
      <w:r>
        <w:t xml:space="preserve"> </w:t>
      </w:r>
      <w:r>
        <w:t xml:space="preserve">The failure catalogue from the census: naming/registry collision, shared-dependency contention (WordPress's official troubleshooting doc institutionalises deactivate-all-and-bisect for "two or more plugins trying to use the same resources" (</w:t>
      </w:r>
      <w:hyperlink r:id="rId52">
        <w:r>
          <w:rPr>
            <w:rStyle w:val="Hyperlink"/>
          </w:rPr>
          <w:t xml:space="preserve">docs</w:t>
        </w:r>
      </w:hyperlink>
      <w:r>
        <w:t xml:space="preserve">)), substrate mutation (Shopify moved to sandboxed theme app extensions explicitly because injected code broke themes (</w:t>
      </w:r>
      <w:hyperlink r:id="rId53">
        <w:r>
          <w:rPr>
            <w:rStyle w:val="Hyperlink"/>
          </w:rPr>
          <w:t xml:space="preserve">shopify.dev</w:t>
        </w:r>
      </w:hyperlink>
      <w:r>
        <w:t xml:space="preserve">)), upgrade version skew (Mendix's 10→11 guide: React 19 removes</w:t>
      </w:r>
      <w:r>
        <w:t xml:space="preserve"> </w:t>
      </w:r>
      <w:r>
        <w:rPr>
          <w:rStyle w:val="VerbatimChar"/>
        </w:rPr>
        <w:t xml:space="preserve">findDOMNode</w:t>
      </w:r>
      <w:r>
        <w:t xml:space="preserve"> </w:t>
      </w:r>
      <w:r>
        <w:t xml:space="preserve">so "all widgets require updating" (</w:t>
      </w:r>
      <w:hyperlink r:id="rId54">
        <w:r>
          <w:rPr>
            <w:rStyle w:val="Hyperlink"/>
          </w:rPr>
          <w:t xml:space="preserve">docs</w:t>
        </w:r>
      </w:hyperlink>
      <w:r>
        <w:t xml:space="preserve">)), and resource-envelope overflow (Bubble's 300s/50k limits mean two individually working blocks fail when composed at scale). The corresponding rule: a part declares its version-pinned dependencies, its resource envelope, and that it never mutates shared substrate; the assembly checker verifies the declarations don't conflict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browser opens.</w:t>
      </w:r>
    </w:p>
    <w:p>
      <w:pPr>
        <w:pStyle w:val="BodyText"/>
      </w:pPr>
      <w:r>
        <w:rPr>
          <w:bCs/>
          <w:b/>
        </w:rPr>
        <w:t xml:space="preserve">Verdict: every composition rule above is a generalisation of something one shipping system already does — and every seam failure in the catalogue is a system that skipped one of them. The rules are not speculative;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combination</w:t>
      </w:r>
      <w:r>
        <w:rPr>
          <w:bCs/>
          <w:b/>
        </w:rPr>
        <w:t xml:space="preserve"> </w:t>
      </w:r>
      <w:r>
        <w:rPr>
          <w:bCs/>
          <w:b/>
        </w:rPr>
        <w:t xml:space="preserve">is.</w:t>
      </w:r>
    </w:p>
    <w:p>
      <w:r>
        <w:pict>
          <v:rect style="width:0;height:1.5pt" o:hralign="center" o:hrstd="t" o:hr="t"/>
        </w:pict>
      </w:r>
    </w:p>
    <w:bookmarkEnd w:id="55"/>
    <w:bookmarkStart w:id="58" w:name="X6dff5b44ad6d315c963dac8b395bd5320302898"/>
    <w:p>
      <w:pPr>
        <w:pStyle w:val="Heading2"/>
      </w:pPr>
      <w:r>
        <w:t xml:space="preserve">4. What is unsolved — bluntly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Nobody has shipped criteria that travel with a component and re-verify it inside the assembled application.</w:t>
      </w:r>
      <w:r>
        <w:t xml:space="preserve"> </w:t>
      </w:r>
      <w:r>
        <w:t xml:space="preserve">The near-misses each miss by exactly one dimension: Storybook play functions plus portable stories are executable criteria that physically travel with the component and run "in a live browser" via the test-runner (</w:t>
      </w:r>
      <w:hyperlink r:id="rId56">
        <w:r>
          <w:rPr>
            <w:rStyle w:val="Hyperlink"/>
          </w:rPr>
          <w:t xml:space="preserve">docs</w:t>
        </w:r>
      </w:hyperlink>
      <w:r>
        <w:t xml:space="preserve">) — but they validate the component</w:t>
      </w:r>
      <w:r>
        <w:t xml:space="preserve"> </w:t>
      </w:r>
      <w:r>
        <w:rPr>
          <w:iCs/>
          <w:i/>
        </w:rPr>
        <w:t xml:space="preserve">in isolation</w:t>
      </w:r>
      <w:r>
        <w:t xml:space="preserve">, not the app's wiring around it. Salesforce UTAM ships declarative JSON page objects with the platform's components — but they contain locators and interaction methods with</w:t>
      </w:r>
      <w:r>
        <w:t xml:space="preserve"> </w:t>
      </w:r>
      <w:r>
        <w:rPr>
          <w:iCs/>
          <w:i/>
        </w:rPr>
        <w:t xml:space="preserve">zero assertions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utam.dev</w:t>
        </w:r>
      </w:hyperlink>
      <w:r>
        <w:t xml:space="preserve">). Angular's component harnesses: same shape, "the assertions remain the consumer's job." Arazzo is mechanically evaluable and composable — but API-only, and its runner ecosystem is admitted to be "still forming" (</w:t>
      </w:r>
      <w:hyperlink r:id="rId37">
        <w:r>
          <w:rPr>
            <w:rStyle w:val="Hyperlink"/>
          </w:rPr>
          <w:t xml:space="preserve">APIScout</w:t>
        </w:r>
      </w:hyperlink>
      <w:r>
        <w:t xml:space="preserve">). Web Platform Tests attach executable criteria to</w:t>
      </w:r>
      <w:r>
        <w:t xml:space="preserve"> </w:t>
      </w:r>
      <w:r>
        <w:rPr>
          <w:iCs/>
          <w:i/>
        </w:rPr>
        <w:t xml:space="preserve">specs</w:t>
      </w:r>
      <w:r>
        <w:t xml:space="preserve">, not components. No documented reason was found for the gap — no post-mortem of an attempt; the evidence reads as</w:t>
      </w:r>
      <w:r>
        <w:t xml:space="preserve"> </w:t>
      </w:r>
      <w:r>
        <w:rPr>
          <w:iCs/>
          <w:i/>
        </w:rPr>
        <w:t xml:space="preserve">nobody has tried the full combination</w:t>
      </w:r>
      <w:r>
        <w:t xml:space="preserve">, not as</w:t>
      </w:r>
      <w:r>
        <w:t xml:space="preserve"> </w:t>
      </w:r>
      <w:r>
        <w:rPr>
          <w:iCs/>
          <w:i/>
        </w:rPr>
        <w:t xml:space="preserve">tried and failed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Config-conditional criteria exist nowhere.</w:t>
      </w:r>
      <w:r>
        <w:t xml:space="preserve"> </w:t>
      </w:r>
      <w:r>
        <w:t xml:space="preserve">No shipping format can say "this criterion exists iff this configuration is set." Tag-based suite selection is the nearest thing and it is the wrong granularity.</w:t>
      </w:r>
      <w:r>
        <w:t xml:space="preserve"> </w:t>
      </w:r>
      <w:r>
        <w:rPr>
          <w:rStyle w:val="VerbatimChar"/>
        </w:rPr>
        <w:t xml:space="preserve">active_when</w:t>
      </w:r>
      <w:r>
        <w:t xml:space="preserve"> </w:t>
      </w:r>
      <w:r>
        <w:t xml:space="preserve">is a proposal in this report, not a citation.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invisible-outcome channel has no standard.</w:t>
      </w:r>
      <w:r>
        <w:t xml:space="preserve"> </w:t>
      </w:r>
      <w:r>
        <w:t xml:space="preserve">Interposed infrastructure per channel (mail catcher, webhook receiver, DB poller) driven by glue, or Tracetest's spans with instrumentation coupling. Making channels a declared part-requirement (§2.3) is this report's answer; nobody's shipped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Test-id and accessible-name namespacing has no authority to cite.</w:t>
      </w:r>
      <w:r>
        <w:t xml:space="preserve"> </w:t>
      </w:r>
      <w:r>
        <w:t xml:space="preserve">Playwright and Testing Library are silent; the proposal here (instance-prefixing) follows Salesforce's precedent but will be your convention, not an industry 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Webhook ordering is not assertable</w:t>
      </w:r>
      <w:r>
        <w:t xml:space="preserve"> </w:t>
      </w:r>
      <w:r>
        <w:t xml:space="preserve">at the receiver — Stripe says so of its own events. Criteria over webhook-driven flows must assert</w:t>
      </w:r>
      <w:r>
        <w:t xml:space="preserve"> </w:t>
      </w:r>
      <w:r>
        <w:rPr>
          <w:iCs/>
          <w:i/>
        </w:rPr>
        <w:t xml:space="preserve">sets and eventual states</w:t>
      </w:r>
      <w:r>
        <w:t xml:space="preserve">, never sequences.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Two census gaps:</w:t>
      </w:r>
      <w:r>
        <w:t xml:space="preserve"> </w:t>
      </w:r>
      <w:r>
        <w:t xml:space="preserve">Bubble and Mendix marketplace catalogues (and install counts) are JS-rendered and could not be enumerated — the parts table leans on the other twelve sources; and no primary-source Gartner/Forrester low-code figure survived verification, so none appears.</w:t>
      </w:r>
    </w:p>
    <w:p>
      <w:pPr>
        <w:pStyle w:val="FirstParagraph"/>
      </w:pPr>
      <w:r>
        <w:rPr>
          <w:bCs/>
          <w:b/>
        </w:rPr>
        <w:t xml:space="preserve">If someone has already built this: they have not.</w:t>
      </w:r>
      <w:r>
        <w:t xml:space="preserve"> </w:t>
      </w:r>
      <w:r>
        <w:t xml:space="preserve">The verifiably closest assemblages are Storybook's play-function ecosystem (criteria travel, isolation only), UTAM (declarative, no assertions), and Arazzo with Redocly's runner (mechanical and composable, API-only, young). The combination — behavioural parts, six-field mechanical criteria, declared channels, config gating, instance namespacing, verified in the assembled app in a real browser — is unoccupied. Given your existing gate and the census in §1, the missing pieces are the two things labelled</w:t>
      </w:r>
      <w:r>
        <w:t xml:space="preserve"> </w:t>
      </w:r>
      <w:r>
        <w:rPr>
          <w:iCs/>
          <w:i/>
        </w:rPr>
        <w:t xml:space="preserve">proposal</w:t>
      </w:r>
      <w:r>
        <w:t xml:space="preserve"> </w:t>
      </w:r>
      <w:r>
        <w:t xml:space="preserve">above, and both are small.</w:t>
      </w:r>
    </w:p>
    <w:p>
      <w:r>
        <w:pict>
          <v:rect style="width:0;height:1.5pt" o:hralign="center" o:hrstd="t" o:hr="t"/>
        </w:pict>
      </w:r>
    </w:p>
    <w:bookmarkEnd w:id="58"/>
    <w:bookmarkStart w:id="100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Parts census:</w:t>
      </w:r>
      <w:r>
        <w:t xml:space="preserve"> </w:t>
      </w:r>
      <w:hyperlink r:id="rId59">
        <w:r>
          <w:rPr>
            <w:rStyle w:val="Hyperlink"/>
          </w:rPr>
          <w:t xml:space="preserve">Retool components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OutSystems Forge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Hyperlink"/>
          </w:rPr>
          <w:t xml:space="preserve">Appsmith templates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Budibase templates</w:t>
        </w:r>
      </w:hyperlink>
      <w:r>
        <w:t xml:space="preserve"> </w:t>
      </w:r>
      <w:r>
        <w:t xml:space="preserve">·</w:t>
      </w:r>
      <w:r>
        <w:t xml:space="preserve"> </w:t>
      </w:r>
      <w:hyperlink r:id="rId61">
        <w:r>
          <w:rPr>
            <w:rStyle w:val="Hyperlink"/>
          </w:rPr>
          <w:t xml:space="preserve">NocoBase handbook</w:t>
        </w:r>
      </w:hyperlink>
      <w:r>
        <w:t xml:space="preserve"> </w:t>
      </w:r>
      <w:r>
        <w:t xml:space="preserve">·</w:t>
      </w:r>
      <w:r>
        <w:t xml:space="preserve"> </w:t>
      </w:r>
      <w:hyperlink r:id="rId62">
        <w:r>
          <w:rPr>
            <w:rStyle w:val="Hyperlink"/>
          </w:rPr>
          <w:t xml:space="preserve">Softr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ShipFast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SaaS Pegasus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Jetstream</w:t>
        </w:r>
      </w:hyperlink>
      <w:r>
        <w:t xml:space="preserve"> </w:t>
      </w:r>
      <w:r>
        <w:t xml:space="preserve">·</w:t>
      </w:r>
      <w:r>
        <w:t xml:space="preserve"> </w:t>
      </w:r>
      <w:hyperlink r:id="rId63">
        <w:r>
          <w:rPr>
            <w:rStyle w:val="Hyperlink"/>
          </w:rPr>
          <w:t xml:space="preserve">Vercel SaaS starter</w:t>
        </w:r>
      </w:hyperlink>
      <w:r>
        <w:t xml:space="preserve"> </w:t>
      </w:r>
      <w:r>
        <w:t xml:space="preserve">·</w:t>
      </w:r>
      <w:r>
        <w:t xml:space="preserve"> </w:t>
      </w:r>
      <w:hyperlink r:id="rId64">
        <w:r>
          <w:rPr>
            <w:rStyle w:val="Hyperlink"/>
          </w:rPr>
          <w:t xml:space="preserve">Wasp</w:t>
        </w:r>
      </w:hyperlink>
      <w:r>
        <w:t xml:space="preserve"> </w:t>
      </w:r>
      <w:r>
        <w:t xml:space="preserve">/</w:t>
      </w:r>
      <w:r>
        <w:t xml:space="preserve"> </w:t>
      </w:r>
      <w:hyperlink r:id="rId65">
        <w:r>
          <w:rPr>
            <w:rStyle w:val="Hyperlink"/>
          </w:rPr>
          <w:t xml:space="preserve">Open SaaS</w:t>
        </w:r>
      </w:hyperlink>
      <w:r>
        <w:t xml:space="preserve"> </w:t>
      </w:r>
      <w:r>
        <w:t xml:space="preserve">·</w:t>
      </w:r>
      <w:r>
        <w:t xml:space="preserve"> </w:t>
      </w:r>
      <w:hyperlink r:id="rId66">
        <w:r>
          <w:rPr>
            <w:rStyle w:val="Hyperlink"/>
          </w:rPr>
          <w:t xml:space="preserve">create-t3-app</w:t>
        </w:r>
      </w:hyperlink>
      <w:r>
        <w:t xml:space="preserve"> </w:t>
      </w:r>
      <w:r>
        <w:t xml:space="preserve">·</w:t>
      </w:r>
      <w:r>
        <w:t xml:space="preserve"> </w:t>
      </w:r>
      <w:hyperlink r:id="rId67">
        <w:r>
          <w:rPr>
            <w:rStyle w:val="Hyperlink"/>
          </w:rPr>
          <w:t xml:space="preserve">Supabase</w:t>
        </w:r>
      </w:hyperlink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Hyperlink"/>
          </w:rPr>
          <w:t xml:space="preserve">WordPress popular plugins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Bubble hard limits</w:t>
        </w:r>
      </w:hyperlink>
      <w:r>
        <w:t xml:space="preserve"> </w:t>
      </w:r>
      <w:r>
        <w:t xml:space="preserve">·</w:t>
      </w:r>
      <w:r>
        <w:t xml:space="preserve"> </w:t>
      </w:r>
      <w:hyperlink r:id="rId68">
        <w:r>
          <w:rPr>
            <w:rStyle w:val="Hyperlink"/>
          </w:rPr>
          <w:t xml:space="preserve">Bubble reliability post-mortem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Mendix 10→11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OutSystems evaluation guide</w:t>
        </w:r>
      </w:hyperlink>
      <w:r>
        <w:t xml:space="preserve"> </w:t>
      </w:r>
      <w:r>
        <w:t xml:space="preserve">/</w:t>
      </w:r>
      <w:r>
        <w:t xml:space="preserve"> </w:t>
      </w:r>
      <w:hyperlink r:id="rId26">
        <w:r>
          <w:rPr>
            <w:rStyle w:val="Hyperlink"/>
          </w:rPr>
          <w:t xml:space="preserve">custom code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WordPress troubleshooting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Shopify theme app extensions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Salesforce LWC namespaces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Carniato on web components</w:t>
        </w:r>
      </w:hyperlink>
      <w:r>
        <w:t xml:space="preserve"> </w:t>
      </w:r>
      <w:r>
        <w:t xml:space="preserve">·</w:t>
      </w:r>
      <w:r>
        <w:t xml:space="preserve"> </w:t>
      </w:r>
      <w:hyperlink r:id="rId69">
        <w:r>
          <w:rPr>
            <w:rStyle w:val="Hyperlink"/>
          </w:rPr>
          <w:t xml:space="preserve">Stripe newsroom</w:t>
        </w:r>
      </w:hyperlink>
      <w:r>
        <w:t xml:space="preserve"> </w:t>
      </w:r>
      <w:r>
        <w:t xml:space="preserve">(vendor) ·</w:t>
      </w:r>
      <w:r>
        <w:t xml:space="preserve"> </w:t>
      </w:r>
      <w:hyperlink r:id="rId70">
        <w:r>
          <w:rPr>
            <w:rStyle w:val="Hyperlink"/>
          </w:rPr>
          <w:t xml:space="preserve">TechCrunch, Stripe/Lemon Squeezy</w:t>
        </w:r>
      </w:hyperlink>
      <w:r>
        <w:t xml:space="preserve"> </w:t>
      </w:r>
      <w:r>
        <w:t xml:space="preserve">·</w:t>
      </w:r>
      <w:r>
        <w:t xml:space="preserve"> </w:t>
      </w:r>
      <w:hyperlink r:id="rId71">
        <w:r>
          <w:rPr>
            <w:rStyle w:val="Hyperlink"/>
          </w:rPr>
          <w:t xml:space="preserve">Fortune, Okta/Auth0</w:t>
        </w:r>
      </w:hyperlink>
      <w:r>
        <w:t xml:space="preserve"> </w:t>
      </w:r>
      <w:r>
        <w:t xml:space="preserve">·</w:t>
      </w:r>
      <w:r>
        <w:t xml:space="preserve"> </w:t>
      </w:r>
      <w:hyperlink r:id="rId72">
        <w:r>
          <w:rPr>
            <w:rStyle w:val="Hyperlink"/>
          </w:rPr>
          <w:t xml:space="preserve">Novu</w:t>
        </w:r>
      </w:hyperlink>
      <w:r>
        <w:t xml:space="preserve"> </w:t>
      </w:r>
      <w:r>
        <w:t xml:space="preserve">·</w:t>
      </w:r>
      <w:r>
        <w:t xml:space="preserve"> </w:t>
      </w:r>
      <w:hyperlink r:id="rId73">
        <w:r>
          <w:rPr>
            <w:rStyle w:val="Hyperlink"/>
          </w:rPr>
          <w:t xml:space="preserve">Cal.com</w:t>
        </w:r>
      </w:hyperlink>
      <w:r>
        <w:t xml:space="preserve">.</w:t>
      </w:r>
      <w:r>
        <w:t xml:space="preserve"> </w:t>
      </w:r>
      <w:r>
        <w:t xml:space="preserve">Formats:</w:t>
      </w:r>
      <w:r>
        <w:t xml:space="preserve"> </w:t>
      </w:r>
      <w:hyperlink r:id="rId36">
        <w:r>
          <w:rPr>
            <w:rStyle w:val="Hyperlink"/>
          </w:rPr>
          <w:t xml:space="preserve">Arazzo v1.1.0</w:t>
        </w:r>
      </w:hyperlink>
      <w:r>
        <w:t xml:space="preserve"> </w:t>
      </w:r>
      <w:r>
        <w:t xml:space="preserve">·</w:t>
      </w:r>
      <w:r>
        <w:t xml:space="preserve"> </w:t>
      </w:r>
      <w:hyperlink r:id="rId74">
        <w:r>
          <w:rPr>
            <w:rStyle w:val="Hyperlink"/>
          </w:rPr>
          <w:t xml:space="preserve">Redocly on Arazzo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APIScout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Cucumber step definitions</w:t>
        </w:r>
      </w:hyperlink>
      <w:r>
        <w:t xml:space="preserve"> </w:t>
      </w:r>
      <w:r>
        <w:t xml:space="preserve">·</w:t>
      </w:r>
      <w:r>
        <w:t xml:space="preserve"> </w:t>
      </w:r>
      <w:hyperlink r:id="rId75">
        <w:r>
          <w:rPr>
            <w:rStyle w:val="Hyperlink"/>
          </w:rPr>
          <w:t xml:space="preserve">Gherkin reference</w:t>
        </w:r>
      </w:hyperlink>
      <w:r>
        <w:t xml:space="preserve"> </w:t>
      </w:r>
      <w:r>
        <w:t xml:space="preserve">·</w:t>
      </w:r>
      <w:r>
        <w:t xml:space="preserve"> </w:t>
      </w:r>
      <w:hyperlink r:id="rId76">
        <w:r>
          <w:rPr>
            <w:rStyle w:val="Hyperlink"/>
          </w:rPr>
          <w:t xml:space="preserve">Playwright assertions</w:t>
        </w:r>
      </w:hyperlink>
      <w:r>
        <w:t xml:space="preserve"> </w:t>
      </w:r>
      <w:r>
        <w:t xml:space="preserve">/</w:t>
      </w:r>
      <w:r>
        <w:t xml:space="preserve"> </w:t>
      </w:r>
      <w:hyperlink r:id="rId77">
        <w:r>
          <w:rPr>
            <w:rStyle w:val="Hyperlink"/>
          </w:rPr>
          <w:t xml:space="preserve">actionability</w:t>
        </w:r>
      </w:hyperlink>
      <w:r>
        <w:t xml:space="preserve"> </w:t>
      </w:r>
      <w:r>
        <w:t xml:space="preserve">/</w:t>
      </w:r>
      <w:r>
        <w:t xml:space="preserve"> </w:t>
      </w:r>
      <w:hyperlink r:id="rId49">
        <w:r>
          <w:rPr>
            <w:rStyle w:val="Hyperlink"/>
          </w:rPr>
          <w:t xml:space="preserve">auth</w:t>
        </w:r>
      </w:hyperlink>
      <w:r>
        <w:t xml:space="preserve"> </w:t>
      </w:r>
      <w:r>
        <w:t xml:space="preserve">/</w:t>
      </w:r>
      <w:r>
        <w:t xml:space="preserve"> </w:t>
      </w:r>
      <w:hyperlink r:id="rId78">
        <w:r>
          <w:rPr>
            <w:rStyle w:val="Hyperlink"/>
          </w:rPr>
          <w:t xml:space="preserve">locators</w:t>
        </w:r>
      </w:hyperlink>
      <w:r>
        <w:t xml:space="preserve"> </w:t>
      </w:r>
      <w:r>
        <w:t xml:space="preserve">·</w:t>
      </w:r>
      <w:r>
        <w:t xml:space="preserve"> </w:t>
      </w:r>
      <w:hyperlink r:id="rId79">
        <w:r>
          <w:rPr>
            <w:rStyle w:val="Hyperlink"/>
          </w:rPr>
          <w:t xml:space="preserve">Karate keywords</w:t>
        </w:r>
      </w:hyperlink>
      <w:r>
        <w:t xml:space="preserve"> </w:t>
      </w:r>
      <w:r>
        <w:t xml:space="preserve">/</w:t>
      </w:r>
      <w:r>
        <w:t xml:space="preserve"> </w:t>
      </w:r>
      <w:hyperlink r:id="rId35">
        <w:r>
          <w:rPr>
            <w:rStyle w:val="Hyperlink"/>
          </w:rPr>
          <w:t xml:space="preserve">polling</w:t>
        </w:r>
      </w:hyperlink>
      <w:r>
        <w:t xml:space="preserve"> </w:t>
      </w:r>
      <w:r>
        <w:t xml:space="preserve">/</w:t>
      </w:r>
      <w:r>
        <w:t xml:space="preserve"> </w:t>
      </w:r>
      <w:hyperlink r:id="rId80">
        <w:r>
          <w:rPr>
            <w:rStyle w:val="Hyperlink"/>
          </w:rPr>
          <w:t xml:space="preserve">DB</w:t>
        </w:r>
      </w:hyperlink>
      <w:r>
        <w:t xml:space="preserve"> </w:t>
      </w:r>
      <w:r>
        <w:t xml:space="preserve">·</w:t>
      </w:r>
      <w:r>
        <w:t xml:space="preserve"> </w:t>
      </w:r>
      <w:hyperlink r:id="rId81">
        <w:r>
          <w:rPr>
            <w:rStyle w:val="Hyperlink"/>
          </w:rPr>
          <w:t xml:space="preserve">StepCI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Hurl</w:t>
        </w:r>
      </w:hyperlink>
      <w:r>
        <w:t xml:space="preserve"> </w:t>
      </w:r>
      <w:r>
        <w:t xml:space="preserve">·</w:t>
      </w:r>
      <w:r>
        <w:t xml:space="preserve"> </w:t>
      </w:r>
      <w:hyperlink r:id="rId82">
        <w:r>
          <w:rPr>
            <w:rStyle w:val="Hyperlink"/>
          </w:rPr>
          <w:t xml:space="preserve">Maestro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Tracetest</w:t>
        </w:r>
      </w:hyperlink>
      <w:r>
        <w:t xml:space="preserve"> </w:t>
      </w:r>
      <w:r>
        <w:t xml:space="preserve">/</w:t>
      </w:r>
      <w:r>
        <w:t xml:space="preserve"> </w:t>
      </w:r>
      <w:hyperlink r:id="rId51">
        <w:r>
          <w:rPr>
            <w:rStyle w:val="Hyperlink"/>
          </w:rPr>
          <w:t xml:space="preserve">span order</w:t>
        </w:r>
      </w:hyperlink>
      <w:r>
        <w:t xml:space="preserve"> </w:t>
      </w:r>
      <w:r>
        <w:t xml:space="preserve">·</w:t>
      </w:r>
      <w:r>
        <w:t xml:space="preserve"> </w:t>
      </w:r>
      <w:hyperlink r:id="rId83">
        <w:r>
          <w:rPr>
            <w:rStyle w:val="Hyperlink"/>
          </w:rPr>
          <w:t xml:space="preserve">Schemathesis</w:t>
        </w:r>
      </w:hyperlink>
      <w:r>
        <w:t xml:space="preserve"> </w:t>
      </w:r>
      <w:r>
        <w:t xml:space="preserve">·</w:t>
      </w:r>
      <w:r>
        <w:t xml:space="preserve"> </w:t>
      </w:r>
      <w:hyperlink r:id="rId84">
        <w:r>
          <w:rPr>
            <w:rStyle w:val="Hyperlink"/>
          </w:rPr>
          <w:t xml:space="preserve">Microcks</w:t>
        </w:r>
      </w:hyperlink>
      <w:r>
        <w:t xml:space="preserve"> </w:t>
      </w:r>
      <w:r>
        <w:t xml:space="preserve">·</w:t>
      </w:r>
      <w:r>
        <w:t xml:space="preserve"> </w:t>
      </w:r>
      <w:hyperlink r:id="rId85">
        <w:r>
          <w:rPr>
            <w:rStyle w:val="Hyperlink"/>
          </w:rPr>
          <w:t xml:space="preserve">Pact</w:t>
        </w:r>
      </w:hyperlink>
      <w:r>
        <w:t xml:space="preserve"> </w:t>
      </w:r>
      <w:r>
        <w:t xml:space="preserve">/</w:t>
      </w:r>
      <w:r>
        <w:t xml:space="preserve"> </w:t>
      </w:r>
      <w:hyperlink r:id="rId86">
        <w:r>
          <w:rPr>
            <w:rStyle w:val="Hyperlink"/>
          </w:rPr>
          <w:t xml:space="preserve">pact-js</w:t>
        </w:r>
      </w:hyperlink>
      <w:r>
        <w:t xml:space="preserve"> </w:t>
      </w:r>
      <w:r>
        <w:t xml:space="preserve">/</w:t>
      </w:r>
      <w:r>
        <w:t xml:space="preserve"> </w:t>
      </w:r>
      <w:hyperlink r:id="rId48">
        <w:r>
          <w:rPr>
            <w:rStyle w:val="Hyperlink"/>
          </w:rPr>
          <w:t xml:space="preserve">provider states</w:t>
        </w:r>
      </w:hyperlink>
      <w:r>
        <w:t xml:space="preserve"> </w:t>
      </w:r>
      <w:r>
        <w:t xml:space="preserve">·</w:t>
      </w:r>
      <w:r>
        <w:t xml:space="preserve"> </w:t>
      </w:r>
      <w:hyperlink r:id="rId87">
        <w:r>
          <w:rPr>
            <w:rStyle w:val="Hyperlink"/>
          </w:rPr>
          <w:t xml:space="preserve">Gauge</w:t>
        </w:r>
      </w:hyperlink>
      <w:r>
        <w:t xml:space="preserve"> </w:t>
      </w:r>
      <w:r>
        <w:t xml:space="preserve">·</w:t>
      </w:r>
      <w:r>
        <w:t xml:space="preserve"> </w:t>
      </w:r>
      <w:hyperlink r:id="rId88">
        <w:r>
          <w:rPr>
            <w:rStyle w:val="Hyperlink"/>
          </w:rPr>
          <w:t xml:space="preserve">Robot Framework</w:t>
        </w:r>
      </w:hyperlink>
      <w:r>
        <w:t xml:space="preserve"> </w:t>
      </w:r>
      <w:r>
        <w:t xml:space="preserve">·</w:t>
      </w:r>
      <w:r>
        <w:t xml:space="preserve"> </w:t>
      </w:r>
      <w:hyperlink r:id="rId89">
        <w:r>
          <w:rPr>
            <w:rStyle w:val="Hyperlink"/>
          </w:rPr>
          <w:t xml:space="preserve">WebDriver BiDi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Mailosaur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Mailpit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Stripe webhooks</w:t>
        </w:r>
      </w:hyperlink>
      <w:r>
        <w:t xml:space="preserve"> </w:t>
      </w:r>
      <w:r>
        <w:t xml:space="preserve">·</w:t>
      </w:r>
      <w:r>
        <w:t xml:space="preserve"> </w:t>
      </w:r>
      <w:hyperlink r:id="rId90">
        <w:r>
          <w:rPr>
            <w:rStyle w:val="Hyperlink"/>
          </w:rPr>
          <w:t xml:space="preserve">Awaitility</w:t>
        </w:r>
      </w:hyperlink>
      <w:r>
        <w:t xml:space="preserve"> </w:t>
      </w:r>
      <w:r>
        <w:t xml:space="preserve">·</w:t>
      </w:r>
      <w:r>
        <w:t xml:space="preserve"> </w:t>
      </w:r>
      <w:hyperlink r:id="rId91">
        <w:r>
          <w:rPr>
            <w:rStyle w:val="Hyperlink"/>
          </w:rPr>
          <w:t xml:space="preserve">Storybook play functions</w:t>
        </w:r>
      </w:hyperlink>
      <w:r>
        <w:t xml:space="preserve"> </w:t>
      </w:r>
      <w:r>
        <w:t xml:space="preserve">/</w:t>
      </w:r>
      <w:r>
        <w:t xml:space="preserve"> </w:t>
      </w:r>
      <w:hyperlink r:id="rId56">
        <w:r>
          <w:rPr>
            <w:rStyle w:val="Hyperlink"/>
          </w:rPr>
          <w:t xml:space="preserve">test-runner</w:t>
        </w:r>
      </w:hyperlink>
      <w:r>
        <w:t xml:space="preserve"> </w:t>
      </w:r>
      <w:r>
        <w:t xml:space="preserve">/</w:t>
      </w:r>
      <w:r>
        <w:t xml:space="preserve"> </w:t>
      </w:r>
      <w:hyperlink r:id="rId92">
        <w:r>
          <w:rPr>
            <w:rStyle w:val="Hyperlink"/>
          </w:rPr>
          <w:t xml:space="preserve">portable stories</w:t>
        </w:r>
      </w:hyperlink>
      <w:r>
        <w:t xml:space="preserve"> </w:t>
      </w:r>
      <w:r>
        <w:t xml:space="preserve">·</w:t>
      </w:r>
      <w:r>
        <w:t xml:space="preserve"> </w:t>
      </w:r>
      <w:hyperlink r:id="rId93">
        <w:r>
          <w:rPr>
            <w:rStyle w:val="Hyperlink"/>
          </w:rPr>
          <w:t xml:space="preserve">WPT</w:t>
        </w:r>
      </w:hyperlink>
      <w:r>
        <w:t xml:space="preserve"> </w:t>
      </w:r>
      <w:r>
        <w:t xml:space="preserve">·</w:t>
      </w:r>
      <w:r>
        <w:t xml:space="preserve"> </w:t>
      </w:r>
      <w:hyperlink r:id="rId94">
        <w:r>
          <w:rPr>
            <w:rStyle w:val="Hyperlink"/>
          </w:rPr>
          <w:t xml:space="preserve">Custom Elements Manifest</w:t>
        </w:r>
      </w:hyperlink>
      <w:r>
        <w:t xml:space="preserve"> </w:t>
      </w:r>
      <w:r>
        <w:t xml:space="preserve">·</w:t>
      </w:r>
      <w:r>
        <w:t xml:space="preserve"> </w:t>
      </w:r>
      <w:hyperlink r:id="rId95">
        <w:r>
          <w:rPr>
            <w:rStyle w:val="Hyperlink"/>
          </w:rPr>
          <w:t xml:space="preserve">Angular harnesses</w:t>
        </w:r>
      </w:hyperlink>
      <w:r>
        <w:t xml:space="preserve"> </w:t>
      </w:r>
      <w:r>
        <w:t xml:space="preserve">·</w:t>
      </w:r>
      <w:r>
        <w:t xml:space="preserve"> </w:t>
      </w:r>
      <w:hyperlink r:id="rId96">
        <w:r>
          <w:rPr>
            <w:rStyle w:val="Hyperlink"/>
          </w:rPr>
          <w:t xml:space="preserve">UTAM</w:t>
        </w:r>
      </w:hyperlink>
      <w:r>
        <w:t xml:space="preserve"> </w:t>
      </w:r>
      <w:r>
        <w:t xml:space="preserve">·</w:t>
      </w:r>
      <w:r>
        <w:t xml:space="preserve"> </w:t>
      </w:r>
      <w:hyperlink r:id="rId97">
        <w:r>
          <w:rPr>
            <w:rStyle w:val="Hyperlink"/>
          </w:rPr>
          <w:t xml:space="preserve">Testing Library</w:t>
        </w:r>
      </w:hyperlink>
      <w:r>
        <w:t xml:space="preserve"> </w:t>
      </w:r>
      <w:r>
        <w:t xml:space="preserve">·</w:t>
      </w:r>
      <w:r>
        <w:t xml:space="preserve"> </w:t>
      </w:r>
      <w:hyperlink r:id="rId98">
        <w:r>
          <w:rPr>
            <w:rStyle w:val="Hyperlink"/>
          </w:rPr>
          <w:t xml:space="preserve">OpenFeature</w:t>
        </w:r>
      </w:hyperlink>
      <w:r>
        <w:t xml:space="preserve"> </w:t>
      </w:r>
      <w:r>
        <w:t xml:space="preserve">·</w:t>
      </w:r>
      <w:r>
        <w:t xml:space="preserve"> </w:t>
      </w:r>
      <w:hyperlink r:id="rId99">
        <w:r>
          <w:rPr>
            <w:rStyle w:val="Hyperlink"/>
          </w:rPr>
          <w:t xml:space="preserve">Curtis, Component Contracts</w:t>
        </w:r>
      </w:hyperlink>
      <w:r>
        <w:t xml:space="preserve"> </w:t>
      </w:r>
      <w:r>
        <w:t xml:space="preserve">(proposal).</w: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apiscout.dev/guides/openapi-arazzo-workflow-spec-2026" TargetMode="External" /><Relationship Type="http://schemas.openxmlformats.org/officeDocument/2006/relationships/hyperlink" Id="rId22" Target="https://budibase.com/templates/" TargetMode="External" /><Relationship Type="http://schemas.openxmlformats.org/officeDocument/2006/relationships/hyperlink" Id="rId73" Target="https://cal.com/platform" TargetMode="External" /><Relationship Type="http://schemas.openxmlformats.org/officeDocument/2006/relationships/hyperlink" Id="rId66" Target="https://create.t3.gg/en/introduction" TargetMode="External" /><Relationship Type="http://schemas.openxmlformats.org/officeDocument/2006/relationships/hyperlink" Id="rId33" Target="https://cucumber.io/docs/cucumber/step-definitions/" TargetMode="External" /><Relationship Type="http://schemas.openxmlformats.org/officeDocument/2006/relationships/hyperlink" Id="rId75" Target="https://cucumber.io/docs/gherkin/reference/" TargetMode="External" /><Relationship Type="http://schemas.openxmlformats.org/officeDocument/2006/relationships/hyperlink" Id="rId50" Target="https://dev.to/ryansolid/web-components-are-not-the-future-48bh" TargetMode="External" /><Relationship Type="http://schemas.openxmlformats.org/officeDocument/2006/relationships/hyperlink" Id="rId89" Target="https://developer.chrome.com/blog/webdriver-bidi-2023" TargetMode="External" /><Relationship Type="http://schemas.openxmlformats.org/officeDocument/2006/relationships/hyperlink" Id="rId45" Target="https://developer.salesforce.com/docs/platform/lwc/guide/create-components-namespace.html" TargetMode="External" /><Relationship Type="http://schemas.openxmlformats.org/officeDocument/2006/relationships/hyperlink" Id="rId87" Target="https://docs.gauge.org/writing-specifications" TargetMode="External" /><Relationship Type="http://schemas.openxmlformats.org/officeDocument/2006/relationships/hyperlink" Id="rId80" Target="https://docs.karatelabs.io/advanced/database-testing/" TargetMode="External" /><Relationship Type="http://schemas.openxmlformats.org/officeDocument/2006/relationships/hyperlink" Id="rId35" Target="https://docs.karatelabs.io/advanced/polling-and-async/" TargetMode="External" /><Relationship Type="http://schemas.openxmlformats.org/officeDocument/2006/relationships/hyperlink" Id="rId79" Target="https://docs.karatelabs.io/api-reference/keywords/" TargetMode="External" /><Relationship Type="http://schemas.openxmlformats.org/officeDocument/2006/relationships/hyperlink" Id="rId82" Target="https://docs.maestro.dev/reference/commands-available/assertvisible" TargetMode="External" /><Relationship Type="http://schemas.openxmlformats.org/officeDocument/2006/relationships/hyperlink" Id="rId54" Target="https://docs.mendix.com/refguide/upgrading-from-10-to-11/" TargetMode="External" /><Relationship Type="http://schemas.openxmlformats.org/officeDocument/2006/relationships/hyperlink" Id="rId61" Target="https://docs.nocobase.com/handbook" TargetMode="External" /><Relationship Type="http://schemas.openxmlformats.org/officeDocument/2006/relationships/hyperlink" Id="rId65" Target="https://docs.opensaas.sh/" TargetMode="External" /><Relationship Type="http://schemas.openxmlformats.org/officeDocument/2006/relationships/hyperlink" Id="rId85" Target="https://docs.pact.io/getting_started/how_pact_works" TargetMode="External" /><Relationship Type="http://schemas.openxmlformats.org/officeDocument/2006/relationships/hyperlink" Id="rId59" Target="https://docs.retool.com/apps/reference/components" TargetMode="External" /><Relationship Type="http://schemas.openxmlformats.org/officeDocument/2006/relationships/hyperlink" Id="rId81" Target="https://docs.stepci.com/guides/testing-http.html" TargetMode="External" /><Relationship Type="http://schemas.openxmlformats.org/officeDocument/2006/relationships/hyperlink" Id="rId42" Target="https://docs.stripe.com/webhooks" TargetMode="External" /><Relationship Type="http://schemas.openxmlformats.org/officeDocument/2006/relationships/hyperlink" Id="rId43" Target="https://docs.tracetest.io/cli/creating-tests" TargetMode="External" /><Relationship Type="http://schemas.openxmlformats.org/officeDocument/2006/relationships/hyperlink" Id="rId71" Target="https://fortune.com/2021/03/03/okta-buys-security-startup-auth0-6-5-billion/" TargetMode="External" /><Relationship Type="http://schemas.openxmlformats.org/officeDocument/2006/relationships/hyperlink" Id="rId68" Target="https://forum.bubble.io/t/reliability-post-mortem-late-june-to-mid-july-2026/398590" TargetMode="External" /><Relationship Type="http://schemas.openxmlformats.org/officeDocument/2006/relationships/hyperlink" Id="rId95" Target="https://github.com/angular/components/blob/main/src/cdk/testing/test-harnesses.md" TargetMode="External" /><Relationship Type="http://schemas.openxmlformats.org/officeDocument/2006/relationships/hyperlink" Id="rId90" Target="https://github.com/awaitility/awaitility/wiki/Usage" TargetMode="External" /><Relationship Type="http://schemas.openxmlformats.org/officeDocument/2006/relationships/hyperlink" Id="rId41" Target="https://github.com/axllent/mailpit" TargetMode="External" /><Relationship Type="http://schemas.openxmlformats.org/officeDocument/2006/relationships/hyperlink" Id="rId86" Target="https://github.com/pact-foundation/pact-js" TargetMode="External" /><Relationship Type="http://schemas.openxmlformats.org/officeDocument/2006/relationships/hyperlink" Id="rId48" Target="https://github.com/pact-foundation/pact-js/blob/master/docs/provider.md" TargetMode="External" /><Relationship Type="http://schemas.openxmlformats.org/officeDocument/2006/relationships/hyperlink" Id="rId94" Target="https://github.com/webcomponents/custom-elements-manifest" TargetMode="External" /><Relationship Type="http://schemas.openxmlformats.org/officeDocument/2006/relationships/hyperlink" Id="rId34" Target="https://hurl.dev/docs/asserting-response.html" TargetMode="External" /><Relationship Type="http://schemas.openxmlformats.org/officeDocument/2006/relationships/hyperlink" Id="rId21" Target="https://jetstream.laravel.com/introduction.html" TargetMode="External" /><Relationship Type="http://schemas.openxmlformats.org/officeDocument/2006/relationships/hyperlink" Id="rId40" Target="https://mailosaur.com/docs/email-testing/nodejs" TargetMode="External" /><Relationship Type="http://schemas.openxmlformats.org/officeDocument/2006/relationships/hyperlink" Id="rId28" Target="https://manual.bubble.io/help-guides/maintaining-an-application/performance-and-scaling/hard-limits.md" TargetMode="External" /><Relationship Type="http://schemas.openxmlformats.org/officeDocument/2006/relationships/hyperlink" Id="rId84" Target="https://microcks.io/documentation/overview/main-concepts/" TargetMode="External" /><Relationship Type="http://schemas.openxmlformats.org/officeDocument/2006/relationships/hyperlink" Id="rId99" Target="https://nathanacurtis.substack.com/p/component-contracts-and-schemas" TargetMode="External" /><Relationship Type="http://schemas.openxmlformats.org/officeDocument/2006/relationships/hyperlink" Id="rId72" Target="https://novu.co/" TargetMode="External" /><Relationship Type="http://schemas.openxmlformats.org/officeDocument/2006/relationships/hyperlink" Id="rId98" Target="https://openfeature.dev/specification/appendix-a/" TargetMode="External" /><Relationship Type="http://schemas.openxmlformats.org/officeDocument/2006/relationships/hyperlink" Id="rId77" Target="https://playwright.dev/docs/actionability" TargetMode="External" /><Relationship Type="http://schemas.openxmlformats.org/officeDocument/2006/relationships/hyperlink" Id="rId49" Target="https://playwright.dev/docs/auth" TargetMode="External" /><Relationship Type="http://schemas.openxmlformats.org/officeDocument/2006/relationships/hyperlink" Id="rId78" Target="https://playwright.dev/docs/locators" TargetMode="External" /><Relationship Type="http://schemas.openxmlformats.org/officeDocument/2006/relationships/hyperlink" Id="rId76" Target="https://playwright.dev/docs/test-assertions" TargetMode="External" /><Relationship Type="http://schemas.openxmlformats.org/officeDocument/2006/relationships/hyperlink" Id="rId74" Target="https://redocly.com/learn/arazzo/why-arazzo-matters" TargetMode="External" /><Relationship Type="http://schemas.openxmlformats.org/officeDocument/2006/relationships/hyperlink" Id="rId88" Target="https://robotframework.org/robotframework/latest/RobotFrameworkUserGuide.html" TargetMode="External" /><Relationship Type="http://schemas.openxmlformats.org/officeDocument/2006/relationships/hyperlink" Id="rId83" Target="https://schemathesis.readthedocs.io/en/stable/" TargetMode="External" /><Relationship Type="http://schemas.openxmlformats.org/officeDocument/2006/relationships/hyperlink" Id="rId29" Target="https://shipfa.st/" TargetMode="External" /><Relationship Type="http://schemas.openxmlformats.org/officeDocument/2006/relationships/hyperlink" Id="rId53" Target="https://shopify.dev/docs/apps/build/online-store/theme-app-extensions" TargetMode="External" /><Relationship Type="http://schemas.openxmlformats.org/officeDocument/2006/relationships/hyperlink" Id="rId36" Target="https://spec.openapis.org/arazzo/latest.html" TargetMode="External" /><Relationship Type="http://schemas.openxmlformats.org/officeDocument/2006/relationships/hyperlink" Id="rId92" Target="https://storybook.js.org/docs/api/portable-stories/portable-stories-vitest" TargetMode="External" /><Relationship Type="http://schemas.openxmlformats.org/officeDocument/2006/relationships/hyperlink" Id="rId91" Target="https://storybook.js.org/docs/writing-stories/play-function" TargetMode="External" /><Relationship Type="http://schemas.openxmlformats.org/officeDocument/2006/relationships/hyperlink" Id="rId56" Target="https://storybook.js.org/docs/writing-tests/integrations/test-runner" TargetMode="External" /><Relationship Type="http://schemas.openxmlformats.org/officeDocument/2006/relationships/hyperlink" Id="rId69" Target="https://stripe.com/newsroom/information" TargetMode="External" /><Relationship Type="http://schemas.openxmlformats.org/officeDocument/2006/relationships/hyperlink" Id="rId67" Target="https://supabase.com/docs/guides/getting-started" TargetMode="External" /><Relationship Type="http://schemas.openxmlformats.org/officeDocument/2006/relationships/hyperlink" Id="rId70" Target="https://techcrunch.com/2024/07/26/stripe-acquires-payment-processing-startup-lemon-squeezy/" TargetMode="External" /><Relationship Type="http://schemas.openxmlformats.org/officeDocument/2006/relationships/hyperlink" Id="rId97" Target="https://testing-library.com/docs/queries/bytestid/" TargetMode="External" /><Relationship Type="http://schemas.openxmlformats.org/officeDocument/2006/relationships/hyperlink" Id="rId51" Target="https://tracetest.io/blog/tracetest-tip-testing-span-order-with-assertions" TargetMode="External" /><Relationship Type="http://schemas.openxmlformats.org/officeDocument/2006/relationships/hyperlink" Id="rId57" Target="https://utam.dev" TargetMode="External" /><Relationship Type="http://schemas.openxmlformats.org/officeDocument/2006/relationships/hyperlink" Id="rId96" Target="https://utam.dev/guide/introduction" TargetMode="External" /><Relationship Type="http://schemas.openxmlformats.org/officeDocument/2006/relationships/hyperlink" Id="rId63" Target="https://vercel.com/templates/next.js/next-js-saas-starter" TargetMode="External" /><Relationship Type="http://schemas.openxmlformats.org/officeDocument/2006/relationships/hyperlink" Id="rId64" Target="https://wasp.sh/" TargetMode="External" /><Relationship Type="http://schemas.openxmlformats.org/officeDocument/2006/relationships/hyperlink" Id="rId93" Target="https://web-platform-tests.org/test-suite-design.html" TargetMode="External" /><Relationship Type="http://schemas.openxmlformats.org/officeDocument/2006/relationships/hyperlink" Id="rId52" Target="https://wordpress.org/documentation/article/faq-troubleshooting/" TargetMode="External" /><Relationship Type="http://schemas.openxmlformats.org/officeDocument/2006/relationships/hyperlink" Id="rId20" Target="https://wordpress.org/plugins/browse/popular/" TargetMode="External" /><Relationship Type="http://schemas.openxmlformats.org/officeDocument/2006/relationships/hyperlink" Id="rId60" Target="https://www.appsmith.com/templates" TargetMode="External" /><Relationship Type="http://schemas.openxmlformats.org/officeDocument/2006/relationships/hyperlink" Id="rId26" Target="https://www.outsystems.com/blog/posts/extend-with-custom-code/" TargetMode="External" /><Relationship Type="http://schemas.openxmlformats.org/officeDocument/2006/relationships/hyperlink" Id="rId27" Target="https://www.outsystems.com/evaluation-guide/will-i-hit-a-wall-when-developing/" TargetMode="External" /><Relationship Type="http://schemas.openxmlformats.org/officeDocument/2006/relationships/hyperlink" Id="rId24" Target="https://www.outsystems.com/forge/" TargetMode="External" /><Relationship Type="http://schemas.openxmlformats.org/officeDocument/2006/relationships/hyperlink" Id="rId30" Target="https://www.saaspegasus.com/" TargetMode="External" /><Relationship Type="http://schemas.openxmlformats.org/officeDocument/2006/relationships/hyperlink" Id="rId62" Target="https://www.softr.io/featur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apiscout.dev/guides/openapi-arazzo-workflow-spec-2026" TargetMode="External" /><Relationship Type="http://schemas.openxmlformats.org/officeDocument/2006/relationships/hyperlink" Id="rId22" Target="https://budibase.com/templates/" TargetMode="External" /><Relationship Type="http://schemas.openxmlformats.org/officeDocument/2006/relationships/hyperlink" Id="rId73" Target="https://cal.com/platform" TargetMode="External" /><Relationship Type="http://schemas.openxmlformats.org/officeDocument/2006/relationships/hyperlink" Id="rId66" Target="https://create.t3.gg/en/introduction" TargetMode="External" /><Relationship Type="http://schemas.openxmlformats.org/officeDocument/2006/relationships/hyperlink" Id="rId33" Target="https://cucumber.io/docs/cucumber/step-definitions/" TargetMode="External" /><Relationship Type="http://schemas.openxmlformats.org/officeDocument/2006/relationships/hyperlink" Id="rId75" Target="https://cucumber.io/docs/gherkin/reference/" TargetMode="External" /><Relationship Type="http://schemas.openxmlformats.org/officeDocument/2006/relationships/hyperlink" Id="rId50" Target="https://dev.to/ryansolid/web-components-are-not-the-future-48bh" TargetMode="External" /><Relationship Type="http://schemas.openxmlformats.org/officeDocument/2006/relationships/hyperlink" Id="rId89" Target="https://developer.chrome.com/blog/webdriver-bidi-2023" TargetMode="External" /><Relationship Type="http://schemas.openxmlformats.org/officeDocument/2006/relationships/hyperlink" Id="rId45" Target="https://developer.salesforce.com/docs/platform/lwc/guide/create-components-namespace.html" TargetMode="External" /><Relationship Type="http://schemas.openxmlformats.org/officeDocument/2006/relationships/hyperlink" Id="rId87" Target="https://docs.gauge.org/writing-specifications" TargetMode="External" /><Relationship Type="http://schemas.openxmlformats.org/officeDocument/2006/relationships/hyperlink" Id="rId80" Target="https://docs.karatelabs.io/advanced/database-testing/" TargetMode="External" /><Relationship Type="http://schemas.openxmlformats.org/officeDocument/2006/relationships/hyperlink" Id="rId35" Target="https://docs.karatelabs.io/advanced/polling-and-async/" TargetMode="External" /><Relationship Type="http://schemas.openxmlformats.org/officeDocument/2006/relationships/hyperlink" Id="rId79" Target="https://docs.karatelabs.io/api-reference/keywords/" TargetMode="External" /><Relationship Type="http://schemas.openxmlformats.org/officeDocument/2006/relationships/hyperlink" Id="rId82" Target="https://docs.maestro.dev/reference/commands-available/assertvisible" TargetMode="External" /><Relationship Type="http://schemas.openxmlformats.org/officeDocument/2006/relationships/hyperlink" Id="rId54" Target="https://docs.mendix.com/refguide/upgrading-from-10-to-11/" TargetMode="External" /><Relationship Type="http://schemas.openxmlformats.org/officeDocument/2006/relationships/hyperlink" Id="rId61" Target="https://docs.nocobase.com/handbook" TargetMode="External" /><Relationship Type="http://schemas.openxmlformats.org/officeDocument/2006/relationships/hyperlink" Id="rId65" Target="https://docs.opensaas.sh/" TargetMode="External" /><Relationship Type="http://schemas.openxmlformats.org/officeDocument/2006/relationships/hyperlink" Id="rId85" Target="https://docs.pact.io/getting_started/how_pact_works" TargetMode="External" /><Relationship Type="http://schemas.openxmlformats.org/officeDocument/2006/relationships/hyperlink" Id="rId59" Target="https://docs.retool.com/apps/reference/components" TargetMode="External" /><Relationship Type="http://schemas.openxmlformats.org/officeDocument/2006/relationships/hyperlink" Id="rId81" Target="https://docs.stepci.com/guides/testing-http.html" TargetMode="External" /><Relationship Type="http://schemas.openxmlformats.org/officeDocument/2006/relationships/hyperlink" Id="rId42" Target="https://docs.stripe.com/webhooks" TargetMode="External" /><Relationship Type="http://schemas.openxmlformats.org/officeDocument/2006/relationships/hyperlink" Id="rId43" Target="https://docs.tracetest.io/cli/creating-tests" TargetMode="External" /><Relationship Type="http://schemas.openxmlformats.org/officeDocument/2006/relationships/hyperlink" Id="rId71" Target="https://fortune.com/2021/03/03/okta-buys-security-startup-auth0-6-5-billion/" TargetMode="External" /><Relationship Type="http://schemas.openxmlformats.org/officeDocument/2006/relationships/hyperlink" Id="rId68" Target="https://forum.bubble.io/t/reliability-post-mortem-late-june-to-mid-july-2026/398590" TargetMode="External" /><Relationship Type="http://schemas.openxmlformats.org/officeDocument/2006/relationships/hyperlink" Id="rId95" Target="https://github.com/angular/components/blob/main/src/cdk/testing/test-harnesses.md" TargetMode="External" /><Relationship Type="http://schemas.openxmlformats.org/officeDocument/2006/relationships/hyperlink" Id="rId90" Target="https://github.com/awaitility/awaitility/wiki/Usage" TargetMode="External" /><Relationship Type="http://schemas.openxmlformats.org/officeDocument/2006/relationships/hyperlink" Id="rId41" Target="https://github.com/axllent/mailpit" TargetMode="External" /><Relationship Type="http://schemas.openxmlformats.org/officeDocument/2006/relationships/hyperlink" Id="rId86" Target="https://github.com/pact-foundation/pact-js" TargetMode="External" /><Relationship Type="http://schemas.openxmlformats.org/officeDocument/2006/relationships/hyperlink" Id="rId48" Target="https://github.com/pact-foundation/pact-js/blob/master/docs/provider.md" TargetMode="External" /><Relationship Type="http://schemas.openxmlformats.org/officeDocument/2006/relationships/hyperlink" Id="rId94" Target="https://github.com/webcomponents/custom-elements-manifest" TargetMode="External" /><Relationship Type="http://schemas.openxmlformats.org/officeDocument/2006/relationships/hyperlink" Id="rId34" Target="https://hurl.dev/docs/asserting-response.html" TargetMode="External" /><Relationship Type="http://schemas.openxmlformats.org/officeDocument/2006/relationships/hyperlink" Id="rId21" Target="https://jetstream.laravel.com/introduction.html" TargetMode="External" /><Relationship Type="http://schemas.openxmlformats.org/officeDocument/2006/relationships/hyperlink" Id="rId40" Target="https://mailosaur.com/docs/email-testing/nodejs" TargetMode="External" /><Relationship Type="http://schemas.openxmlformats.org/officeDocument/2006/relationships/hyperlink" Id="rId28" Target="https://manual.bubble.io/help-guides/maintaining-an-application/performance-and-scaling/hard-limits.md" TargetMode="External" /><Relationship Type="http://schemas.openxmlformats.org/officeDocument/2006/relationships/hyperlink" Id="rId84" Target="https://microcks.io/documentation/overview/main-concepts/" TargetMode="External" /><Relationship Type="http://schemas.openxmlformats.org/officeDocument/2006/relationships/hyperlink" Id="rId99" Target="https://nathanacurtis.substack.com/p/component-contracts-and-schemas" TargetMode="External" /><Relationship Type="http://schemas.openxmlformats.org/officeDocument/2006/relationships/hyperlink" Id="rId72" Target="https://novu.co/" TargetMode="External" /><Relationship Type="http://schemas.openxmlformats.org/officeDocument/2006/relationships/hyperlink" Id="rId98" Target="https://openfeature.dev/specification/appendix-a/" TargetMode="External" /><Relationship Type="http://schemas.openxmlformats.org/officeDocument/2006/relationships/hyperlink" Id="rId77" Target="https://playwright.dev/docs/actionability" TargetMode="External" /><Relationship Type="http://schemas.openxmlformats.org/officeDocument/2006/relationships/hyperlink" Id="rId49" Target="https://playwright.dev/docs/auth" TargetMode="External" /><Relationship Type="http://schemas.openxmlformats.org/officeDocument/2006/relationships/hyperlink" Id="rId78" Target="https://playwright.dev/docs/locators" TargetMode="External" /><Relationship Type="http://schemas.openxmlformats.org/officeDocument/2006/relationships/hyperlink" Id="rId76" Target="https://playwright.dev/docs/test-assertions" TargetMode="External" /><Relationship Type="http://schemas.openxmlformats.org/officeDocument/2006/relationships/hyperlink" Id="rId74" Target="https://redocly.com/learn/arazzo/why-arazzo-matters" TargetMode="External" /><Relationship Type="http://schemas.openxmlformats.org/officeDocument/2006/relationships/hyperlink" Id="rId88" Target="https://robotframework.org/robotframework/latest/RobotFrameworkUserGuide.html" TargetMode="External" /><Relationship Type="http://schemas.openxmlformats.org/officeDocument/2006/relationships/hyperlink" Id="rId83" Target="https://schemathesis.readthedocs.io/en/stable/" TargetMode="External" /><Relationship Type="http://schemas.openxmlformats.org/officeDocument/2006/relationships/hyperlink" Id="rId29" Target="https://shipfa.st/" TargetMode="External" /><Relationship Type="http://schemas.openxmlformats.org/officeDocument/2006/relationships/hyperlink" Id="rId53" Target="https://shopify.dev/docs/apps/build/online-store/theme-app-extensions" TargetMode="External" /><Relationship Type="http://schemas.openxmlformats.org/officeDocument/2006/relationships/hyperlink" Id="rId36" Target="https://spec.openapis.org/arazzo/latest.html" TargetMode="External" /><Relationship Type="http://schemas.openxmlformats.org/officeDocument/2006/relationships/hyperlink" Id="rId92" Target="https://storybook.js.org/docs/api/portable-stories/portable-stories-vitest" TargetMode="External" /><Relationship Type="http://schemas.openxmlformats.org/officeDocument/2006/relationships/hyperlink" Id="rId91" Target="https://storybook.js.org/docs/writing-stories/play-function" TargetMode="External" /><Relationship Type="http://schemas.openxmlformats.org/officeDocument/2006/relationships/hyperlink" Id="rId56" Target="https://storybook.js.org/docs/writing-tests/integrations/test-runner" TargetMode="External" /><Relationship Type="http://schemas.openxmlformats.org/officeDocument/2006/relationships/hyperlink" Id="rId69" Target="https://stripe.com/newsroom/information" TargetMode="External" /><Relationship Type="http://schemas.openxmlformats.org/officeDocument/2006/relationships/hyperlink" Id="rId67" Target="https://supabase.com/docs/guides/getting-started" TargetMode="External" /><Relationship Type="http://schemas.openxmlformats.org/officeDocument/2006/relationships/hyperlink" Id="rId70" Target="https://techcrunch.com/2024/07/26/stripe-acquires-payment-processing-startup-lemon-squeezy/" TargetMode="External" /><Relationship Type="http://schemas.openxmlformats.org/officeDocument/2006/relationships/hyperlink" Id="rId97" Target="https://testing-library.com/docs/queries/bytestid/" TargetMode="External" /><Relationship Type="http://schemas.openxmlformats.org/officeDocument/2006/relationships/hyperlink" Id="rId51" Target="https://tracetest.io/blog/tracetest-tip-testing-span-order-with-assertions" TargetMode="External" /><Relationship Type="http://schemas.openxmlformats.org/officeDocument/2006/relationships/hyperlink" Id="rId57" Target="https://utam.dev" TargetMode="External" /><Relationship Type="http://schemas.openxmlformats.org/officeDocument/2006/relationships/hyperlink" Id="rId96" Target="https://utam.dev/guide/introduction" TargetMode="External" /><Relationship Type="http://schemas.openxmlformats.org/officeDocument/2006/relationships/hyperlink" Id="rId63" Target="https://vercel.com/templates/next.js/next-js-saas-starter" TargetMode="External" /><Relationship Type="http://schemas.openxmlformats.org/officeDocument/2006/relationships/hyperlink" Id="rId64" Target="https://wasp.sh/" TargetMode="External" /><Relationship Type="http://schemas.openxmlformats.org/officeDocument/2006/relationships/hyperlink" Id="rId93" Target="https://web-platform-tests.org/test-suite-design.html" TargetMode="External" /><Relationship Type="http://schemas.openxmlformats.org/officeDocument/2006/relationships/hyperlink" Id="rId52" Target="https://wordpress.org/documentation/article/faq-troubleshooting/" TargetMode="External" /><Relationship Type="http://schemas.openxmlformats.org/officeDocument/2006/relationships/hyperlink" Id="rId20" Target="https://wordpress.org/plugins/browse/popular/" TargetMode="External" /><Relationship Type="http://schemas.openxmlformats.org/officeDocument/2006/relationships/hyperlink" Id="rId60" Target="https://www.appsmith.com/templates" TargetMode="External" /><Relationship Type="http://schemas.openxmlformats.org/officeDocument/2006/relationships/hyperlink" Id="rId26" Target="https://www.outsystems.com/blog/posts/extend-with-custom-code/" TargetMode="External" /><Relationship Type="http://schemas.openxmlformats.org/officeDocument/2006/relationships/hyperlink" Id="rId27" Target="https://www.outsystems.com/evaluation-guide/will-i-hit-a-wall-when-developing/" TargetMode="External" /><Relationship Type="http://schemas.openxmlformats.org/officeDocument/2006/relationships/hyperlink" Id="rId24" Target="https://www.outsystems.com/forge/" TargetMode="External" /><Relationship Type="http://schemas.openxmlformats.org/officeDocument/2006/relationships/hyperlink" Id="rId30" Target="https://www.saaspegasus.com/" TargetMode="External" /><Relationship Type="http://schemas.openxmlformats.org/officeDocument/2006/relationships/hyperlink" Id="rId62" Target="https://www.softr.io/featur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2026-08-23T14:45:26Z</dcterms:created>
  <dcterms:modified xsi:type="dcterms:W3CDTF">2026-08-23T14:45:26Z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