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Read me first</w:t>
      </w:r>
    </w:p>
    <w:p>
      <w:pPr>
        <w:spacing w:after="200" w:before="0"/>
      </w:pPr>
      <w:r>
        <w:rPr>
          <w:color w:val="5C6670"/>
          <w:sz w:val="22"/>
          <w:szCs w:val="22"/>
        </w:rPr>
        <w:t xml:space="preserve">Four documents. What each one is for, how they fit together, and the goal they exist to serve.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The goal</w:t>
      </w:r>
    </w:p>
    <w:p>
      <w:pPr>
        <w:spacing w:after="120" w:before="0"/>
      </w:pPr>
      <w:r>
        <w:rPr>
          <w:b/>
          <w:bCs/>
          <w:color w:val="1A1D21"/>
          <w:sz w:val="23"/>
          <w:szCs w:val="23"/>
        </w:rPr>
        <w:t xml:space="preserve">Establish a clear goal, and execute it to done. Done means proven, not claimed.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Everything in these four documents exists to make that chain hold end to end. Each link is a place the chain has broken before.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goal is locked before any work starts. One goal, one owner. Hub holds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work reaches exactly one worker. The router names it, or says it cannot tell.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worker does the whole job and states what it did, with evidence.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Anything leaving the system passes one gate, behind your authorisation.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The result is measured against the locked goal, not against what arrived.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An independent check compares what was claimed against what the record shows.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Done is recorded when the record supports it. Not when a worker says so.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The four documents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Document</w:t>
            </w:r>
          </w:p>
        </w:tc>
        <w:tc>
          <w:tcPr>
            <w:tcW w:type="dxa" w:w="68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What it is for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01 Engineering Standard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architecture-level rules. Requirement language, the ten invariants, confidence, evidence, failure categories, evaluation order, output schema, governance. Everything else extends this and may not weaken it.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02 Worker Roster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Every model and what it does, plus the two maps. Read this first to understand the system.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03 Rubrics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What each worker MUST do, how compliance is verified, and how each failure is classified.</w:t>
            </w:r>
          </w:p>
        </w:tc>
      </w:tr>
      <w:tr>
        <w:tc>
          <w:tcPr>
            <w:tcW w:type="dxa" w:w="2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04 Guardrails</w:t>
            </w:r>
          </w:p>
        </w:tc>
        <w:tc>
          <w:tcPr>
            <w:tcW w:type="dxa" w:w="68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What actually holds each requirement — code, prompt, log, or an outstanding decision — and which invariants each worker engages.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How they coincide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four are one specification split by purpose, not four views of the same thing.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vocabulary. MUST, MUST NOT, SHOULD and MAY are defined once, in 01, and used in 03.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failure categories. 03 classifies every worker failure into A, B or C using those definitions.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output schema. 02 states each worker’s output; where it differs, 03 records it as a declared override.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defines the guard markings. 04 applies them per requirement.</w:t>
      </w:r>
    </w:p>
    <w:p>
      <w:pPr>
        <w:pStyle w:val="ListParagraph"/>
        <w:numPr>
          <w:ilvl w:val="0"/>
          <w:numId w:val="3"/>
        </w:numPr>
        <w:spacing w:after="66"/>
      </w:pPr>
      <w:r>
        <w:rPr>
          <w:color w:val="1A1D21"/>
          <w:sz w:val="21"/>
          <w:szCs w:val="21"/>
        </w:rPr>
        <w:t xml:space="preserve">01 lists the invariants. 04 names which invariants each worker engages, so a violation can be classified as a system defect rather than a worker defect.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If a statement in 02, 03 or 04 contradicts 01, document 01 governs and the contradiction is a defect in the other document.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Reading order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02 — to see what exists and how it connects.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01 — to understand the rules that hold across all of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03 — to see what each worker is held 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04 — to see what enforces it, and what is still outstanding.</w:t>
      </w:r>
    </w:p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What is not settled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Two requirements cannot be enforced until a decision is made. Both are marked DECIDE in document 04.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</w:t>
            </w:r>
          </w:p>
        </w:tc>
        <w:tc>
          <w:tcPr>
            <w:tcW w:type="dxa" w:w="71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Decision required</w:t>
            </w:r>
          </w:p>
        </w:tc>
      </w:tr>
      <w:tr>
        <w:tc>
          <w:tcPr>
            <w:tcW w:type="dxa" w:w="19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memory</w:t>
            </w:r>
          </w:p>
        </w:tc>
        <w:tc>
          <w:tcPr>
            <w:tcW w:type="dxa" w:w="71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Ownership of recall overlaps consolidator. One owner must be named before activation.</w:t>
            </w:r>
          </w:p>
        </w:tc>
      </w:tr>
      <w:tr>
        <w:tc>
          <w:tcPr>
            <w:tcW w:type="dxa" w:w="19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billing_agent</w:t>
            </w:r>
          </w:p>
        </w:tc>
        <w:tc>
          <w:tcPr>
            <w:tcW w:type="dxa" w:w="71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Billing and email as separate specialists, or personal_assistant as the single mail worker. One architecture must be settled before construction.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A1D21"/>
          <w:sz w:val="30"/>
          <w:szCs w:val="30"/>
        </w:rPr>
        <w:t xml:space="preserve">Status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200"/>
        <w:gridCol w:w="1400"/>
        <w:gridCol w:w="6400"/>
      </w:tblGrid>
      <w:tr>
        <w:trPr>
          <w:tblHeader/>
        </w:trPr>
        <w:tc>
          <w:tcPr>
            <w:tcW w:type="dxa" w:w="12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Group</w:t>
            </w:r>
          </w:p>
        </w:tc>
        <w:tc>
          <w:tcPr>
            <w:tcW w:type="dxa" w:w="14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Workers</w:t>
            </w:r>
          </w:p>
        </w:tc>
        <w:tc>
          <w:tcPr>
            <w:tcW w:type="dxa" w:w="6400"/>
            <w:shd w:fill="EDEFF2" w:color="auto" w:val="clear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State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Live and running.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Prompts present on the box, absent from configuration.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Specified, awaiting construction.</w:t>
            </w:r>
          </w:p>
        </w:tc>
      </w:tr>
      <w:tr>
        <w:tc>
          <w:tcPr>
            <w:tcW w:type="dxa" w:w="12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Mar>
              <w:top w:type="dxa" w:w="85"/>
              <w:left w:type="dxa" w:w="115"/>
              <w:bottom w:type="dxa" w:w="85"/>
              <w:right w:type="dxa" w:w="115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Named, scope outstanding.</w:t>
            </w:r>
          </w:p>
        </w:tc>
      </w:tr>
    </w:tbl>
    <w:p>
      <w:pPr>
        <w:spacing w:after="120" w:before="120"/>
      </w:pPr>
      <w:r>
        <w:rPr>
          <w:color w:val="1A1D21"/>
          <w:sz w:val="21"/>
          <w:szCs w:val="21"/>
        </w:rPr>
        <w:t xml:space="preserve">Three workers carry a priority mark across all four documents: personal_assistant, forge and mind, and billing_agent.</w:t>
      </w:r>
    </w:p>
    <w:p>
      <w:pPr>
        <w:spacing w:after="120" w:before="24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Version 1.0  ·  3 August 2026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2026-08-03T02:10:26.788Z</dcterms:created>
  <dcterms:modified xsi:type="dcterms:W3CDTF">2026-08-03T02:10:26.788Z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