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Engineering Standard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The rules that hold across the whole architecture. Every worker document extends these and may not weaken or contradict them.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01  ·  version 1.0  ·  3 August 2026  ·  one of four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Requirement language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Term</w:t>
            </w:r>
          </w:p>
        </w:tc>
        <w:tc>
          <w:tcPr>
            <w:tcW w:type="dxa" w:w="72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MUST</w:t>
            </w:r>
          </w:p>
        </w:tc>
        <w:tc>
          <w:tcPr>
            <w:tcW w:type="dxa" w:w="7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Mandatory. No exceptions.</w:t>
            </w:r>
          </w:p>
        </w:tc>
      </w:tr>
      <w:tr>
        <w:tc>
          <w:tcPr>
            <w:tcW w:type="dxa" w:w="1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MUST NOT</w:t>
            </w:r>
          </w:p>
        </w:tc>
        <w:tc>
          <w:tcPr>
            <w:tcW w:type="dxa" w:w="7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Prohibited.</w:t>
            </w:r>
          </w:p>
        </w:tc>
      </w:tr>
      <w:tr>
        <w:tc>
          <w:tcPr>
            <w:tcW w:type="dxa" w:w="1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SHOULD</w:t>
            </w:r>
          </w:p>
        </w:tc>
        <w:tc>
          <w:tcPr>
            <w:tcW w:type="dxa" w:w="7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Expected unless there is a documented reason otherwise.</w:t>
            </w:r>
          </w:p>
        </w:tc>
      </w:tr>
      <w:tr>
        <w:tc>
          <w:tcPr>
            <w:tcW w:type="dxa" w:w="1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MAY</w:t>
            </w:r>
          </w:p>
        </w:tc>
        <w:tc>
          <w:tcPr>
            <w:tcW w:type="dxa" w:w="7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Optional. Does not affect compliance.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Every requirement in this specification set is expressed using one of the four terms above and no other. Hedged formulations are not permitted in a requirement statement.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System invariants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These remain true regardless of implementation. Violation of an invariant is a system defect, not a worker defect.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Every request has one locked goal.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Every action has one responsible worker.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Every external effect passes through exactly one permission layer.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Every factual claim is supported by evidence or explicitly declared as uncertain.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Every worker returns through Hub.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Workers do not communicate directly unless explicitly defined as an isolated pair.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Auto-Fail conditions always override quality scoring.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Evidence always overrides confidence.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Scope may never expand without explicit authorisation.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Confidence standard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Level</w:t>
            </w:r>
          </w:p>
        </w:tc>
        <w:tc>
          <w:tcPr>
            <w:tcW w:type="dxa" w:w="74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Conditions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High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Verified by deterministic code or authoritative evidence. No conflicting evidence exists.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Medium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Supported by evidence. Minor uncertainty remains.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Low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Limited evidence. Multiple plausible interpretations. Additional information required.</w:t>
            </w:r>
          </w:p>
        </w:tc>
      </w:tr>
    </w:tbl>
    <w:p>
      <w:pPr>
        <w:spacing w:after="120" w:before="0"/>
      </w:pPr>
      <w:r>
        <w:rPr>
          <w:b/>
          <w:bCs/>
          <w:color w:val="1A1D21"/>
          <w:sz w:val="21"/>
          <w:szCs w:val="21"/>
        </w:rPr>
        <w:t xml:space="preserve">Confidence is never raised to improve presentation.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Evidence standard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Every factual assertion is traceable to one of the following. Where none exists, the claim is presented as uncertainty rather than fact.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Tool output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System records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Audit logs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Verified API responses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Deterministic code evaluation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User-provided material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Failure classification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900"/>
        <w:gridCol w:w="2300"/>
        <w:gridCol w:w="480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Category</w:t>
            </w:r>
          </w:p>
        </w:tc>
        <w:tc>
          <w:tcPr>
            <w:tcW w:type="dxa" w:w="23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Handling</w:t>
            </w:r>
          </w:p>
        </w:tc>
        <w:tc>
          <w:tcPr>
            <w:tcW w:type="dxa" w:w="48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Covers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— Auto-fail</w:t>
            </w:r>
          </w:p>
        </w:tc>
        <w:tc>
          <w:tcPr>
            <w:tcW w:type="dxa" w:w="23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Immediate rejection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Fabrication · scope expansion · permission violation · unsupported factual claims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B — Recoverable</w:t>
            </w:r>
          </w:p>
        </w:tc>
        <w:tc>
          <w:tcPr>
            <w:tcW w:type="dxa" w:w="23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Returned through the fix loop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Missing evidence · incorrect format · incomplete output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 — Advisory</w:t>
            </w:r>
          </w:p>
        </w:tc>
        <w:tc>
          <w:tcPr>
            <w:tcW w:type="dxa" w:w="23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Does not invalidate the result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Excessive verbosity · poor organisation · minor clarity issues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A Category B failure returns to the worker with the failed condition named, for a maximum of two attempts, then escalates. A third attempt produces a better-worded wrong answer, not a correct one.</w:t>
      </w:r>
    </w:p>
    <w:p>
      <w:pPr>
        <w:spacing w:after="120" w:before="0"/>
      </w:pPr>
      <w:r>
        <w:rPr>
          <w:b/>
          <w:bCs/>
          <w:color w:val="1A1D21"/>
          <w:sz w:val="21"/>
          <w:szCs w:val="21"/>
        </w:rPr>
        <w:t xml:space="preserve">A declared partial is a pass. Where declaring a gap were treated as concealing one, workers would conceal.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Evaluation framework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The order is fixed and is not altered. Nothing is evaluated on quality that should have been rejected on principle.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Permission validation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Auto-Fail detection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Goal alignment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Rubric compliance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Output contract validation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Evidence verification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Final acceptance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Unless explicitly overridden in a worker specification, every worker returns the following. No additional field is returned unless that worker declares it.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Field</w:t>
            </w:r>
          </w:p>
        </w:tc>
        <w:tc>
          <w:tcPr>
            <w:tcW w:type="dxa" w:w="7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Status</w:t>
            </w:r>
          </w:p>
        </w:tc>
        <w:tc>
          <w:tcPr>
            <w:tcW w:type="dxa" w:w="7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Completed, blocked, refused, or partial.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Result</w:t>
            </w:r>
          </w:p>
        </w:tc>
        <w:tc>
          <w:tcPr>
            <w:tcW w:type="dxa" w:w="7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work itself.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Evidence</w:t>
            </w:r>
          </w:p>
        </w:tc>
        <w:tc>
          <w:tcPr>
            <w:tcW w:type="dxa" w:w="7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identifier, tool output or record supporting it.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Confidence</w:t>
            </w:r>
          </w:p>
        </w:tc>
        <w:tc>
          <w:tcPr>
            <w:tcW w:type="dxa" w:w="7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High, medium or low, per the confidence standard.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Next state</w:t>
            </w:r>
          </w:p>
        </w:tc>
        <w:tc>
          <w:tcPr>
            <w:tcW w:type="dxa" w:w="7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Where the session proceeds from here.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Guard classification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Document 04 marks every guard with what holds it.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Marking</w:t>
            </w:r>
          </w:p>
        </w:tc>
        <w:tc>
          <w:tcPr>
            <w:tcW w:type="dxa" w:w="74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CODE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named component refuses. Worker cooperation is not required.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PROMPT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instruction carries it.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LOG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Recorded as it occurs, so the pattern is visible afterwards.</w:t>
            </w:r>
          </w:p>
        </w:tc>
      </w:tr>
      <w:tr>
        <w:tc>
          <w:tcPr>
            <w:tcW w:type="dxa" w:w="1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DECIDE</w:t>
            </w:r>
          </w:p>
        </w:tc>
        <w:tc>
          <w:tcPr>
            <w:tcW w:type="dxa" w:w="7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Outstanding. The requirement cannot be enforced until the stated decision is made.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Specification governance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This set is version-controlled. No behavioural change is introduced without updating it.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Field</w:t>
            </w:r>
          </w:p>
        </w:tc>
        <w:tc>
          <w:tcPr>
            <w:tcW w:type="dxa" w:w="70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Version</w:t>
            </w:r>
          </w:p>
        </w:tc>
        <w:tc>
          <w:tcPr>
            <w:tcW w:type="dxa" w:w="7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Revision date</w:t>
            </w:r>
          </w:p>
        </w:tc>
        <w:tc>
          <w:tcPr>
            <w:tcW w:type="dxa" w:w="7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3 August 2026</w:t>
            </w:r>
          </w:p>
        </w:tc>
      </w:tr>
      <w:tr>
        <w:tc>
          <w:tcPr>
            <w:tcW w:type="dxa" w:w="2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Documents</w:t>
            </w:r>
          </w:p>
        </w:tc>
        <w:tc>
          <w:tcPr>
            <w:tcW w:type="dxa" w:w="7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01 Engineering Standard · 02 Worker Roster · 03 Rubrics · 04 Guardrails</w:t>
            </w:r>
          </w:p>
        </w:tc>
      </w:tr>
      <w:tr>
        <w:tc>
          <w:tcPr>
            <w:tcW w:type="dxa" w:w="2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Summary of changes</w:t>
            </w:r>
          </w:p>
        </w:tc>
        <w:tc>
          <w:tcPr>
            <w:tcW w:type="dxa" w:w="7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First issue.</w:t>
            </w:r>
          </w:p>
        </w:tc>
      </w:tr>
      <w:tr>
        <w:tc>
          <w:tcPr>
            <w:tcW w:type="dxa" w:w="2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Compatibility impact</w:t>
            </w:r>
          </w:p>
        </w:tc>
        <w:tc>
          <w:tcPr>
            <w:tcW w:type="dxa" w:w="7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No behavioural change to any live worker. Requirements restate existing behaviour in normative form.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2026-08-03T02:09:48.417Z</dcterms:created>
  <dcterms:modified xsi:type="dcterms:W3CDTF">2026-08-03T02:09:48.417Z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