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6"/>
      </w:pPr>
      <w:r>
        <w:rPr>
          <w:b/>
          <w:bCs/>
          <w:color w:val="5C6670"/>
          <w:spacing w:val="60"/>
          <w:sz w:val="18"/>
          <w:szCs w:val="18"/>
        </w:rPr>
        <w:t xml:space="preserve">COMMAND DESK</w:t>
      </w:r>
    </w:p>
    <w:p>
      <w:pPr>
        <w:spacing w:after="90"/>
      </w:pPr>
      <w:r>
        <w:rPr>
          <w:b/>
          <w:bCs/>
          <w:color w:val="1A1D21"/>
          <w:sz w:val="42"/>
          <w:szCs w:val="42"/>
        </w:rPr>
        <w:t xml:space="preserve">Worker Roster</w:t>
      </w:r>
    </w:p>
    <w:p>
      <w:pPr>
        <w:spacing w:after="80" w:before="0"/>
      </w:pPr>
      <w:r>
        <w:rPr>
          <w:color w:val="5C6670"/>
          <w:sz w:val="22"/>
          <w:szCs w:val="22"/>
        </w:rPr>
        <w:t xml:space="preserve">Every model in the system and what it does. Requirements are in document 03; guards are in document 04.</w:t>
      </w:r>
    </w:p>
    <w:p>
      <w:pPr>
        <w:spacing w:after="200" w:before="0"/>
      </w:pPr>
      <w:r>
        <w:rPr>
          <w:rFonts w:ascii="Consolas" w:cs="Consolas" w:eastAsia="Consolas" w:hAnsi="Consolas"/>
          <w:color w:val="5C6670"/>
          <w:sz w:val="16"/>
          <w:szCs w:val="16"/>
        </w:rPr>
        <w:t xml:space="preserve">Document 02  ·  version 1.0  ·  3 August 2026  ·  one of four</w:t>
      </w:r>
    </w:p>
    <w:p>
      <w:pPr>
        <w:pBdr>
          <w:bottom w:val="single" w:color="1A1D21" w:sz="12"/>
        </w:pBdr>
        <w:spacing w:after="220"/>
      </w:pPr>
      <w:r>
        <w:t xml:space="preserve"/>
      </w:r>
    </w:p>
    <w:p>
      <w:pPr>
        <w:pStyle w:val="Heading1"/>
        <w:spacing w:after="150" w:before="340"/>
      </w:pPr>
      <w:r>
        <w:rPr>
          <w:b/>
          <w:bCs/>
          <w:color w:val="1A1D21"/>
          <w:sz w:val="32"/>
          <w:szCs w:val="32"/>
        </w:rPr>
        <w:t xml:space="preserve">At a glance</w:t>
      </w:r>
    </w:p>
    <w:tbl>
      <w:tblPr>
        <w:tblW w:type="dxa" w:w="9000"/>
        <w:tblBorders>
          <w:top w:val="single" w:color="C8CDD4" w:sz="4"/>
          <w:left w:val="none"/>
          <w:bottom w:val="single" w:color="C8CDD4" w:sz="4"/>
          <w:right w:val="none"/>
          <w:insideH w:val="single" w:color="DCE0E6" w:sz="2"/>
          <w:insideV w:val="none"/>
        </w:tblBorders>
      </w:tblPr>
      <w:tblGrid>
        <w:gridCol w:w="2100"/>
        <w:gridCol w:w="2100"/>
        <w:gridCol w:w="4800"/>
      </w:tblGrid>
      <w:tr>
        <w:trPr>
          <w:tblHeader/>
        </w:trPr>
        <w:tc>
          <w:tcPr>
            <w:tcW w:type="dxa" w:w="2100"/>
            <w:shd w:fill="EDEFF2" w:color="auto" w:val="clear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Worker</w:t>
            </w:r>
          </w:p>
        </w:tc>
        <w:tc>
          <w:tcPr>
            <w:tcW w:type="dxa" w:w="2100"/>
            <w:shd w:fill="EDEFF2" w:color="auto" w:val="clear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Model</w:t>
            </w:r>
          </w:p>
        </w:tc>
        <w:tc>
          <w:tcPr>
            <w:tcW w:type="dxa" w:w="4800"/>
            <w:shd w:fill="EDEFF2" w:color="auto" w:val="clear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What it does</w:t>
            </w:r>
          </w:p>
        </w:tc>
      </w:tr>
      <w:tr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nova_voice</w:t>
            </w:r>
          </w:p>
        </w:tc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llama3.2 local</w:t>
            </w:r>
          </w:p>
        </w:tc>
        <w:tc>
          <w:tcPr>
            <w:tcW w:type="dxa" w:w="4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Input and output.</w:t>
            </w:r>
          </w:p>
        </w:tc>
      </w:tr>
      <w:tr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router</w:t>
            </w:r>
          </w:p>
        </w:tc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claude cheap tier</w:t>
            </w:r>
          </w:p>
        </w:tc>
        <w:tc>
          <w:tcPr>
            <w:tcW w:type="dxa" w:w="4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Resolves a request to exactly one worker, with a confidence value.</w:t>
            </w:r>
          </w:p>
        </w:tc>
      </w:tr>
      <w:tr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hub</w:t>
            </w:r>
          </w:p>
        </w:tc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claude-sonnet-5</w:t>
            </w:r>
          </w:p>
        </w:tc>
        <w:tc>
          <w:tcPr>
            <w:tcW w:type="dxa" w:w="4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Sole decision authority.</w:t>
            </w:r>
          </w:p>
        </w:tc>
      </w:tr>
      <w:tr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personal_assistant</w:t>
            </w:r>
          </w:p>
        </w:tc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claude-haiku-4.5</w:t>
            </w:r>
          </w:p>
        </w:tc>
        <w:tc>
          <w:tcPr>
            <w:tcW w:type="dxa" w:w="4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Sam’s day, and mail.</w:t>
            </w:r>
          </w:p>
        </w:tc>
      </w:tr>
      <w:tr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builder</w:t>
            </w:r>
          </w:p>
        </w:tc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claude-haiku-4.5</w:t>
            </w:r>
          </w:p>
        </w:tc>
        <w:tc>
          <w:tcPr>
            <w:tcW w:type="dxa" w:w="4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Architecture, implementation, debugging and deployment.</w:t>
            </w:r>
          </w:p>
        </w:tc>
      </w:tr>
      <w:tr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tester</w:t>
            </w:r>
          </w:p>
        </w:tc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claude-haiku-4.5</w:t>
            </w:r>
          </w:p>
        </w:tc>
        <w:tc>
          <w:tcPr>
            <w:tcW w:type="dxa" w:w="4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Verification of Builder’s output.</w:t>
            </w:r>
          </w:p>
        </w:tc>
      </w:tr>
      <w:tr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research</w:t>
            </w:r>
          </w:p>
        </w:tc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claude-haiku-4.5</w:t>
            </w:r>
          </w:p>
        </w:tc>
        <w:tc>
          <w:tcPr>
            <w:tcW w:type="dxa" w:w="4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Investigates a subject and returns findings that can be acted on.</w:t>
            </w:r>
          </w:p>
        </w:tc>
      </w:tr>
      <w:tr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consolidator</w:t>
            </w:r>
          </w:p>
        </w:tc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llama3.2 local</w:t>
            </w:r>
          </w:p>
        </w:tc>
        <w:tc>
          <w:tcPr>
            <w:tcW w:type="dxa" w:w="4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The long-term store.</w:t>
            </w:r>
          </w:p>
        </w:tc>
      </w:tr>
      <w:tr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clerk</w:t>
            </w:r>
          </w:p>
        </w:tc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cheap tier</w:t>
            </w:r>
          </w:p>
        </w:tc>
        <w:tc>
          <w:tcPr>
            <w:tcW w:type="dxa" w:w="4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Produces the factual record of a completed session.</w:t>
            </w:r>
          </w:p>
        </w:tc>
      </w:tr>
      <w:tr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checker</w:t>
            </w:r>
          </w:p>
        </w:tc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cheap tier</w:t>
            </w:r>
          </w:p>
        </w:tc>
        <w:tc>
          <w:tcPr>
            <w:tcW w:type="dxa" w:w="4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Extracts four fields from a stated intention.</w:t>
            </w:r>
          </w:p>
        </w:tc>
      </w:tr>
      <w:tr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angel</w:t>
            </w:r>
          </w:p>
        </w:tc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cheap tier</w:t>
            </w:r>
          </w:p>
        </w:tc>
        <w:tc>
          <w:tcPr>
            <w:tcW w:type="dxa" w:w="4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Writes Sam a note where an automated check has flagged a session.</w:t>
            </w:r>
          </w:p>
        </w:tc>
      </w:tr>
      <w:tr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memory</w:t>
            </w:r>
          </w:p>
        </w:tc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unassigned</w:t>
            </w:r>
          </w:p>
        </w:tc>
        <w:tc>
          <w:tcPr>
            <w:tcW w:type="dxa" w:w="4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The knowledge base and decision log.</w:t>
            </w:r>
          </w:p>
        </w:tc>
      </w:tr>
      <w:tr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writing</w:t>
            </w:r>
          </w:p>
        </w:tc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unassigned</w:t>
            </w:r>
          </w:p>
        </w:tc>
        <w:tc>
          <w:tcPr>
            <w:tcW w:type="dxa" w:w="4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Drafts and edits in Sam’s voice for material that is not email.</w:t>
            </w:r>
          </w:p>
        </w:tc>
      </w:tr>
      <w:tr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forge</w:t>
            </w:r>
          </w:p>
        </w:tc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claude-sonnet-5</w:t>
            </w:r>
          </w:p>
        </w:tc>
        <w:tc>
          <w:tcPr>
            <w:tcW w:type="dxa" w:w="4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Generates options, defends them under challenge, and returns one recommendation.</w:t>
            </w:r>
          </w:p>
        </w:tc>
      </w:tr>
      <w:tr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mind</w:t>
            </w:r>
          </w:p>
        </w:tc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claude-sonnet-5</w:t>
            </w:r>
          </w:p>
        </w:tc>
        <w:tc>
          <w:tcPr>
            <w:tcW w:type="dxa" w:w="4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Challenges.</w:t>
            </w:r>
          </w:p>
        </w:tc>
      </w:tr>
      <w:tr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observer</w:t>
            </w:r>
          </w:p>
        </w:tc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cheap tier</w:t>
            </w:r>
          </w:p>
        </w:tc>
        <w:tc>
          <w:tcPr>
            <w:tcW w:type="dxa" w:w="4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Audits system behaviour across time.</w:t>
            </w:r>
          </w:p>
        </w:tc>
      </w:tr>
      <w:tr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watcher</w:t>
            </w:r>
          </w:p>
        </w:tc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cheap tier</w:t>
            </w:r>
          </w:p>
        </w:tc>
        <w:tc>
          <w:tcPr>
            <w:tcW w:type="dxa" w:w="4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Produces an independent account of work already performed, without sight of what the performing worker claimed.</w:t>
            </w:r>
          </w:p>
        </w:tc>
      </w:tr>
      <w:tr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billing_agent</w:t>
            </w:r>
          </w:p>
        </w:tc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to be determined</w:t>
            </w:r>
          </w:p>
        </w:tc>
        <w:tc>
          <w:tcPr>
            <w:tcW w:type="dxa" w:w="4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Produces quotes and invoices.</w:t>
            </w:r>
          </w:p>
        </w:tc>
      </w:tr>
    </w:tbl>
    <w:p>
      <w:pPr>
        <w:pStyle w:val="Heading1"/>
        <w:spacing w:after="150" w:before="340"/>
      </w:pPr>
      <w:r>
        <w:rPr>
          <w:b/>
          <w:bCs/>
          <w:color w:val="1A1D21"/>
          <w:sz w:val="32"/>
          <w:szCs w:val="32"/>
        </w:rPr>
        <w:t xml:space="preserve">The chain</w:t>
      </w:r>
    </w:p>
    <w:p>
      <w:pPr>
        <w:spacing w:after="130"/>
      </w:pPr>
      <w:r>
        <w:drawing>
          <wp:inline distT="0" distB="0" distL="0" distR="0">
            <wp:extent cx="6000750" cy="677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color w:val="5C6670"/>
          <w:sz w:val="19"/>
          <w:szCs w:val="19"/>
        </w:rPr>
        <w:t xml:space="preserve">Task descends, result ascends, every loop terminates at Hub. No lateral path exists between workers.</w:t>
      </w:r>
    </w:p>
    <w:p>
      <w:r>
        <w:br w:type="page"/>
      </w:r>
    </w:p>
    <w:p>
      <w:pPr>
        <w:pStyle w:val="Heading1"/>
        <w:spacing w:after="150" w:before="340"/>
      </w:pPr>
      <w:r>
        <w:rPr>
          <w:b/>
          <w:bCs/>
          <w:color w:val="1A1D21"/>
          <w:sz w:val="32"/>
          <w:szCs w:val="32"/>
        </w:rPr>
        <w:t xml:space="preserve">Who can see whom</w:t>
      </w:r>
    </w:p>
    <w:p>
      <w:pPr>
        <w:spacing w:after="130"/>
      </w:pPr>
      <w:r>
        <w:drawing>
          <wp:inline distT="0" distB="0" distL="0" distR="0">
            <wp:extent cx="600075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color w:val="5C6670"/>
          <w:sz w:val="19"/>
          <w:szCs w:val="19"/>
        </w:rPr>
        <w:t xml:space="preserve">Four memory pools. Each wall is a branch in the orchestrator rather than an instruction in a prompt, which is why it holds.</w:t>
      </w:r>
    </w:p>
    <w:p>
      <w:r>
        <w:br w:type="page"/>
      </w:r>
    </w:p>
    <w:p>
      <w:pPr>
        <w:pStyle w:val="Heading1"/>
        <w:spacing w:after="150" w:before="340"/>
      </w:pPr>
      <w:r>
        <w:rPr>
          <w:b/>
          <w:bCs/>
          <w:color w:val="1A1D21"/>
          <w:sz w:val="32"/>
          <w:szCs w:val="32"/>
        </w:rPr>
        <w:t xml:space="preserve">Each worker</w:t>
      </w:r>
    </w:p>
    <w:p>
      <w:pPr>
        <w:pBdr>
          <w:bottom w:val="single" w:color="1A1D21" w:sz="12"/>
        </w:pBdr>
        <w:spacing w:after="58" w:before="400"/>
      </w:pPr>
      <w:r>
        <w:rPr>
          <w:b/>
          <w:bCs/>
          <w:color w:val="8A5A0B"/>
          <w:spacing w:val="30"/>
          <w:sz w:val="18"/>
          <w:szCs w:val="18"/>
        </w:rPr>
        <w:t xml:space="preserve">GROUP A — LIVE</w:t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nova_voice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llama3.2 local, escalating to claude-sonnet-5   ·   pool: own line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Input and output. Receives what Sam says, returns the reply in speech and on screen. Holds no authority.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Standard schema. Result is rendered to speech and to screen.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router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claude cheap tier, dedicated module   ·   pool: none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Resolves a request to exactly one worker, with a confidence value. Logged on every evaluation.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Declared override: worker (string or null), confidence, reason.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hub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claude-sonnet-5, fixed   ·   pool: shared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Sole decision authority. Locks the goal, allocates work, evaluates what returns, and determines whether it proceeds, returns for correction, or reaches Sam.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Standard schema, preceded by the INTENT line. The INTENT line is a declared override.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personal_assistant</w:t>
      </w:r>
      <w:r>
        <w:rPr>
          <w:b/>
          <w:bCs/>
          <w:color w:val="8A5A0B"/>
          <w:sz w:val="15"/>
          <w:szCs w:val="15"/>
        </w:rPr>
        <w:t xml:space="preserve">   ◆ PRIORITY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claude-haiku-4.5   ·   pool: shared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Sam’s day, and mail. Reads the inbox, determines what is material, and prepares replies in Sam’s recorded style. The only worker whose requests reach outside the system.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Standard schema. Declared override: the received message and the prepared draft are returned together for comparison.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builder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claude-haiku-4.5   ·   pool: isolated — build_test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Architecture, implementation, debugging and deployment. Delivers to Tester for verification.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Standard schema.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tester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claude-haiku-4.5   ·   pool: isolated — build_test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Verification of Builder’s output. Writes and executes tests, and reports defects without moderation.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Standard schema. Evidence is mandatory on a pass.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research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claude-haiku-4.5   ·   pool: shared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Investigates a subject and returns findings that can be acted on.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Standard schema. Evidence carries the sources.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consolidator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llama3.2 local   ·   pool: shared — vault owner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The long-term store. Determines whether a subject has arisen previously.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Declared override: the matching material, or the single word No.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clerk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cheap tier, post-session   ·   pool: none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Produces the factual record of a completed session.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Declared override: requested, performed, resulted. Facts only.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checker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cheap tier, extraction only   ·   pool: none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Extracts four fields from a stated intention. Determines nothing.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Declared override: action, recipient, amount, reference. The standard schema does not apply.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angel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cheap tier, conditional   ·   pool: none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Writes Sam a note where an automated check has flagged a session. The last read before an effect reaches a third party.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Declared override: a note written into the review queue.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Bdr>
          <w:bottom w:val="single" w:color="1A1D21" w:sz="12"/>
        </w:pBdr>
        <w:spacing w:after="58" w:before="400"/>
      </w:pPr>
      <w:r>
        <w:rPr>
          <w:b/>
          <w:bCs/>
          <w:color w:val="8A5A0B"/>
          <w:spacing w:val="30"/>
          <w:sz w:val="18"/>
          <w:szCs w:val="18"/>
        </w:rPr>
        <w:t xml:space="preserve">GROUP B — ON THE BOX, NOT CONNECTED</w:t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memory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unassigned — prompt present, not in configuration   ·   pool: shared (proposed)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The knowledge base and decision log. Recalls what was decided and on what basis.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Declared override: decision, reason, evidence reference, date — or a clean nil return.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writing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unassigned — prompt present, not in configuration   ·   pool: shared (proposed)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Drafts and edits in Sam’s voice for material that is not email. Superseded for mail by style_profile.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Declared override: finished text.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Bdr>
          <w:bottom w:val="single" w:color="1A1D21" w:sz="12"/>
        </w:pBdr>
        <w:spacing w:after="58" w:before="400"/>
      </w:pPr>
      <w:r>
        <w:rPr>
          <w:b/>
          <w:bCs/>
          <w:color w:val="8A5A0B"/>
          <w:spacing w:val="30"/>
          <w:sz w:val="18"/>
          <w:szCs w:val="18"/>
        </w:rPr>
        <w:t xml:space="preserve">GROUP C — SPECIFIED, TO BUILD</w:t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forge</w:t>
      </w:r>
      <w:r>
        <w:rPr>
          <w:b/>
          <w:bCs/>
          <w:color w:val="8A5A0B"/>
          <w:sz w:val="15"/>
          <w:szCs w:val="15"/>
        </w:rPr>
        <w:t xml:space="preserve">   ◆ PRIORITY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claude-sonnet-5   ·   pool: isolated — ideas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Generates options, defends them under challenge, and returns one recommendation. Determination is its function.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Standard schema. Declared override: recommendation, and rejected options each with the reason for rejection.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mind</w:t>
      </w:r>
      <w:r>
        <w:rPr>
          <w:b/>
          <w:bCs/>
          <w:color w:val="8A5A0B"/>
          <w:sz w:val="15"/>
          <w:szCs w:val="15"/>
        </w:rPr>
        <w:t xml:space="preserve">   ◆ PRIORITY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claude-sonnet-5   ·   pool: isolated — ideas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Challenges. Identifies the strongest objection to Forge’s position, and states plainly where a position holds.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Declared override: one objection with its failure condition, or a stated basis on which the position holds.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observer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cheap tier, read-only   ·   pool: observer_readonly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Audits system behaviour across time. Reports on request. Holds no decision authority.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Declared override: finding, threshold met, evidence identifiers, confidence, affected workers, and one line on why it matters. No recommendation.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watcher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cheap tier   ·   pool: none — record only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Produces an independent account of work already performed, without sight of what the performing worker claimed.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Declared override: performed, not performed, unverifiable — the shape a worker returns, written from the record alone.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Bdr>
          <w:bottom w:val="single" w:color="1A1D21" w:sz="12"/>
        </w:pBdr>
        <w:spacing w:after="58" w:before="400"/>
      </w:pPr>
      <w:r>
        <w:rPr>
          <w:b/>
          <w:bCs/>
          <w:color w:val="8A5A0B"/>
          <w:spacing w:val="30"/>
          <w:sz w:val="18"/>
          <w:szCs w:val="18"/>
        </w:rPr>
        <w:t xml:space="preserve">GROUP D — NAMED, SCOPE OUTSTANDING</w:t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billing_agent</w:t>
      </w:r>
      <w:r>
        <w:rPr>
          <w:b/>
          <w:bCs/>
          <w:color w:val="8A5A0B"/>
          <w:sz w:val="15"/>
          <w:szCs w:val="15"/>
        </w:rPr>
        <w:t xml:space="preserve">   ◆ PRIORITY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to be determined   ·   pool: to be determined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Produces quotes and invoices. Scope not yet written. The requirements below hold whatever it becomes.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Standard schema.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×"/>
      <w:lvlJc w:val="left"/>
      <w:pPr>
        <w:ind w:left="34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↺"/>
      <w:lvlJc w:val="left"/>
      <w:pPr>
        <w:ind w:left="340" w:hanging="2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340" w:hanging="2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D2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7ac54d7a06df640d65968295fad220a5af313d1.png"/><Relationship Id="rId8" Type="http://schemas.openxmlformats.org/officeDocument/2006/relationships/image" Target="media/6877afc39facc6742f009682a414f02e59663e9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2026-08-03T02:09:48.494Z</dcterms:created>
  <dcterms:modified xsi:type="dcterms:W3CDTF">2026-08-03T02:09:48.494Z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