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Guardrails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What holds each requirement in place, and which invariant each worker engages. Markings are defined in document 01.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04  ·  version 1.0  ·  3 August 2026  ·  one of four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System guardrails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Guardrail</w:t>
            </w:r>
          </w:p>
        </w:tc>
        <w:tc>
          <w:tcPr>
            <w:tcW w:type="dxa" w:w="66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What it holds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Permission layer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Workers request; the layer determines. It re-validates the session itself before writing, changing state, or reaching a real service.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Send gate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Opens only in awaiting_confirmation, on an exact-match authorisation, bound to one draft identifier.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Exactly-once guard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An unconfirmed reply leaves the action in flight and is never automatically repeated.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Isolation branch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Isolated slots never receive the shared pool, and nothing they produce enters it.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Deterministic verdict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compare() and ground() determine whether something matched, so a finding is a fact rather than an opinion.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Deterministic vault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Retrieval is a keyword scan. The model reports what the scan returned, or No.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Wake switch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Two regexes evaluated before routing. The face cannot alter its own tier.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Audit log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Every state change and action: timestamp, worker, tool, input, outcome.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Round counter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Adversarial pairs terminate at three where the same objection repeats. Hard cap at five.</w:t>
            </w:r>
          </w:p>
        </w:tc>
      </w:tr>
      <w:tr>
        <w:tc>
          <w:tcPr>
            <w:tcW w:type="dxa" w:w="24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Fix loop</w:t>
            </w:r>
          </w:p>
        </w:tc>
        <w:tc>
          <w:tcPr>
            <w:tcW w:type="dxa" w:w="66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Any Category B failure returns with the failed condition named. Two attempts, then escalation.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Per worker</w:t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A — LIVE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nova_voice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brain_mode is set by two regexes evaluated before routing. No path exists from the model to that value.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slot declares no tools.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separate memory line, isolated from the working pool.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worker returns through Hub.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declared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router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resolution is model-judged with no numeric threshold, removing any score to cross.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nova_voice is present on the menu so conversation resolves without being forced to a worker.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consolidator is excluded from the menu.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pinned to the paid tier. The free local model was evaluated and produced a confident misroute.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LOG — all three outcomes recorded.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action has one responsible worker.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hub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INTENT line is extracted and compared against recorded events.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workers hold no path to Sam. Return is structural.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model tier fixed in configuration.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Hub does not evaluate whether its own intent was carried out, preserving the independence of the check.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request has one locked goal.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Scope may never expand without explicit authorisation.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personal_assistant</w:t>
      </w:r>
      <w:r>
        <w:rPr>
          <w:b/>
          <w:bCs/>
          <w:color w:val="8A5A0B"/>
          <w:sz w:val="15"/>
          <w:szCs w:val="15"/>
        </w:rPr>
        <w:t xml:space="preserve">   ◆ PRIORITY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tool resides in the permission layer. The worker requests; the layer determines.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transmission is uncallable outside awaiting_confirmation with an exact-match authorisation bound to that draft identifier.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transmission takes an existing draft by identifier and composes nothing at send time.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exactly-once guard. An unconfirmed reply remains in flight and is never automatically repeated.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reads are metadata only.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draft trigger takes precedence over the read trigger.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thirty-second timeouts, with late results discarded.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external effect passes through exactly one permission layer.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action has one responsible worker.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builder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orchestrator branches on isolation. An isolated slot receives its group, never the shared pool.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wall is bidirectional. Its output does not enter the pool Hub draws on.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 round counter bounds the loop.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Workers do not communicate directly unless explicitly defined as an isolated pair.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Scope may never expand without explicit authorisation.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tester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same isolation branch as Builder.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an evidence check returns any pass lacking tool output.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a failing result is never moderated.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Auto-Fail conditions always override quality scoring.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research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ground() applies to anything it states about the request.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writes enter the shared pool and age into the vault on the standard cycle.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consolidator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retrieval is a deterministic keyword scan. The model cannot browse or query.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context is the candidate set and nothing further.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both declared tools are read-only.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vault is insert-only. No record is deleted or overwritten.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excluded from the router menu.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clerk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 Output feeds the comparison step alone.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executes as a background task, outside the reply path.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the prohibited terms are enumerated.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checker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output is parsed as JSON, admitting no commentary.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verdict resides in compare(). The model extracts; code determines.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angel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 and no path to any worker. Its only write is the review queue.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three of its five trigger statuses are could-not-verify conditions, weighted equally with a mismatch.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B — ON THE BOX, NOT CONNECTED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memory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reads the decisions table. It holds no write path.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DECIDE — ownership of recall overlaps consolidator and MUST be settled in configuration before activation.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writing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 It cannot send, publish or file.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defers to style_profile for anything email-shaped.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C — SPECIFIED, TO BUILD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forge</w:t>
      </w:r>
      <w:r>
        <w:rPr>
          <w:b/>
          <w:bCs/>
          <w:color w:val="8A5A0B"/>
          <w:sz w:val="15"/>
          <w:szCs w:val="15"/>
        </w:rPr>
        <w:t xml:space="preserve">   ◆ PRIORITY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sealed with Mind in the ideas group. The exchange does not enter the shared pool.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round counter fixed at three.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output shape validated on return. A selection does not satisfy it.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returns through Hub, which evaluates it against the locked question.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request has one locked goal.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Workers do not communicate directly unless explicitly defined as an isolated pair.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mind</w:t>
      </w:r>
      <w:r>
        <w:rPr>
          <w:b/>
          <w:bCs/>
          <w:color w:val="8A5A0B"/>
          <w:sz w:val="15"/>
          <w:szCs w:val="15"/>
        </w:rPr>
        <w:t xml:space="preserve">   ◆ PRIORITY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sealed with Forge. It sees Forge and nothing further.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construction tools, preventing it becoming a second proposer.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an objection raised and answered cannot be reopened absent new evidence.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the prompt is present on the box in these terms.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Workers do not communicate directly unless explicitly defined as an isolated pair.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observer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a read-only database connection. A write is refused by the driver, not by agreement.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one-directional isolation. It reads from shared memory; nothing returns.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thresholds reside in SQL, outside model judgement.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PROMPT — nothing crossed threshold this period is a complete answer.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decision has one authoritative owner.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Evidence always overrides confidence.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watcher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worker’s status block is excluded from the assembled context. A run containing it is rejected.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no declared tools.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never assigned to a session it contributed to.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factual claim is supported by evidence or explicitly declared as uncertain.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action has one responsible worker.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D — NAMED, SCOPE OUTSTANDING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billing_agent</w:t>
      </w:r>
      <w:r>
        <w:rPr>
          <w:b/>
          <w:bCs/>
          <w:color w:val="8A5A0B"/>
          <w:sz w:val="15"/>
          <w:szCs w:val="15"/>
        </w:rPr>
        <w:t xml:space="preserve">   ◆ PRIORITY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GUARDS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CODE — the external gate applies as it does to mail.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1A1D21"/>
          <w:sz w:val="20"/>
          <w:szCs w:val="20"/>
        </w:rPr>
        <w:t xml:space="preserve">DECIDE — the roadmap defines billing and email as separate specialists; the build rules state that personal_assistant IS the mail worker and no additional agent is created for it. One architecture MUST be settled before construction.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INVARIANTS ENGAGED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external effect passes through exactly one permission layer.</w:t>
      </w:r>
    </w:p>
    <w:p>
      <w:pPr>
        <w:pStyle w:val="ListParagraph"/>
        <w:numPr>
          <w:ilvl w:val="0"/>
          <w:numId w:val="2"/>
        </w:numPr>
        <w:spacing w:after="64"/>
      </w:pPr>
      <w:r>
        <w:rPr>
          <w:color w:val="3C5A7A"/>
          <w:sz w:val="20"/>
          <w:szCs w:val="20"/>
        </w:rPr>
        <w:t xml:space="preserve">Every worker returns through Hub.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Outstanding decisions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Two requirements cannot be enforced until a decision is made. Both are marked DECIDE in the guards above.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</w:t>
            </w:r>
          </w:p>
        </w:tc>
        <w:tc>
          <w:tcPr>
            <w:tcW w:type="dxa" w:w="7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Decision required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memory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Ownership of recall overlaps consolidator. One owner must be named in configuration before activation.</w:t>
            </w:r>
          </w:p>
        </w:tc>
      </w:tr>
      <w:tr>
        <w:tc>
          <w:tcPr>
            <w:tcW w:type="dxa" w:w="19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billing_agent</w:t>
            </w:r>
          </w:p>
        </w:tc>
        <w:tc>
          <w:tcPr>
            <w:tcW w:type="dxa" w:w="7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roadmap defines billing and email as separate specialists; the build rules state that personal_assistant IS the mail worker and no additional agent is created. One architecture must be settled before construction.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2026-08-03T02:09:48.509Z</dcterms:created>
  <dcterms:modified xsi:type="dcterms:W3CDTF">2026-08-03T02:09:48.509Z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